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 xml:space="preserve"> 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Operators</w:t>
      </w:r>
    </w:p>
    <w:p>
      <w:r>
        <w:t>Operators can be separated into image processing function domains.</w:t>
      </w:r>
    </w:p>
    <w:tbl>
      <w:tblPr>
        <w:tblStyle w:val="PlainTable1"/>
        <w:tblW w:w="0" w:type="auto"/>
        <w:tblLook w:val="04A0" w:firstRow="1" w:lastRow="0" w:firstColumn="1" w:lastColumn="0" w:noHBand="0" w:noVBand="1"/>
      </w:tblPr>
      <w:tblGrid>
        <w:gridCol w:w="1778"/>
        <w:gridCol w:w="757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p>
            <w:pPr>
              <w:tabs>
                <w:tab w:val="left" w:pos="5276"/>
              </w:tabs>
              <w:cnfStyle w:val="000000000000" w:firstRow="0" w:lastRow="0" w:firstColumn="0" w:lastColumn="0" w:oddVBand="0" w:evenVBand="0" w:oddHBand="0" w:evenHBand="0" w:firstRowFirstColumn="0" w:firstRowLastColumn="0" w:lastRowFirstColumn="0" w:lastRowLastColumn="0"/>
            </w:pPr>
            <w:r>
              <w:tab/>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lastRenderedPageBreak/>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
      <w:r>
        <w:t>Within each domain, there are operator classes for specific groups of operators. These will be described in the section on image operators below.</w:t>
      </w:r>
    </w:p>
    <w:tbl>
      <w:tblPr>
        <w:tblStyle w:val="PlainTable1"/>
        <w:tblW w:w="0" w:type="auto"/>
        <w:tblLook w:val="04A0" w:firstRow="1" w:lastRow="0" w:firstColumn="1" w:lastColumn="0" w:noHBand="0" w:noVBand="1"/>
      </w:tblPr>
      <w:tblGrid>
        <w:gridCol w:w="2381"/>
        <w:gridCol w:w="451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sample 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Correlation</w:t>
            </w:r>
          </w:p>
          <w:p>
            <w:pPr>
              <w:pStyle w:val="NoSpacing"/>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Feature detection</w:t>
            </w:r>
          </w:p>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Histogram operators</w:t>
            </w:r>
          </w:p>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w:t>
            </w:r>
            <w:proofErr w:type="spellStart"/>
            <w:r>
              <w:t>pixelvalues</w:t>
            </w:r>
            <w:proofErr w:type="spellEnd"/>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 operators</w:t>
            </w:r>
          </w:p>
          <w:p>
            <w:pPr>
              <w:pStyle w:val="NoSpacing"/>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Geometric operators</w:t>
            </w:r>
          </w:p>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Spacing"/>
      </w:pPr>
      <w:r>
        <w:t xml:space="preserve">    </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 xml:space="preserve">One or more input images or </w:t>
      </w:r>
      <w:r>
        <w:t>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and results of operators are logged for later review.</w:t>
      </w:r>
    </w:p>
    <w:p>
      <w:pPr>
        <w:pStyle w:val="Heading1"/>
      </w:pPr>
      <w:r>
        <w:t>Comparison to other image processing systems</w:t>
      </w:r>
    </w:p>
    <w:p>
      <w:r>
        <w:t>The CV Workbench processes scripts to run image processing operators. It differs from these existing computer vision tools.</w:t>
      </w:r>
    </w:p>
    <w:p>
      <w:pPr>
        <w:pStyle w:val="ListParagraph"/>
        <w:numPr>
          <w:ilvl w:val="0"/>
          <w:numId w:val="19"/>
        </w:numPr>
      </w:pPr>
      <w:hyperlink r:id="rId9" w:history="1">
        <w:r>
          <w:rPr>
            <w:rStyle w:val="Hyperlink"/>
          </w:rPr>
          <w:t>OpenCV</w:t>
        </w:r>
      </w:hyperlink>
      <w:r>
        <w:t xml:space="preserve"> and </w:t>
      </w:r>
      <w:hyperlink r:id="rId10" w:history="1">
        <w:r>
          <w:rPr>
            <w:rStyle w:val="Hyperlink"/>
          </w:rPr>
          <w:t>VIPS</w:t>
        </w:r>
      </w:hyperlink>
      <w:r>
        <w:t xml:space="preserve"> are libraries for performing computer vision functions with which users write programs in C++. New image processing operators can optionally be added to CV Workbench by programming them with these libraries.</w:t>
      </w:r>
    </w:p>
    <w:p>
      <w:pPr>
        <w:pStyle w:val="ListParagraph"/>
        <w:numPr>
          <w:ilvl w:val="0"/>
          <w:numId w:val="19"/>
        </w:numPr>
      </w:pPr>
      <w:hyperlink r:id="rId11" w:history="1">
        <w:proofErr w:type="spellStart"/>
        <w:r>
          <w:rPr>
            <w:rStyle w:val="Hyperlink"/>
          </w:rPr>
          <w:t>ImageMagick</w:t>
        </w:r>
        <w:proofErr w:type="spellEnd"/>
      </w:hyperlink>
      <w:r>
        <w:t xml:space="preserve"> performs image operations using command line operations. CV Workbench runs image processing operations in a similar way, but uses JSON to make scripts easier to write and change.</w:t>
      </w:r>
    </w:p>
    <w:p>
      <w:pPr>
        <w:pStyle w:val="ListParagraph"/>
        <w:numPr>
          <w:ilvl w:val="0"/>
          <w:numId w:val="19"/>
        </w:numPr>
      </w:pPr>
      <w:hyperlink r:id="rId12" w:history="1">
        <w:r>
          <w:rPr>
            <w:rStyle w:val="Hyperlink"/>
          </w:rPr>
          <w:t>GIMP</w:t>
        </w:r>
      </w:hyperlink>
      <w:r>
        <w:t xml:space="preserve">, </w:t>
      </w:r>
      <w:hyperlink r:id="rId13" w:history="1">
        <w:proofErr w:type="spellStart"/>
        <w:r>
          <w:rPr>
            <w:rStyle w:val="Hyperlink"/>
          </w:rPr>
          <w:t>CVIPTools</w:t>
        </w:r>
        <w:proofErr w:type="spellEnd"/>
      </w:hyperlink>
      <w:r>
        <w:t xml:space="preserve">, and </w:t>
      </w:r>
      <w:hyperlink r:id="rId14" w:history="1">
        <w:proofErr w:type="spellStart"/>
        <w:r>
          <w:rPr>
            <w:rStyle w:val="Hyperlink"/>
          </w:rPr>
          <w:t>NIP2</w:t>
        </w:r>
        <w:proofErr w:type="spellEnd"/>
      </w:hyperlink>
      <w:r>
        <w:t xml:space="preserve"> are interactive programs to perform computer vision operations manually. CV Workbench uses scripts to make running series of image processing operations easier, and more reproducible and reliable.</w:t>
      </w:r>
    </w:p>
    <w:p>
      <w:pPr>
        <w:pStyle w:val="Heading1"/>
      </w:pPr>
      <w:r>
        <w:t>Data Type Formats</w:t>
      </w:r>
    </w:p>
    <w:p>
      <w:r>
        <w:t>Each data type is stored in its own format. The data types supported in the current release are:</w:t>
      </w:r>
    </w:p>
    <w:tbl>
      <w:tblPr>
        <w:tblStyle w:val="TableGrid"/>
        <w:tblW w:w="0" w:type="auto"/>
        <w:tblInd w:w="360" w:type="dxa"/>
        <w:tblLook w:val="04A0" w:firstRow="1" w:lastRow="0" w:firstColumn="1" w:lastColumn="0" w:noHBand="0" w:noVBand="1"/>
      </w:tblPr>
      <w:tblGrid>
        <w:gridCol w:w="4823"/>
        <w:gridCol w:w="4167"/>
      </w:tblGrid>
      <w:tr>
        <w:tc>
          <w:tcPr>
            <w:tcW w:w="4823" w:type="dxa"/>
          </w:tcPr>
          <w:p>
            <w:r>
              <w:t>Data type</w:t>
            </w:r>
          </w:p>
        </w:tc>
        <w:tc>
          <w:tcPr>
            <w:tcW w:w="4167" w:type="dxa"/>
          </w:tcPr>
          <w:p>
            <w:r>
              <w:rPr>
                <w:i/>
                <w:iCs/>
              </w:rPr>
              <w:t xml:space="preserve">data-type </w:t>
            </w:r>
            <w:r>
              <w:t>indicator</w:t>
            </w:r>
          </w:p>
        </w:tc>
      </w:tr>
      <w:tr>
        <w:tc>
          <w:tcPr>
            <w:tcW w:w="4823" w:type="dxa"/>
          </w:tcPr>
          <w:p>
            <w:r>
              <w:t>Image</w:t>
            </w:r>
          </w:p>
        </w:tc>
        <w:tc>
          <w:tcPr>
            <w:tcW w:w="4167" w:type="dxa"/>
          </w:tcPr>
          <w:p>
            <w:r>
              <w:t>“image”</w:t>
            </w:r>
          </w:p>
        </w:tc>
      </w:tr>
      <w:tr>
        <w:tc>
          <w:tcPr>
            <w:tcW w:w="4823" w:type="dxa"/>
          </w:tcPr>
          <w:p>
            <w:r>
              <w:t>Histogram</w:t>
            </w:r>
          </w:p>
        </w:tc>
        <w:tc>
          <w:tcPr>
            <w:tcW w:w="4167" w:type="dxa"/>
          </w:tcPr>
          <w:p>
            <w:r>
              <w:t>“histogram”</w:t>
            </w:r>
          </w:p>
        </w:tc>
      </w:tr>
      <w:tr>
        <w:tc>
          <w:tcPr>
            <w:tcW w:w="4823" w:type="dxa"/>
          </w:tcPr>
          <w:p>
            <w:r>
              <w:t>Hough accumulator data</w:t>
            </w:r>
          </w:p>
        </w:tc>
        <w:tc>
          <w:tcPr>
            <w:tcW w:w="4167" w:type="dxa"/>
          </w:tcPr>
          <w:p>
            <w:r>
              <w:t>“</w:t>
            </w:r>
            <w:proofErr w:type="spellStart"/>
            <w:r>
              <w:t>hough</w:t>
            </w:r>
            <w:proofErr w:type="spellEnd"/>
            <w:r>
              <w:t>”</w:t>
            </w:r>
          </w:p>
        </w:tc>
      </w:tr>
      <w:tr>
        <w:tc>
          <w:tcPr>
            <w:tcW w:w="4823" w:type="dxa"/>
          </w:tcPr>
          <w:p>
            <w:r>
              <w:t>Hough peaks</w:t>
            </w:r>
          </w:p>
        </w:tc>
        <w:tc>
          <w:tcPr>
            <w:tcW w:w="4167" w:type="dxa"/>
          </w:tcPr>
          <w:p>
            <w:r>
              <w:t>“polar-line”</w:t>
            </w:r>
          </w:p>
        </w:tc>
      </w:tr>
    </w:tbl>
    <w:p>
      <w:pPr>
        <w:ind w:left="360"/>
      </w:pPr>
    </w:p>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Spacing"/>
      </w:pPr>
    </w:p>
    <w:p>
      <w:pPr>
        <w:pStyle w:val="NoSpacing"/>
      </w:pPr>
      <w:proofErr w:type="spellStart"/>
      <w:r>
        <w:t>CV_8U</w:t>
      </w:r>
      <w:proofErr w:type="spellEnd"/>
      <w:r>
        <w:t xml:space="preserve"> images are in JPEG format. 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though </w:t>
      </w:r>
      <w:proofErr w:type="spellStart"/>
      <w:r>
        <w:t>CV_32F</w:t>
      </w:r>
      <w:proofErr w:type="spellEnd"/>
      <w:r>
        <w:t xml:space="preserve"> images are output if any input is </w:t>
      </w:r>
      <w:proofErr w:type="spellStart"/>
      <w:r>
        <w:t>CV_32F</w:t>
      </w:r>
      <w:proofErr w:type="spellEnd"/>
      <w:r>
        <w:t xml:space="preserve">. The "transform-intensity-map" operator can map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w:t>
      </w:r>
    </w:p>
    <w:p>
      <w:pPr>
        <w:pStyle w:val="NoSpacing"/>
      </w:pPr>
    </w:p>
    <w:p>
      <w:pPr>
        <w:pStyle w:val="NoSpacing"/>
      </w:pPr>
      <w:r>
        <w:t xml:space="preserve">JPEG image file format is defined by the </w:t>
      </w:r>
      <w:hyperlink r:id="rId15" w:history="1">
        <w:r>
          <w:rPr>
            <w:rStyle w:val="Hyperlink"/>
          </w:rPr>
          <w:t>JPEG standard</w:t>
        </w:r>
      </w:hyperlink>
      <w:r>
        <w:t xml:space="preserve">. ‘Binary’ image data files are defined by the workbench and have the following format. Color </w:t>
      </w:r>
      <w:proofErr w:type="spellStart"/>
      <w:r>
        <w:t>RGB</w:t>
      </w:r>
      <w:proofErr w:type="spellEnd"/>
      <w:r>
        <w:t xml:space="preserve"> pixels are stored as three consecutive pixel values for each component. The three pixel values represent the red, green, and blue components.</w:t>
      </w:r>
    </w:p>
    <w:p>
      <w:pPr>
        <w:pStyle w:val="NoSpacing"/>
      </w:pPr>
    </w:p>
    <w:tbl>
      <w:tblPr>
        <w:tblStyle w:val="PlainTable1"/>
        <w:tblW w:w="0" w:type="auto"/>
        <w:tblLook w:val="04A0" w:firstRow="1" w:lastRow="0" w:firstColumn="1" w:lastColumn="0" w:noHBand="0" w:noVBand="1"/>
      </w:tblPr>
      <w:tblGrid>
        <w:gridCol w:w="1415"/>
        <w:gridCol w:w="2693"/>
        <w:gridCol w:w="5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w:t>
            </w:r>
          </w:p>
        </w:tc>
      </w:tr>
    </w:tbl>
    <w:p>
      <w:pPr>
        <w:pStyle w:val="NoSpacing"/>
      </w:pPr>
    </w:p>
    <w:p>
      <w:pPr>
        <w:pStyle w:val="Heading2"/>
      </w:pPr>
      <w:r>
        <w:t>Histogram data type format</w:t>
      </w:r>
    </w:p>
    <w:p>
      <w:r>
        <w:t>The histogram data type indicates how binary histogram data is stored. Histograms can be created for any data type containing a range of values, such as images or Hough accumulators. The stored histogram data bins correspond to a values ranging from a minimum to a maximum value. The number of histogram bins, the minimum value, and the maximum value determine into which bin a value is counted. Values below the minimum value are counted in the first bin, and values above the maximum value are counted in the last bin. The bin corresponding to a value is given by this:</w:t>
      </w:r>
    </w:p>
    <w:p>
      <w:pPr>
        <w:pStyle w:val="code"/>
      </w:pPr>
      <w:r>
        <w:t xml:space="preserve">if value &lt; </w:t>
      </w:r>
      <w:proofErr w:type="spellStart"/>
      <w:r>
        <w:t>min_value</w:t>
      </w:r>
      <w:proofErr w:type="spellEnd"/>
    </w:p>
    <w:p>
      <w:pPr>
        <w:pStyle w:val="code"/>
      </w:pPr>
      <w:r>
        <w:t xml:space="preserve">  bin no. = 0</w:t>
      </w:r>
    </w:p>
    <w:p>
      <w:pPr>
        <w:pStyle w:val="code"/>
      </w:pPr>
      <w:r>
        <w:t xml:space="preserve">else if value &gt; </w:t>
      </w:r>
      <w:proofErr w:type="spellStart"/>
      <w:r>
        <w:t>max_value</w:t>
      </w:r>
      <w:proofErr w:type="spellEnd"/>
    </w:p>
    <w:p>
      <w:pPr>
        <w:pStyle w:val="code"/>
      </w:pPr>
      <w:r>
        <w:t xml:space="preserve">  bin no. = no. bins – 1</w:t>
      </w:r>
    </w:p>
    <w:p>
      <w:pPr>
        <w:pStyle w:val="code"/>
      </w:pPr>
      <w:r>
        <w:t xml:space="preserve">else </w:t>
      </w:r>
    </w:p>
    <w:p>
      <w:pPr>
        <w:pStyle w:val="code"/>
      </w:pPr>
      <w:r>
        <w:t xml:space="preserve">  bin no. = round((no. bins – 1) * (value – </w:t>
      </w:r>
      <w:proofErr w:type="spellStart"/>
      <w:r>
        <w:t>min_value</w:t>
      </w:r>
      <w:proofErr w:type="spellEnd"/>
      <w:r>
        <w:t>) / (</w:t>
      </w:r>
      <w:proofErr w:type="spellStart"/>
      <w:r>
        <w:t>max_value</w:t>
      </w:r>
      <w:proofErr w:type="spellEnd"/>
      <w:r>
        <w:t xml:space="preserve"> – </w:t>
      </w:r>
      <w:proofErr w:type="spellStart"/>
      <w:r>
        <w:t>min_value</w:t>
      </w:r>
      <w:proofErr w:type="spellEnd"/>
      <w:r>
        <w:t>))</w:t>
      </w:r>
    </w:p>
    <w:p>
      <w:pPr>
        <w:pStyle w:val="Normalafterlist"/>
      </w:pPr>
      <w:r>
        <w:t>There are both binary and text stored histogram formats. Binary histogram files are used only within this software. Text histogram files may be used in this program or imported into Microsoft Excel for review.</w:t>
      </w:r>
    </w:p>
    <w:p>
      <w:pPr>
        <w:pStyle w:val="Heading3"/>
      </w:pPr>
      <w:r>
        <w:t>Binary histogram file format</w:t>
      </w:r>
    </w:p>
    <w:p>
      <w:r>
        <w:t>Statistics of the histogram, including the total count, minimum and maximum counts for all bins are stored. The binary histogram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1910"/>
        <w:gridCol w:w="2233"/>
        <w:gridCol w:w="52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total_count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counts for all the bins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histogram distribution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variance 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sample variance for the histogram distribution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histogram distribution</w:t>
            </w:r>
          </w:p>
        </w:tc>
      </w:tr>
      <w:bookmarkEnd w:id="0"/>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no. bins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NoSpacing"/>
      </w:pPr>
    </w:p>
    <w:p>
      <w:pPr>
        <w:pStyle w:val="Heading3"/>
      </w:pPr>
      <w:r>
        <w:lastRenderedPageBreak/>
        <w:t>Text histogram file format</w:t>
      </w:r>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t xml:space="preserve">  bin-value bin-count</w:t>
      </w:r>
    </w:p>
    <w:p>
      <w:r>
        <w:t>where the bin (0..</w:t>
      </w:r>
      <w:proofErr w:type="spellStart"/>
      <w:r>
        <w:t>nbins</w:t>
      </w:r>
      <w:proofErr w:type="spellEnd"/>
      <w:r>
        <w:t xml:space="preserve">-1) value is </w:t>
      </w:r>
    </w:p>
    <w:p>
      <w:pPr>
        <w:pStyle w:val="code"/>
        <w:rPr>
          <w:sz w:val="20"/>
          <w:szCs w:val="20"/>
        </w:rPr>
      </w:pPr>
      <w:r>
        <w:rPr>
          <w:sz w:val="20"/>
          <w:szCs w:val="20"/>
        </w:rPr>
        <w:t xml:space="preserve">  </w:t>
      </w:r>
      <w:proofErr w:type="spellStart"/>
      <w:r>
        <w:rPr>
          <w:sz w:val="20"/>
          <w:szCs w:val="20"/>
        </w:rPr>
        <w:t>min_value</w:t>
      </w:r>
      <w:proofErr w:type="spellEnd"/>
      <w:r>
        <w:rPr>
          <w:sz w:val="20"/>
          <w:szCs w:val="20"/>
        </w:rPr>
        <w:t xml:space="preserve"> + bin no. * (</w:t>
      </w:r>
      <w:proofErr w:type="spellStart"/>
      <w:r>
        <w:rPr>
          <w:sz w:val="20"/>
          <w:szCs w:val="20"/>
        </w:rPr>
        <w:t>max_value</w:t>
      </w:r>
      <w:proofErr w:type="spellEnd"/>
      <w:r>
        <w:rPr>
          <w:sz w:val="20"/>
          <w:szCs w:val="20"/>
        </w:rPr>
        <w:t xml:space="preserve"> - </w:t>
      </w:r>
      <w:proofErr w:type="spellStart"/>
      <w:r>
        <w:rPr>
          <w:sz w:val="20"/>
          <w:szCs w:val="20"/>
        </w:rPr>
        <w:t>min_value</w:t>
      </w:r>
      <w:proofErr w:type="spellEnd"/>
      <w:r>
        <w:rPr>
          <w:sz w:val="20"/>
          <w:szCs w:val="20"/>
        </w:rPr>
        <w:t>) / (</w:t>
      </w:r>
      <w:proofErr w:type="spellStart"/>
      <w:r>
        <w:rPr>
          <w:sz w:val="20"/>
          <w:szCs w:val="20"/>
        </w:rPr>
        <w:t>nbins</w:t>
      </w:r>
      <w:proofErr w:type="spellEnd"/>
      <w:r>
        <w:rPr>
          <w:sz w:val="20"/>
          <w:szCs w:val="20"/>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w:t>
      </w:r>
      <w:proofErr w:type="spellStart"/>
      <w:r>
        <w:rPr>
          <w:i/>
          <w:iCs/>
          <w:sz w:val="18"/>
          <w:szCs w:val="18"/>
        </w:rPr>
        <w:t>filename</w:t>
      </w:r>
      <w:r>
        <w:rPr>
          <w:sz w:val="18"/>
          <w:szCs w:val="18"/>
        </w:rPr>
        <w:t>.txt</w:t>
      </w:r>
      <w:proofErr w:type="spellEnd"/>
      <w:r>
        <w:rPr>
          <w:sz w:val="18"/>
          <w:szCs w:val="18"/>
        </w:rPr>
        <w:t xml:space="preserve">'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w:t>
      </w:r>
    </w:p>
    <w:p>
      <w:pPr>
        <w:pStyle w:val="code"/>
        <w:rPr>
          <w:sz w:val="20"/>
          <w:szCs w:val="20"/>
        </w:rPr>
      </w:pPr>
      <w:r>
        <w:rPr>
          <w:sz w:val="20"/>
          <w:szCs w:val="20"/>
        </w:rPr>
        <w:t xml:space="preserve">$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values for the set of polar lines calculated for each point by the Hough algorithm. The number of angles is computed from the theta increment between sampled angles. The number of theta values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w:t>
      </w:r>
      <w:r>
        <w:rPr>
          <w:sz w:val="20"/>
          <w:szCs w:val="20"/>
        </w:rPr>
        <w:t>no. theta values = 180 / theta increment in degrees</w:t>
      </w:r>
    </w:p>
    <w:p>
      <w:pPr>
        <w:pStyle w:val="Normalafterlist"/>
      </w:pPr>
      <w:r>
        <w:t>The number of rho values for images is:</w:t>
      </w:r>
    </w:p>
    <w:p>
      <w:pPr>
        <w:pStyle w:val="code"/>
        <w:rPr>
          <w:sz w:val="20"/>
          <w:szCs w:val="20"/>
        </w:rPr>
      </w:pPr>
      <w:r>
        <w:rPr>
          <w:sz w:val="20"/>
          <w:szCs w:val="20"/>
        </w:rPr>
        <w:t xml:space="preserve">  </w:t>
      </w:r>
      <w:proofErr w:type="spellStart"/>
      <w:r>
        <w:rPr>
          <w:sz w:val="20"/>
          <w:szCs w:val="20"/>
        </w:rPr>
        <w:t>max_rho</w:t>
      </w:r>
      <w:proofErr w:type="spellEnd"/>
      <w:r>
        <w:rPr>
          <w:sz w:val="20"/>
          <w:szCs w:val="20"/>
        </w:rPr>
        <w:t xml:space="preserve"> = </w:t>
      </w:r>
      <w:r>
        <w:rPr>
          <w:sz w:val="20"/>
          <w:szCs w:val="20"/>
        </w:rPr>
        <w:t xml:space="preserve">no. rho values = sqrt(image </w:t>
      </w:r>
      <w:proofErr w:type="spellStart"/>
      <w:r>
        <w:rPr>
          <w:sz w:val="20"/>
          <w:szCs w:val="20"/>
        </w:rPr>
        <w:t>rows</w:t>
      </w:r>
      <w:r>
        <w:rPr>
          <w:sz w:val="20"/>
          <w:szCs w:val="20"/>
          <w:vertAlign w:val="superscript"/>
        </w:rPr>
        <w:t>2</w:t>
      </w:r>
      <w:proofErr w:type="spellEnd"/>
      <w:r>
        <w:rPr>
          <w:sz w:val="20"/>
          <w:szCs w:val="20"/>
        </w:rPr>
        <w:t xml:space="preserve"> + image </w:t>
      </w:r>
      <w:proofErr w:type="spellStart"/>
      <w:r>
        <w:rPr>
          <w:sz w:val="20"/>
          <w:szCs w:val="20"/>
        </w:rPr>
        <w:t>columns</w:t>
      </w:r>
      <w:r>
        <w:rPr>
          <w:sz w:val="20"/>
          <w:szCs w:val="20"/>
          <w:vertAlign w:val="superscript"/>
        </w:rPr>
        <w:t>2</w:t>
      </w:r>
      <w:proofErr w:type="spellEnd"/>
      <w:r>
        <w:rPr>
          <w:sz w:val="20"/>
          <w:szCs w:val="20"/>
        </w:rPr>
        <w:t>)</w:t>
      </w:r>
    </w:p>
    <w:p>
      <w:pPr>
        <w:pStyle w:val="Normalafterlist"/>
      </w:pPr>
      <w:r>
        <w:t xml:space="preserve">Each rho bin, indexed by </w:t>
      </w:r>
      <w:proofErr w:type="spellStart"/>
      <w:r>
        <w:t>rho_index</w:t>
      </w:r>
      <w:proofErr w:type="spellEnd"/>
      <w:r>
        <w:t>,  corresponds to a rho with the value:</w:t>
      </w:r>
    </w:p>
    <w:p>
      <w:pPr>
        <w:pStyle w:val="code"/>
        <w:rPr>
          <w:sz w:val="20"/>
          <w:szCs w:val="20"/>
          <w:vertAlign w:val="superscript"/>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Heading3"/>
      </w:pPr>
      <w:r>
        <w:t>Hough accumulator data binary file format</w:t>
      </w:r>
    </w:p>
    <w:p>
      <w:r>
        <w:t xml:space="preserve">Statistics of the </w:t>
      </w:r>
      <w:proofErr w:type="spellStart"/>
      <w:r>
        <w:t>hough</w:t>
      </w:r>
      <w:proofErr w:type="spellEnd"/>
      <w:r>
        <w:t xml:space="preserve"> accumulator are stored. The binary Hough accumulator data files are defined by the workbench, and include the following fields:</w:t>
      </w:r>
    </w:p>
    <w:p>
      <w:pPr>
        <w:pStyle w:val="NoSpacing"/>
      </w:pPr>
    </w:p>
    <w:tbl>
      <w:tblPr>
        <w:tblStyle w:val="PlainTable1"/>
        <w:tblW w:w="0" w:type="auto"/>
        <w:tblLook w:val="04A0" w:firstRow="1" w:lastRow="0" w:firstColumn="1" w:lastColumn="0" w:noHBand="0" w:noVBand="1"/>
      </w:tblPr>
      <w:tblGrid>
        <w:gridCol w:w="2214"/>
        <w:gridCol w:w="2713"/>
        <w:gridCol w:w="442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max_rho</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w:t>
            </w:r>
            <w:r>
              <w:t>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variance for the </w:t>
            </w:r>
            <w:proofErr w:type="spellStart"/>
            <w:r>
              <w:t>hough</w:t>
            </w:r>
            <w:proofErr w:type="spellEnd"/>
            <w:r>
              <w:t xml:space="preserve"> accumulator </w:t>
            </w:r>
            <w:r>
              <w:t>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sample variance for the </w:t>
            </w:r>
            <w:proofErr w:type="spellStart"/>
            <w:r>
              <w:t>hough</w:t>
            </w:r>
            <w:proofErr w:type="spellEnd"/>
            <w:r>
              <w:t xml:space="preserve"> accumulator </w:t>
            </w:r>
            <w:r>
              <w:t>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w:t>
            </w:r>
            <w:r>
              <w:t>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max_rho</w:t>
            </w:r>
            <w:proofErr w:type="spellEnd"/>
            <w:r>
              <w:t xml:space="preserve"> * </w:t>
            </w:r>
            <w:proofErr w:type="spellStart"/>
            <w:r>
              <w:t>nthetas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count data</w:t>
            </w:r>
          </w:p>
        </w:tc>
      </w:tr>
    </w:tbl>
    <w:p>
      <w:pPr>
        <w:pStyle w:val="Heading3"/>
      </w:pPr>
      <w:r>
        <w:t>Hough accumulator data text file format</w:t>
      </w:r>
    </w:p>
    <w:p>
      <w:r>
        <w:t xml:space="preserve">Hough accumulator </w:t>
      </w:r>
      <w:r>
        <w:t xml:space="preserve">text </w:t>
      </w:r>
      <w:r>
        <w:t>data is stored as tab-delimited text files with the following format. These files can be imported into Microsoft Excel for review.</w:t>
      </w:r>
    </w:p>
    <w:p>
      <w:r>
        <w:t>first line:</w:t>
      </w:r>
      <w:r>
        <w:tab/>
      </w:r>
      <w:r>
        <w:tab/>
        <w:t>rho values from -</w:t>
      </w:r>
      <w:proofErr w:type="spellStart"/>
      <w:r>
        <w:t>max_rho</w:t>
      </w:r>
      <w:proofErr w:type="spellEnd"/>
      <w:r>
        <w:t xml:space="preserve">/2 to </w:t>
      </w:r>
      <w:proofErr w:type="spellStart"/>
      <w:r>
        <w:t>max_rho</w:t>
      </w:r>
      <w:proofErr w:type="spellEnd"/>
      <w:r>
        <w:t>/2</w:t>
      </w:r>
      <w:r>
        <w:br/>
        <w:t>following lines:</w:t>
      </w:r>
      <w:r>
        <w:tab/>
      </w:r>
      <w:r>
        <w:tab/>
        <w:t>theta degrees followed by the accumulator count for that theta and rho bin</w:t>
      </w:r>
    </w:p>
    <w:p>
      <w:pPr>
        <w:pStyle w:val="Heading2"/>
      </w:pPr>
      <w:r>
        <w:t>Hough peak data type format</w:t>
      </w:r>
    </w:p>
    <w:p>
      <w:r>
        <w:t>Histogram peaks are polar line (rho, theta) parameters selected from the Hough accumulator. Each peak includes the accumulator count.</w:t>
      </w:r>
    </w:p>
    <w:p>
      <w:pPr>
        <w:pStyle w:val="code"/>
        <w:rPr>
          <w:sz w:val="20"/>
          <w:szCs w:val="20"/>
          <w:vertAlign w:val="superscript"/>
        </w:rPr>
      </w:pPr>
    </w:p>
    <w:p>
      <w:pPr>
        <w:pStyle w:val="Heading3"/>
      </w:pPr>
      <w:r>
        <w:t>Hough peak data binary file format</w:t>
      </w:r>
    </w:p>
    <w:p>
      <w:r>
        <w:t>The binary Hough peak binary data is defined by the workbench, and has the following format:</w:t>
      </w:r>
    </w:p>
    <w:tbl>
      <w:tblPr>
        <w:tblStyle w:val="PlainTable1"/>
        <w:tblW w:w="0" w:type="auto"/>
        <w:tblLook w:val="04A0" w:firstRow="1" w:lastRow="0" w:firstColumn="1" w:lastColumn="0" w:noHBand="0" w:noVBand="1"/>
      </w:tblPr>
      <w:tblGrid>
        <w:gridCol w:w="1892"/>
        <w:gridCol w:w="2711"/>
        <w:gridCol w:w="450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 theta,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npeaks</w:t>
            </w:r>
            <w:proofErr w:type="spellEnd"/>
            <w:r>
              <w:t xml:space="preserve"> * 3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(rho, theta, count) peak parameters</w:t>
            </w:r>
          </w:p>
        </w:tc>
      </w:tr>
    </w:tbl>
    <w:p>
      <w:pPr>
        <w:pStyle w:val="NoSpacing"/>
      </w:pPr>
    </w:p>
    <w:p>
      <w:pPr>
        <w:pStyle w:val="Heading3"/>
      </w:pPr>
      <w:r>
        <w:t>Hough peak data text file format</w:t>
      </w:r>
    </w:p>
    <w:p>
      <w:r>
        <w:t xml:space="preserve">Hough peak </w:t>
      </w:r>
      <w:r>
        <w:t xml:space="preserve">text </w:t>
      </w:r>
      <w:r>
        <w:t xml:space="preserve">data is stored as tab-delimited text files with each peak as a record in the following format: </w:t>
      </w:r>
    </w:p>
    <w:p>
      <w:pPr>
        <w:rPr>
          <w:i/>
          <w:iCs/>
        </w:rPr>
      </w:pPr>
      <w:r>
        <w:rPr>
          <w:i/>
          <w:iCs/>
        </w:rPr>
        <w:t>peak-rho peak-theta peak-count</w:t>
      </w:r>
    </w:p>
    <w:p>
      <w:pPr>
        <w:pStyle w:val="Heading1"/>
      </w:pPr>
      <w:r>
        <w:t>Scripts</w:t>
      </w:r>
    </w:p>
    <w:p>
      <w:r>
        <w:t>Scripts are written in JSON format to define the operators in an experiment. Experiments have this JSON format:</w:t>
      </w:r>
    </w:p>
    <w:p>
      <w:pPr>
        <w:pStyle w:val="code"/>
      </w:pPr>
      <w:r>
        <w:t>{</w:t>
      </w:r>
    </w:p>
    <w:p>
      <w:pPr>
        <w:pStyle w:val="code"/>
      </w:pPr>
      <w:r>
        <w:t xml:space="preserve">  "experiment": {</w:t>
      </w:r>
    </w:p>
    <w:p>
      <w:pPr>
        <w:pStyle w:val="code"/>
      </w:pPr>
      <w:r>
        <w:t xml:space="preserve">    "steps":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rPr>
          <w:i/>
          <w:iCs/>
        </w:rPr>
      </w:pPr>
      <w:r>
        <w:t xml:space="preserve">      a</w:t>
      </w:r>
      <w:r>
        <w:rPr>
          <w:i/>
          <w:iCs/>
        </w:rPr>
        <w:t>dditional-steps</w:t>
      </w:r>
    </w:p>
    <w:p>
      <w:pPr>
        <w:pStyle w:val="code"/>
      </w:pPr>
      <w:r>
        <w:t xml:space="preserve">    ]</w:t>
      </w:r>
    </w:p>
    <w:p>
      <w:pPr>
        <w:pStyle w:val="code"/>
      </w:pPr>
      <w:r>
        <w:t xml:space="preserve">  }</w:t>
      </w:r>
    </w:p>
    <w:p>
      <w:pPr>
        <w:pStyle w:val="code"/>
      </w:pPr>
      <w:r>
        <w:t>}</w:t>
      </w:r>
    </w:p>
    <w:p/>
    <w:p>
      <w:r>
        <w:t xml:space="preserve">Each </w:t>
      </w:r>
      <w:r>
        <w:rPr>
          <w:i/>
          <w:iCs/>
        </w:rPr>
        <w:t>step-definition</w:t>
      </w:r>
      <w:r>
        <w:t xml:space="preserve"> has the format:</w:t>
      </w:r>
    </w:p>
    <w:p>
      <w:pPr>
        <w:pStyle w:val="code"/>
      </w:pPr>
      <w:r>
        <w:t xml:space="preserve">      {</w:t>
      </w:r>
    </w:p>
    <w:p>
      <w:pPr>
        <w:pStyle w:val="code"/>
      </w:pPr>
      <w:r>
        <w:t xml:space="preserve">        "id": </w:t>
      </w:r>
      <w:r>
        <w:rPr>
          <w:i/>
          <w:iCs/>
        </w:rPr>
        <w:t>step-index</w:t>
      </w:r>
      <w:r>
        <w:t>,</w:t>
      </w:r>
    </w:p>
    <w:p>
      <w:pPr>
        <w:pStyle w:val="code"/>
      </w:pPr>
      <w:r>
        <w:t xml:space="preserve">        </w:t>
      </w:r>
      <w:r>
        <w:rPr>
          <w:i/>
          <w:iCs/>
        </w:rPr>
        <w:t>operator-applied</w:t>
      </w:r>
      <w:r>
        <w:t>,</w:t>
      </w:r>
    </w:p>
    <w:p>
      <w:pPr>
        <w:pStyle w:val="code"/>
      </w:pPr>
      <w:r>
        <w:t xml:space="preserve">        “</w:t>
      </w:r>
      <w:proofErr w:type="spellStart"/>
      <w:r>
        <w:t>intput</w:t>
      </w:r>
      <w:proofErr w:type="spellEnd"/>
      <w:r>
        <w:t>-data”: [</w:t>
      </w:r>
    </w:p>
    <w:p>
      <w:pPr>
        <w:pStyle w:val="code"/>
      </w:pPr>
      <w:r>
        <w:rPr>
          <w:i/>
          <w:iCs/>
        </w:rPr>
        <w:t xml:space="preserve">          input-data-descriptors</w:t>
      </w:r>
    </w:p>
    <w:p>
      <w:pPr>
        <w:pStyle w:val="code"/>
      </w:pPr>
      <w:r>
        <w:t xml:space="preserve">         ],  </w:t>
      </w:r>
    </w:p>
    <w:p>
      <w:pPr>
        <w:pStyle w:val="code"/>
      </w:pPr>
      <w:r>
        <w:t xml:space="preserve">        “output-data”: [</w:t>
      </w:r>
    </w:p>
    <w:p>
      <w:pPr>
        <w:pStyle w:val="code"/>
      </w:pPr>
      <w:r>
        <w:rPr>
          <w:i/>
          <w:iCs/>
        </w:rPr>
        <w:lastRenderedPageBreak/>
        <w:t xml:space="preserve">          output-data-descriptors</w:t>
      </w:r>
    </w:p>
    <w:p>
      <w:pPr>
        <w:pStyle w:val="code"/>
      </w:pPr>
      <w:r>
        <w:t xml:space="preserve">         ],  </w:t>
      </w:r>
    </w:p>
    <w:p>
      <w:pPr>
        <w:pStyle w:val="code"/>
      </w:pPr>
      <w:r>
        <w:t xml:space="preserve">        “parameters”: [</w:t>
      </w:r>
    </w:p>
    <w:p>
      <w:pPr>
        <w:pStyle w:val="code"/>
        <w:rPr>
          <w:i/>
          <w:iCs/>
        </w:rPr>
      </w:pPr>
      <w:r>
        <w:t xml:space="preserve">          </w:t>
      </w:r>
      <w:r>
        <w:rPr>
          <w:i/>
          <w:iCs/>
        </w:rPr>
        <w:t>parameters-applied</w:t>
      </w:r>
    </w:p>
    <w:p>
      <w:pPr>
        <w:pStyle w:val="code"/>
      </w:pPr>
      <w:r>
        <w:t xml:space="preserve">         ]</w:t>
      </w:r>
    </w:p>
    <w:p>
      <w:pPr>
        <w:pStyle w:val="code"/>
      </w:pPr>
      <w:r>
        <w:t xml:space="preserve">      }</w:t>
      </w:r>
    </w:p>
    <w:p>
      <w:pPr>
        <w:pStyle w:val="code"/>
      </w:pPr>
    </w:p>
    <w:p>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
      <w:r>
        <w:t xml:space="preserve">The </w:t>
      </w:r>
      <w:r>
        <w:rPr>
          <w:i/>
          <w:iCs/>
        </w:rPr>
        <w:t>input-data-descriptors</w:t>
      </w:r>
      <w:r>
        <w:t xml:space="preserve"> and </w:t>
      </w:r>
      <w:r>
        <w:rPr>
          <w:i/>
          <w:iCs/>
        </w:rPr>
        <w:t>out</w:t>
      </w:r>
      <w:r>
        <w:rPr>
          <w:i/>
          <w:iCs/>
        </w:rPr>
        <w:t>put-data-descriptors</w:t>
      </w:r>
      <w:r>
        <w:t xml:space="preserve"> are specified with:</w:t>
      </w:r>
    </w:p>
    <w:p>
      <w:pPr>
        <w:pStyle w:val="code"/>
      </w:pPr>
      <w:r>
        <w:t xml:space="preserve">          {</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w:t>
      </w:r>
      <w:r>
        <w:rPr>
          <w:i/>
          <w:iCs/>
        </w:rPr>
        <w:t>data-storage-location</w:t>
      </w:r>
      <w:r>
        <w:t>",</w:t>
      </w:r>
    </w:p>
    <w:p>
      <w:pPr>
        <w:pStyle w:val="code"/>
        <w:rPr>
          <w:i/>
          <w:iCs/>
        </w:rPr>
      </w:pPr>
      <w:r>
        <w:t xml:space="preserve">            </w:t>
      </w:r>
      <w:r>
        <w:rPr>
          <w:i/>
          <w:iCs/>
        </w:rPr>
        <w:t>additional-data-descriptor-parameters</w:t>
      </w:r>
    </w:p>
    <w:p>
      <w:pPr>
        <w:pStyle w:val="code"/>
      </w:pPr>
    </w:p>
    <w:p>
      <w:pPr>
        <w:pStyle w:val="code"/>
      </w:pPr>
      <w:r>
        <w:t xml:space="preserve">          }</w:t>
      </w:r>
    </w:p>
    <w:p>
      <w:r>
        <w:rPr>
          <w:i/>
          <w:iCs/>
        </w:rPr>
        <w:t>parameters-applied</w:t>
      </w:r>
      <w:r>
        <w:t xml:space="preserve"> are specified with text values:</w:t>
      </w:r>
    </w:p>
    <w:p>
      <w:pPr>
        <w:pStyle w:val="code"/>
      </w:pPr>
      <w:r>
        <w:t xml:space="preserve">          "</w:t>
      </w:r>
      <w:proofErr w:type="spellStart"/>
      <w:r>
        <w:rPr>
          <w:i/>
          <w:iCs/>
        </w:rPr>
        <w:t>perameter</w:t>
      </w:r>
      <w:proofErr w:type="spellEnd"/>
      <w:r>
        <w:rPr>
          <w:i/>
          <w:iCs/>
        </w:rPr>
        <w:t>-name</w:t>
      </w:r>
      <w:r>
        <w:t>": "</w:t>
      </w:r>
      <w:r>
        <w:rPr>
          <w:i/>
          <w:iCs/>
        </w:rPr>
        <w:t>value</w:t>
      </w:r>
      <w:r>
        <w:t>"</w:t>
      </w:r>
    </w:p>
    <w:p>
      <w:pPr>
        <w:pStyle w:val="Heading2"/>
      </w:pPr>
      <w:r>
        <w:t>Data Descriptors</w:t>
      </w:r>
    </w:p>
    <w:p>
      <w:r>
        <w:t>Input and output data may be stored in different types of repositories.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06"/>
        <w:gridCol w:w="36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berkeley_db</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
      <w:r>
        <w:t>Each repository type has specific additional parameters. Only data stored on the filesystem is available in the current release. 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"filesystem",</w:t>
      </w:r>
    </w:p>
    <w:p>
      <w:pPr>
        <w:pStyle w:val="code"/>
      </w:pPr>
      <w:r>
        <w:t xml:space="preserve">      "format": "</w:t>
      </w:r>
      <w:r>
        <w:rPr>
          <w:i/>
          <w:iCs/>
        </w:rPr>
        <w:t>data-format</w:t>
      </w:r>
      <w:r>
        <w:t>",</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
      <w:r>
        <w:t>The file path is “[</w:t>
      </w:r>
      <w:r>
        <w:rPr>
          <w:i/>
          <w:iCs/>
        </w:rPr>
        <w:t>directory</w:t>
      </w:r>
      <w:r>
        <w:t>/]</w:t>
      </w:r>
      <w:r>
        <w:rPr>
          <w:i/>
          <w:iCs/>
        </w:rPr>
        <w:t>filename-</w:t>
      </w:r>
      <w:proofErr w:type="spellStart"/>
      <w:r>
        <w:rPr>
          <w:i/>
          <w:iCs/>
        </w:rPr>
        <w:t>base</w:t>
      </w:r>
      <w:r>
        <w:t>.</w:t>
      </w:r>
      <w:r>
        <w:rPr>
          <w:i/>
          <w:iCs/>
        </w:rPr>
        <w:t>filename</w:t>
      </w:r>
      <w:proofErr w:type="spellEnd"/>
      <w:r>
        <w:rPr>
          <w:i/>
          <w:iCs/>
        </w:rPr>
        <w:t>-extension</w:t>
      </w:r>
      <w:r>
        <w:t xml:space="preserve">". </w:t>
      </w:r>
      <w:r>
        <w:rPr>
          <w:i/>
          <w:iCs/>
        </w:rPr>
        <w:t>data-type</w:t>
      </w:r>
      <w:r>
        <w:t xml:space="preserve"> and </w:t>
      </w:r>
      <w:r>
        <w:rPr>
          <w:i/>
          <w:iCs/>
        </w:rPr>
        <w:t xml:space="preserve">data-format </w:t>
      </w:r>
      <w:r>
        <w:t>have the following values:</w:t>
      </w:r>
    </w:p>
    <w:tbl>
      <w:tblPr>
        <w:tblStyle w:val="PlainTable1"/>
        <w:tblW w:w="0" w:type="auto"/>
        <w:tblLook w:val="04A0" w:firstRow="1" w:lastRow="0" w:firstColumn="1" w:lastColumn="0" w:noHBand="0" w:noVBand="1"/>
      </w:tblPr>
      <w:tblGrid>
        <w:gridCol w:w="2796"/>
        <w:gridCol w:w="600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 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r>
              <w:br/>
              <w:t xml:space="preserve">“jpeg” for </w:t>
            </w:r>
            <w:proofErr w:type="spellStart"/>
            <w:r>
              <w:t>CV_8U</w:t>
            </w:r>
            <w:proofErr w:type="spellEnd"/>
            <w:r>
              <w:t xml:space="preserve"> JPEG images</w:t>
            </w:r>
          </w:p>
        </w:tc>
      </w:tr>
      <w:tr>
        <w:tc>
          <w:tcPr>
            <w:cnfStyle w:val="001000000000" w:firstRow="0" w:lastRow="0" w:firstColumn="1" w:lastColumn="0" w:oddVBand="0" w:evenVBand="0" w:oddHBand="0" w:evenHBand="0" w:firstRowFirstColumn="0" w:firstRowLastColumn="0" w:lastRowFirstColumn="0" w:lastRowLastColumn="0"/>
            <w:tcW w:w="0" w:type="auto"/>
          </w:tcPr>
          <w:p>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data </w:t>
            </w:r>
          </w:p>
        </w:tc>
      </w:tr>
      <w:tr>
        <w:tc>
          <w:tcPr>
            <w:cnfStyle w:val="001000000000" w:firstRow="0" w:lastRow="0" w:firstColumn="1" w:lastColumn="0" w:oddVBand="0" w:evenVBand="0" w:oddHBand="0" w:evenHBand="0" w:firstRowFirstColumn="0" w:firstRowLastColumn="0" w:lastRowFirstColumn="0" w:lastRowLastColumn="0"/>
            <w:tcW w:w="0" w:type="auto"/>
          </w:tcPr>
          <w:p>
            <w:r>
              <w:t>Hough peaks</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data</w:t>
            </w:r>
          </w:p>
          <w:p>
            <w:pPr>
              <w:cnfStyle w:val="000000000000" w:firstRow="0" w:lastRow="0" w:firstColumn="0" w:lastColumn="0" w:oddVBand="0" w:evenVBand="0" w:oddHBand="0" w:evenHBand="0" w:firstRowFirstColumn="0" w:firstRowLastColumn="0" w:lastRowFirstColumn="0" w:lastRowLastColumn="0"/>
            </w:pPr>
            <w:r>
              <w:t>“text” for output tab-delimited data</w:t>
            </w:r>
          </w:p>
        </w:tc>
      </w:tr>
    </w:tbl>
    <w:p/>
    <w:p>
      <w:pPr>
        <w:pStyle w:val="Heading2"/>
      </w:pPr>
      <w:r>
        <w:lastRenderedPageBreak/>
        <w:t>Running the script</w:t>
      </w:r>
    </w:p>
    <w:p>
      <w:r>
        <w:t>Scripts can currently be run only in Linux. The script is run under Linux with this command line:</w:t>
      </w:r>
    </w:p>
    <w:p>
      <w:pPr>
        <w:pStyle w:val="code"/>
        <w:rPr>
          <w:i/>
          <w:iCs/>
          <w:sz w:val="20"/>
          <w:szCs w:val="20"/>
        </w:rPr>
      </w:pPr>
      <w:r>
        <w:rPr>
          <w:sz w:val="20"/>
          <w:szCs w:val="20"/>
        </w:rPr>
        <w:t xml:space="preserve">$ ./cv-workbench </w:t>
      </w:r>
      <w:r>
        <w:rPr>
          <w:i/>
          <w:iCs/>
          <w:sz w:val="20"/>
          <w:szCs w:val="20"/>
        </w:rPr>
        <w:t>script-file</w:t>
      </w:r>
    </w:p>
    <w:p>
      <w:pPr>
        <w:pStyle w:val="Normalafterlist"/>
      </w:pPr>
      <w:r>
        <w:t xml:space="preserve">The script code is found in </w:t>
      </w:r>
      <w:proofErr w:type="spellStart"/>
      <w:r>
        <w:t>Github</w:t>
      </w:r>
      <w:proofErr w:type="spellEnd"/>
      <w:r>
        <w:t xml:space="preserve"> at:</w:t>
      </w:r>
    </w:p>
    <w:p>
      <w:pPr>
        <w:pStyle w:val="Normalafterlist"/>
      </w:pPr>
      <w:hyperlink r:id="rId16" w:history="1">
        <w:r>
          <w:rPr>
            <w:rStyle w:val="Hyperlink"/>
          </w:rPr>
          <w:t>https://</w:t>
        </w:r>
        <w:proofErr w:type="spellStart"/>
        <w:r>
          <w:rPr>
            <w:rStyle w:val="Hyperlink"/>
          </w:rPr>
          <w:t>github.com</w:t>
        </w:r>
        <w:proofErr w:type="spellEnd"/>
        <w:r>
          <w:rPr>
            <w:rStyle w:val="Hyperlink"/>
          </w:rPr>
          <w:t>/kushnertodd/cv-workbench</w:t>
        </w:r>
      </w:hyperlink>
    </w:p>
    <w:p>
      <w:pPr>
        <w:pStyle w:val="Normalafterlist"/>
      </w:pPr>
      <w:r>
        <w:t xml:space="preserve">The </w:t>
      </w:r>
      <w:proofErr w:type="spellStart"/>
      <w:r>
        <w:t>README.md</w:t>
      </w:r>
      <w:proofErr w:type="spellEnd"/>
      <w:r>
        <w:t xml:space="preserve"> has instructions for building the program.</w:t>
      </w:r>
    </w:p>
    <w:p>
      <w:pPr>
        <w:pStyle w:val="Heading2"/>
      </w:pPr>
      <w:r>
        <w:t>Script run log files</w:t>
      </w:r>
    </w:p>
    <w:p>
      <w:r>
        <w:t>Scripts will log run results a JSON text log file. The name of the file will be</w:t>
      </w:r>
      <w:r>
        <w:rPr>
          <w:i/>
          <w:iCs/>
        </w:rPr>
        <w:t xml:space="preserve"> </w:t>
      </w:r>
      <w:r>
        <w:t>“</w:t>
      </w:r>
      <w:r>
        <w:rPr>
          <w:i/>
          <w:iCs/>
        </w:rPr>
        <w:t>script-</w:t>
      </w:r>
      <w:proofErr w:type="spellStart"/>
      <w:r>
        <w:rPr>
          <w:i/>
          <w:iCs/>
        </w:rPr>
        <w:t>file</w:t>
      </w:r>
      <w:r>
        <w:t>.</w:t>
      </w:r>
      <w:r>
        <w:rPr>
          <w:i/>
          <w:iCs/>
        </w:rPr>
        <w:t>timestamp</w:t>
      </w:r>
      <w:r>
        <w:rPr>
          <w:rStyle w:val="codeChar"/>
          <w:sz w:val="20"/>
          <w:szCs w:val="20"/>
        </w:rPr>
        <w:t>.log</w:t>
      </w:r>
      <w:proofErr w:type="spellEnd"/>
      <w:r>
        <w:rPr>
          <w:rStyle w:val="codeChar"/>
          <w:sz w:val="20"/>
          <w:szCs w:val="20"/>
        </w:rPr>
        <w:t>”</w:t>
      </w:r>
      <w:r>
        <w:t xml:space="preserve"> in the directory where the scripts are run. Each script run will log:</w:t>
      </w:r>
    </w:p>
    <w:p>
      <w:pPr>
        <w:pStyle w:val="ListParagraph"/>
        <w:numPr>
          <w:ilvl w:val="0"/>
          <w:numId w:val="24"/>
        </w:numPr>
      </w:pPr>
      <w:r>
        <w:t>script file path</w:t>
      </w:r>
    </w:p>
    <w:p>
      <w:pPr>
        <w:pStyle w:val="ListParagraph"/>
        <w:numPr>
          <w:ilvl w:val="0"/>
          <w:numId w:val="24"/>
        </w:numPr>
      </w:pPr>
      <w:r>
        <w:t>date and time the script was run</w:t>
      </w:r>
    </w:p>
    <w:p>
      <w:pPr>
        <w:pStyle w:val="ListParagraph"/>
        <w:numPr>
          <w:ilvl w:val="0"/>
          <w:numId w:val="24"/>
        </w:numPr>
      </w:pPr>
      <w:r>
        <w:t>username who ran the script</w:t>
      </w:r>
    </w:p>
    <w:p>
      <w:pPr>
        <w:pStyle w:val="ListParagraph"/>
        <w:numPr>
          <w:ilvl w:val="0"/>
          <w:numId w:val="24"/>
        </w:numPr>
      </w:pPr>
      <w:r>
        <w:t>version of the program used</w:t>
      </w:r>
    </w:p>
    <w:p>
      <w:pPr>
        <w:pStyle w:val="ListParagraph"/>
        <w:numPr>
          <w:ilvl w:val="0"/>
          <w:numId w:val="24"/>
        </w:numPr>
      </w:pPr>
      <w:r>
        <w:t>experiment script steps with run results added</w:t>
      </w:r>
    </w:p>
    <w:p>
      <w:r>
        <w:t>The operator run results are described in the operator sections below.</w:t>
      </w:r>
    </w:p>
    <w:p>
      <w:r>
        <w:t>Input and output descriptor data will include standard data for each data type.</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"__comment": " 0 = [-1, 0, 1], [-2, 0, 2], [-1, 0,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c>
          <w:tcPr>
            <w:tcW w:w="4675" w:type="dxa"/>
          </w:tcPr>
          <w:p>
            <w:r>
              <w:t>Script segment</w:t>
            </w:r>
          </w:p>
        </w:tc>
        <w:tc>
          <w:tcPr>
            <w:tcW w:w="4675" w:type="dxa"/>
          </w:tcPr>
          <w:p>
            <w:r>
              <w:t>Description</w:t>
            </w:r>
          </w:p>
        </w:tc>
      </w:tr>
      <w:tr>
        <w:tc>
          <w:tcPr>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r>
              <w:t>This is the first experiment step, id 1, for the Sobel edge operator</w:t>
            </w:r>
          </w:p>
        </w:tc>
      </w:tr>
      <w:t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r>
              <w:t xml:space="preserve">The input data for the operator is a </w:t>
            </w:r>
            <w:proofErr w:type="spellStart"/>
            <w:r>
              <w:t>CV_8U</w:t>
            </w:r>
            <w:proofErr w:type="spellEnd"/>
            <w:r>
              <w:t xml:space="preserve"> JPEG image file named </w:t>
            </w:r>
            <w:proofErr w:type="spellStart"/>
            <w:r>
              <w:t>square45-90_gray.jpg</w:t>
            </w:r>
            <w:proofErr w:type="spellEnd"/>
            <w:r>
              <w:t xml:space="preserve"> in the current directory</w:t>
            </w:r>
          </w:p>
        </w:tc>
      </w:tr>
      <w:t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r>
              <w:t xml:space="preserve">The input data for the operator is a </w:t>
            </w:r>
            <w:proofErr w:type="spellStart"/>
            <w:r>
              <w:t>CV_32S</w:t>
            </w:r>
            <w:proofErr w:type="spellEnd"/>
            <w:r>
              <w:t xml:space="preserve"> binary image file named </w:t>
            </w:r>
            <w:proofErr w:type="spellStart"/>
            <w:r>
              <w:t>square45-90_sobel_gray.bin</w:t>
            </w:r>
            <w:proofErr w:type="spellEnd"/>
            <w:r>
              <w:t xml:space="preserve"> in the current directory. The Sobel operator defines that the image is </w:t>
            </w:r>
            <w:proofErr w:type="spellStart"/>
            <w:r>
              <w:t>CV_32S</w:t>
            </w:r>
            <w:proofErr w:type="spellEnd"/>
            <w:r>
              <w:t>.</w:t>
            </w:r>
          </w:p>
        </w:tc>
      </w:tr>
      <w:tr>
        <w:tc>
          <w:tcPr>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r>
              <w:t>The script parameter defines the Sobel orientation as 0 degrees. The mask used is:</w:t>
            </w:r>
          </w:p>
          <w:p>
            <w:pPr>
              <w:pStyle w:val="code"/>
            </w:pPr>
            <w:r>
              <w:tab/>
              <w:t xml:space="preserve"> [-1, 0, 1]</w:t>
            </w:r>
          </w:p>
          <w:p>
            <w:pPr>
              <w:pStyle w:val="code"/>
            </w:pPr>
            <w:r>
              <w:tab/>
              <w:t xml:space="preserve"> [-2, 0, 2]</w:t>
            </w:r>
          </w:p>
          <w:p>
            <w:pPr>
              <w:pStyle w:val="code"/>
            </w:pPr>
            <w:r>
              <w:tab/>
              <w:t xml:space="preserve"> [-1, 0, 1]</w:t>
            </w:r>
          </w:p>
        </w:tc>
      </w:tr>
    </w:tbl>
    <w:p>
      <w:pPr>
        <w:shd w:val="clear" w:color="auto" w:fill="FFFFFF"/>
        <w:spacing w:after="0" w:line="240" w:lineRule="auto"/>
        <w:rPr>
          <w:rFonts w:eastAsia="Times New Roman" w:cs="Arial"/>
          <w:color w:val="222222"/>
          <w:sz w:val="24"/>
          <w:szCs w:val="24"/>
        </w:rPr>
      </w:pPr>
    </w:p>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is this. The operator detects that the input image is in either a </w:t>
      </w:r>
      <w:proofErr w:type="spellStart"/>
      <w:r>
        <w:t>CV_32S</w:t>
      </w:r>
      <w:proofErr w:type="spellEnd"/>
      <w:r>
        <w:t xml:space="preserve"> or </w:t>
      </w:r>
      <w:proofErr w:type="spellStart"/>
      <w:r>
        <w:t>CV_32F</w:t>
      </w:r>
      <w:proofErr w:type="spellEnd"/>
      <w:r>
        <w:t xml:space="preserve"> format, it handles either one. </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lastRenderedPageBreak/>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rPr>
          <w:cantSplit/>
          <w:tblHeader/>
        </w:trPr>
        <w:tc>
          <w:tcPr>
            <w:tcW w:w="4675" w:type="dxa"/>
          </w:tcPr>
          <w:p>
            <w:r>
              <w:t>Script segment</w:t>
            </w:r>
          </w:p>
        </w:tc>
        <w:tc>
          <w:tcPr>
            <w:tcW w:w="4675" w:type="dxa"/>
          </w:tcPr>
          <w:p>
            <w:r>
              <w:t>Description</w:t>
            </w:r>
          </w:p>
        </w:tc>
      </w:tr>
      <w:tr>
        <w:trPr>
          <w:cantSplit/>
        </w:trPr>
        <w:tc>
          <w:tcPr>
            <w:tcW w:w="4675" w:type="dxa"/>
          </w:tcPr>
          <w:p>
            <w:pPr>
              <w:pStyle w:val="code"/>
            </w:pPr>
            <w:r>
              <w:t>{</w:t>
            </w:r>
          </w:p>
          <w:p>
            <w:pPr>
              <w:pStyle w:val="code"/>
            </w:pPr>
            <w:r>
              <w:t xml:space="preserve">  "id": 1,</w:t>
            </w:r>
          </w:p>
          <w:p>
            <w:pPr>
              <w:pStyle w:val="code"/>
            </w:pPr>
            <w:r>
              <w:t xml:space="preserve">  "operator": "transform-intensity-map",</w:t>
            </w:r>
          </w:p>
        </w:tc>
        <w:tc>
          <w:tcPr>
            <w:tcW w:w="4675" w:type="dxa"/>
          </w:tcPr>
          <w:p>
            <w:r>
              <w:t>This is the first experiment step, id 1, for the image intensity map operator</w:t>
            </w:r>
          </w:p>
        </w:tc>
      </w:tr>
      <w:tr>
        <w:trPr>
          <w:cantSplit/>
        </w:trP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r>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xml:space="preserve"> in the current directory</w:t>
            </w:r>
          </w:p>
        </w:tc>
      </w:tr>
      <w:tr>
        <w:trPr>
          <w:cantSplit/>
        </w:trP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r>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indicated by specifying a JPEG output format.</w:t>
            </w:r>
          </w:p>
        </w:tc>
      </w:tr>
      <w:tr>
        <w:trPr>
          <w:cantSplit/>
        </w:trPr>
        <w:tc>
          <w:tcPr>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tc>
      </w:tr>
    </w:tbl>
    <w:p>
      <w:pPr>
        <w:shd w:val="clear" w:color="auto" w:fill="FFFFFF"/>
        <w:spacing w:after="0" w:line="240" w:lineRule="auto"/>
        <w:rPr>
          <w:rFonts w:eastAsia="Times New Roman" w:cs="Arial"/>
          <w:color w:val="222222"/>
          <w:sz w:val="24"/>
          <w:szCs w:val="24"/>
        </w:rPr>
      </w:pPr>
    </w:p>
    <w:p>
      <w:pPr>
        <w:pStyle w:val="Heading1"/>
      </w:pPr>
      <w:r>
        <w:t>Operators</w:t>
      </w:r>
    </w:p>
    <w:p>
      <w:pPr>
        <w:pStyle w:val="NoSpacing"/>
      </w:pPr>
      <w:r>
        <w:t>Operators are predefined for various domains and classes as indicated below. The current version supports only a limited set of operators, but more are added for each release. The following operators are currently defined:</w:t>
      </w:r>
    </w:p>
    <w:p>
      <w:pPr>
        <w:pStyle w:val="NoSpacing"/>
      </w:pPr>
    </w:p>
    <w:tbl>
      <w:tblPr>
        <w:tblStyle w:val="PlainTable1"/>
        <w:tblW w:w="0" w:type="auto"/>
        <w:tblLook w:val="04A0" w:firstRow="1" w:lastRow="0" w:firstColumn="1" w:lastColumn="0" w:noHBand="0" w:noVBand="1"/>
      </w:tblPr>
      <w:tblGrid>
        <w:gridCol w:w="1219"/>
        <w:gridCol w:w="1602"/>
        <w:gridCol w:w="1109"/>
        <w:gridCol w:w="54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detector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 accumulator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Histogram Hough accumulator counts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Accumulate Hough (rho, theta) counts from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w:t>
            </w:r>
            <w:r>
              <w:lastRenderedPageBreak/>
              <w:t xml:space="preserve">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NoSpacing"/>
      </w:pPr>
    </w:p>
    <w:p>
      <w:pPr>
        <w:pStyle w:val="Heading2"/>
      </w:pPr>
      <w:r>
        <w:t>filter-edge-kirsch Operator</w:t>
      </w:r>
    </w:p>
    <w:p>
      <w:r>
        <w:t>The Kirsch edge operator convolves the image with kernels oriented to each of 8 directions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2222"/>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edge image</w:t>
            </w:r>
          </w:p>
        </w:tc>
      </w:tr>
    </w:tbl>
    <w:p/>
    <w:p>
      <w:r>
        <w:t>The parameter to the Kirsch operator is:</w:t>
      </w:r>
    </w:p>
    <w:tbl>
      <w:tblPr>
        <w:tblStyle w:val="PlainTable1"/>
        <w:tblW w:w="0" w:type="auto"/>
        <w:tblLook w:val="04A0" w:firstRow="1" w:lastRow="0" w:firstColumn="1" w:lastColumn="0" w:noHBand="0" w:noVBand="1"/>
      </w:tblPr>
      <w:tblGrid>
        <w:gridCol w:w="1573"/>
        <w:gridCol w:w="1195"/>
        <w:gridCol w:w="543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lastRenderedPageBreak/>
        <w:t>filter-edge-</w:t>
      </w:r>
      <w:proofErr w:type="spellStart"/>
      <w:r>
        <w:t>prewitt</w:t>
      </w:r>
      <w:proofErr w:type="spellEnd"/>
      <w:r>
        <w:t xml:space="preserve"> Operator</w:t>
      </w:r>
    </w:p>
    <w:p>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
      <w:r>
        <w:t>The parameter to the Prewitt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filter-edge-</w:t>
      </w:r>
      <w:proofErr w:type="spellStart"/>
      <w:r>
        <w:t>roberts</w:t>
      </w:r>
      <w:proofErr w:type="spellEnd"/>
      <w:r>
        <w:t xml:space="preserve"> Operator</w:t>
      </w:r>
    </w:p>
    <w:p>
      <w:r>
        <w:t>The Roberts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
      <w:r>
        <w:t>The parameter to the Roberts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
      <w:r>
        <w:t>The parameter to the Sobel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histogram-image-create Operator</w:t>
      </w:r>
    </w:p>
    <w:p>
      <w:r>
        <w:t xml:space="preserve">The create image histogram operator creates a histogram for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w:t>
            </w:r>
            <w:proofErr w:type="spellStart"/>
            <w:r>
              <w:rPr>
                <w:b w:val="0"/>
                <w:bCs w:val="0"/>
              </w:rPr>
              <w:t>nbins</w:t>
            </w:r>
            <w:proofErr w:type="spellEnd"/>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min_value</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max_value</w:t>
            </w:r>
            <w:proofErr w:type="spellEnd"/>
            <w:r>
              <w:rPr>
                <w:b w:val="0"/>
                <w:bCs w:val="0"/>
              </w:rP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
      <w:pPr>
        <w:pStyle w:val="Normalafterlist"/>
      </w:pPr>
      <w:r>
        <w:lastRenderedPageBreak/>
        <w:t>The experiment log output includes the input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
      <w:pPr>
        <w:pStyle w:val="Heading2"/>
      </w:pPr>
      <w:proofErr w:type="spellStart"/>
      <w:r>
        <w:t>hough</w:t>
      </w:r>
      <w:proofErr w:type="spellEnd"/>
      <w:r>
        <w:t>-accumulator-create Operator</w:t>
      </w:r>
    </w:p>
    <w:p>
      <w:r>
        <w:t xml:space="preserve">The create Hough accumulator operator creates a Hough accumulator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 to the create Hough accumulator operator is:</w:t>
      </w:r>
    </w:p>
    <w:tbl>
      <w:tblPr>
        <w:tblStyle w:val="PlainTable1"/>
        <w:tblW w:w="0" w:type="auto"/>
        <w:tblLook w:val="04A0" w:firstRow="1" w:lastRow="0" w:firstColumn="1" w:lastColumn="0" w:noHBand="0" w:noVBand="1"/>
      </w:tblPr>
      <w:tblGrid>
        <w:gridCol w:w="1402"/>
        <w:gridCol w:w="1158"/>
        <w:gridCol w:w="679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w:t>
            </w:r>
            <w:proofErr w:type="spellStart"/>
            <w:r>
              <w:t>theta_inc</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4"/>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max_rho</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variance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sample variance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
      <w:pPr>
        <w:pStyle w:val="Heading2"/>
      </w:pPr>
      <w:proofErr w:type="spellStart"/>
      <w:r>
        <w:t>hough</w:t>
      </w:r>
      <w:proofErr w:type="spellEnd"/>
      <w:r>
        <w:t>-draw-line Operator</w:t>
      </w:r>
    </w:p>
    <w:p>
      <w:r>
        <w:t xml:space="preserve">The Hough draw line operator draws a line segment corresponding to a polar line (rho, theta) in an image and stores the image in JPEG or binary format. JPEG output images are only permitted for JPEG input images. Grayscale or color input images produce grayscale or color output images. Lines are drawn in the color output image </w:t>
      </w:r>
      <w:proofErr w:type="spellStart"/>
      <w:r>
        <w:t>out_component</w:t>
      </w:r>
      <w:proofErr w:type="spellEnd"/>
      <w:r>
        <w:t xml:space="preserve"> if specified. It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image with drawn line. </w:t>
            </w:r>
          </w:p>
        </w:tc>
      </w:tr>
    </w:tbl>
    <w:p/>
    <w:p>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pPr>
            <w:r>
              <w:t>parameter</w:t>
            </w:r>
          </w:p>
        </w:tc>
        <w:tc>
          <w:tcPr>
            <w:tcW w:w="8056"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rPr>
                <w:b w:val="0"/>
                <w:bCs w:val="0"/>
              </w:rPr>
            </w:pPr>
            <w:proofErr w:type="spellStart"/>
            <w:r>
              <w:rPr>
                <w:b w:val="0"/>
                <w:bCs w:val="0"/>
              </w:rPr>
              <w:t>theta_inc</w:t>
            </w:r>
            <w:proofErr w:type="spellEnd"/>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The increment for the Hough accumulator angle in degrees.</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rho</w:t>
            </w:r>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Polar line rho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theta</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proofErr w:type="spellStart"/>
            <w:r>
              <w:rPr>
                <w:b w:val="0"/>
                <w:bCs w:val="0"/>
              </w:rPr>
              <w:t>pixel_value</w:t>
            </w:r>
            <w:proofErr w:type="spellEnd"/>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proofErr w:type="spellStart"/>
            <w:r>
              <w:rPr>
                <w:b w:val="0"/>
                <w:bCs w:val="0"/>
              </w:rPr>
              <w:t>out_component</w:t>
            </w:r>
            <w:proofErr w:type="spellEnd"/>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
      <w:r>
        <w:t>The experiment log output is the line segment (</w:t>
      </w:r>
      <w:proofErr w:type="spellStart"/>
      <w:r>
        <w:t>ulc</w:t>
      </w:r>
      <w:proofErr w:type="spellEnd"/>
      <w:r>
        <w:t xml:space="preserve">-corner, </w:t>
      </w:r>
      <w:proofErr w:type="spellStart"/>
      <w:r>
        <w:t>lrt</w:t>
      </w:r>
      <w:proofErr w:type="spellEnd"/>
      <w:r>
        <w:t>-corner) data</w:t>
      </w:r>
      <w:r>
        <w:t>:</w:t>
      </w:r>
    </w:p>
    <w:tbl>
      <w:tblPr>
        <w:tblStyle w:val="PlainTable1"/>
        <w:tblW w:w="0" w:type="auto"/>
        <w:tblLook w:val="04A0" w:firstRow="1" w:lastRow="0" w:firstColumn="1" w:lastColumn="0" w:noHBand="0" w:noVBand="1"/>
      </w:tblPr>
      <w:tblGrid>
        <w:gridCol w:w="975"/>
        <w:gridCol w:w="332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ulc_row</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Upper-left-corner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ulc_row</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Upper-left-corner point </w:t>
            </w:r>
            <w:r>
              <w:t>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lr</w:t>
            </w:r>
            <w:r>
              <w:rPr>
                <w:b w:val="0"/>
                <w:bCs w:val="0"/>
              </w:rPr>
              <w:t>c_</w:t>
            </w:r>
            <w:r>
              <w:rPr>
                <w:b w:val="0"/>
                <w:bCs w:val="0"/>
              </w:rPr>
              <w:t>col</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Low</w:t>
            </w:r>
            <w:r>
              <w:t>er-</w:t>
            </w:r>
            <w:r>
              <w:t>right</w:t>
            </w:r>
            <w:r>
              <w:t>-corner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lr</w:t>
            </w:r>
            <w:r>
              <w:rPr>
                <w:b w:val="0"/>
                <w:bCs w:val="0"/>
              </w:rPr>
              <w:t>c_</w:t>
            </w:r>
            <w:r>
              <w:rPr>
                <w:b w:val="0"/>
                <w:bCs w:val="0"/>
              </w:rPr>
              <w:t>col</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Low</w:t>
            </w:r>
            <w:r>
              <w:t>er-</w:t>
            </w:r>
            <w:r>
              <w:t>right</w:t>
            </w:r>
            <w:r>
              <w:t xml:space="preserve">-corner point </w:t>
            </w:r>
            <w:r>
              <w:t>column</w:t>
            </w:r>
          </w:p>
        </w:tc>
      </w:tr>
    </w:tbl>
    <w:p/>
    <w:p>
      <w:pPr>
        <w:pStyle w:val="Heading2"/>
      </w:pPr>
      <w:proofErr w:type="spellStart"/>
      <w:r>
        <w:t>hough</w:t>
      </w:r>
      <w:proofErr w:type="spellEnd"/>
      <w:r>
        <w:t>-</w:t>
      </w:r>
      <w:r>
        <w:t>peak</w:t>
      </w:r>
      <w:r>
        <w:t>-</w:t>
      </w:r>
      <w:r>
        <w:t>detect</w:t>
      </w:r>
      <w:r>
        <w:t xml:space="preserve"> Operator</w:t>
      </w:r>
    </w:p>
    <w:p>
      <w:r>
        <w:t xml:space="preserve">The Hough </w:t>
      </w:r>
      <w:r>
        <w:t xml:space="preserve">peak detect </w:t>
      </w:r>
      <w:r>
        <w:t xml:space="preserve">operator </w:t>
      </w:r>
      <w:r>
        <w:t xml:space="preserve">finds </w:t>
      </w:r>
      <w:r>
        <w:t>polar line</w:t>
      </w:r>
      <w:r>
        <w:t>s</w:t>
      </w:r>
      <w:r>
        <w:t xml:space="preserve"> (rho, theta) </w:t>
      </w:r>
      <w:r>
        <w:t>in the Hough accumulator data where the counts exceed a threshold.</w:t>
      </w:r>
      <w:r>
        <w:t>.</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r>
              <w:t>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r>
              <w:t>peak</w:t>
            </w:r>
            <w:r>
              <w:t>”</w:t>
            </w:r>
          </w:p>
        </w:tc>
        <w:tc>
          <w:tcPr>
            <w:tcW w:w="0" w:type="auto"/>
          </w:tcPr>
          <w:p>
            <w:pPr>
              <w:cnfStyle w:val="000000000000" w:firstRow="0" w:lastRow="0" w:firstColumn="0" w:lastColumn="0" w:oddVBand="0" w:evenVBand="0" w:oddHBand="0" w:evenHBand="0" w:firstRowFirstColumn="0" w:firstRowLastColumn="0" w:lastRowFirstColumn="0" w:lastRowLastColumn="0"/>
            </w:pPr>
            <w:r>
              <w:t>“</w:t>
            </w:r>
            <w:r>
              <w:t>binary</w:t>
            </w:r>
            <w:r>
              <w:t>” or “</w:t>
            </w:r>
            <w:r>
              <w:t>text</w:t>
            </w:r>
            <w:r>
              <w:t xml:space="preserve">”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r>
              <w:t>Hough accumulator polar line peaks</w:t>
            </w:r>
            <w:r>
              <w:t xml:space="preserve">. </w:t>
            </w:r>
          </w:p>
        </w:tc>
      </w:tr>
    </w:tbl>
    <w:p/>
    <w:p>
      <w:r>
        <w:lastRenderedPageBreak/>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bl>
    <w:p/>
    <w:p>
      <w:r>
        <w:t xml:space="preserve">The experiment log output is the </w:t>
      </w:r>
      <w:r>
        <w:t>peak polar line</w:t>
      </w:r>
      <w:r>
        <w:t xml:space="preserve"> (</w:t>
      </w:r>
      <w:r>
        <w:t>rho, theta</w:t>
      </w:r>
      <w:r>
        <w:t>) data:</w:t>
      </w:r>
    </w:p>
    <w:tbl>
      <w:tblPr>
        <w:tblStyle w:val="PlainTable1"/>
        <w:tblW w:w="0" w:type="auto"/>
        <w:tblLook w:val="04A0" w:firstRow="1" w:lastRow="0" w:firstColumn="1" w:lastColumn="0" w:noHBand="0" w:noVBand="1"/>
      </w:tblPr>
      <w:tblGrid>
        <w:gridCol w:w="2075"/>
        <w:gridCol w:w="284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 polar lines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r>
              <w:rPr>
                <w:b w:val="0"/>
                <w:bCs w:val="0"/>
              </w:rPr>
              <w:t xml:space="preserve"> * (rho, theta)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 polar line parameters</w:t>
            </w:r>
          </w:p>
        </w:tc>
      </w:tr>
    </w:tbl>
    <w:p/>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
      <w:r>
        <w:t>The parameters to the draw transform image copy operator are:</w:t>
      </w:r>
    </w:p>
    <w:tbl>
      <w:tblPr>
        <w:tblStyle w:val="PlainTable1"/>
        <w:tblW w:w="0" w:type="auto"/>
        <w:tblLook w:val="04A0" w:firstRow="1" w:lastRow="0" w:firstColumn="1" w:lastColumn="0" w:noHBand="0" w:noVBand="1"/>
      </w:tblPr>
      <w:tblGrid>
        <w:gridCol w:w="1866"/>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roofErr w:type="spellStart"/>
            <w: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bl>
    <w:p/>
    <w:p>
      <w:pPr>
        <w:pStyle w:val="Heading2"/>
      </w:pPr>
      <w:r>
        <w:t>transform-intensity-map Operator</w:t>
      </w:r>
    </w:p>
    <w:p>
      <w:r>
        <w:t xml:space="preserve">The transform intensity map operator maps the input image pixel value range to the specified output image pixel value range.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
      </w:pPr>
      <w:r>
        <w:t xml:space="preserve">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else </w:t>
      </w:r>
    </w:p>
    <w:p>
      <w:pPr>
        <w:pStyle w:val="code"/>
      </w:pPr>
      <w:r>
        <w:t xml:space="preserve">  output value = </w:t>
      </w:r>
    </w:p>
    <w:p>
      <w:pPr>
        <w:pStyle w:val="code"/>
        <w:rPr>
          <w:sz w:val="18"/>
          <w:szCs w:val="18"/>
        </w:rPr>
      </w:pPr>
      <w:r>
        <w:t xml:space="preserve">   </w:t>
      </w:r>
      <w:r>
        <w:tab/>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mapped intensity  image. </w:t>
            </w:r>
          </w:p>
        </w:tc>
      </w:tr>
    </w:tbl>
    <w:p/>
    <w:p>
      <w:r>
        <w:t>The parameters to the draw transform intensity map operator are:</w:t>
      </w:r>
    </w:p>
    <w:tbl>
      <w:tblPr>
        <w:tblStyle w:val="PlainTable1"/>
        <w:tblW w:w="0" w:type="auto"/>
        <w:tblLook w:val="04A0" w:firstRow="1" w:lastRow="0" w:firstColumn="1" w:lastColumn="0" w:noHBand="0" w:noVBand="1"/>
      </w:tblPr>
      <w:tblGrid>
        <w:gridCol w:w="1292"/>
        <w:gridCol w:w="512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lower_in</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roofErr w:type="spellStart"/>
            <w:r>
              <w:t>upper_in</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lower_out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roofErr w:type="spellStart"/>
            <w:r>
              <w:t>upper_out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Spacing"/>
      </w:pPr>
    </w:p>
    <w:p>
      <w:pPr>
        <w:pStyle w:val="Normalafterlist"/>
      </w:pPr>
      <w:r>
        <w:t>The experiment log output includes the output image pixel parameters:</w:t>
      </w:r>
    </w:p>
    <w:p>
      <w:pPr>
        <w:pStyle w:val="NoSpacing"/>
      </w:pP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17"/>
      <w:footerReference w:type="first" r:id="rId18"/>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7/17/2022 7:41 PM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mp.org/"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kushnertodd/cv-workbench"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magemagick.org/" TargetMode="External"/><Relationship Id="rId5" Type="http://schemas.openxmlformats.org/officeDocument/2006/relationships/webSettings" Target="webSettings.xml"/><Relationship Id="rId15" Type="http://schemas.openxmlformats.org/officeDocument/2006/relationships/hyperlink" Target="https://jpeg.org/" TargetMode="External"/><Relationship Id="rId10" Type="http://schemas.openxmlformats.org/officeDocument/2006/relationships/hyperlink" Target="https://github.com/libvips/libvip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thub.com/libvips/nip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4847</TotalTime>
  <Pages>19</Pages>
  <Words>5050</Words>
  <Characters>28786</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179</cp:revision>
  <cp:lastPrinted>2022-07-17T01:10:00Z</cp:lastPrinted>
  <dcterms:created xsi:type="dcterms:W3CDTF">2021-12-22T18:29:00Z</dcterms:created>
  <dcterms:modified xsi:type="dcterms:W3CDTF">2022-07-18T02:09:00Z</dcterms:modified>
</cp:coreProperties>
</file>