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CrossPoll: Sample-Efficient Cross-Crop Flower Detection via Multi-Source Transfer Learning for Robotic Pollination</w:t>
      </w:r>
    </w:p>
    <w:p>
      <w:pPr>
        <w:spacing w:after="80"/>
        <w:jc w:val="center"/>
      </w:pPr>
      <w:r>
        <w:t xml:space="preserve">Pankaj Kushwaha</w:t>
      </w:r>
    </w:p>
    <w:p>
      <w:pPr>
        <w:spacing w:after="400"/>
        <w:jc w:val="center"/>
      </w:pPr>
      <w:r>
        <w:t xml:space="preserve">Department of Computer Science and Engineering</w:t>
      </w:r>
    </w:p>
    <w:p>
      <w:pPr>
        <w:spacing w:after="600"/>
        <w:jc w:val="center"/>
      </w:pPr>
      <w:r>
        <w:t xml:space="preserve">3/26/2026</w:t>
      </w:r>
    </w:p>
    <w:r>
      <w:br w:type="page"/>
    </w:r>
    <w:p>
      <w:pPr>
        <w:pStyle w:val="Heading1"/>
        <w:spacing w:after="120" w:before="200"/>
      </w:pPr>
      <w:r>
        <w:t xml:space="preserve">Abstract</w:t>
      </w:r>
    </w:p>
    <w:p>
      <w:pPr>
        <w:spacing w:after="80"/>
      </w:pPr>
      <w:r>
        <w:rPr>
          <w:b w:val="false"/>
          <w:bCs w:val="false"/>
        </w:rPr>
        <w:t xml:space="preserve">Robotic pollination emerges as a critical technology for addressing pollinator decline and ensuring global crop productivity. However, autonomous pollination systems require robust flower detection across diverse crop species—a challenge that demands robust models yet is constrained by limited labeled data and crop-specific domain shifts. We present </w:t>
      </w:r>
      <w:r>
        <w:rPr>
          <w:b/>
          <w:bCs/>
        </w:rPr>
        <w:t xml:space="preserve">CrossPoll</w:t>
      </w:r>
      <w:r>
        <w:rPr>
          <w:b w:val="false"/>
          <w:bCs w:val="false"/>
        </w:rPr>
        <w:t xml:space="preserve">, a multi-source transfer learning framework that significantly improves sample efficiency in flower detection through strategic joint pretraining on multiple source crops before fine-tuning on target crops with minimal labeled data.</w:t>
      </w:r>
    </w:p>
    <w:p>
      <w:pPr>
        <w:spacing w:after="80"/>
      </w:pPr>
      <w:r>
        <w:rPr>
          <w:b w:val="false"/>
          <w:bCs w:val="false"/>
        </w:rPr>
        <w:t xml:space="preserve">We further annotate and release </w:t>
      </w:r>
      <w:r>
        <w:rPr>
          <w:b/>
          <w:bCs/>
        </w:rPr>
        <w:t xml:space="preserve">OrchardFlow</w:t>
      </w:r>
      <w:r>
        <w:rPr>
          <w:b w:val="false"/>
          <w:bCs w:val="false"/>
        </w:rPr>
        <w:t xml:space="preserve">, a curated dataset of four flower crops (Kiwi, Apple, Strawberry, Tomato) comprising 16,613 images in YOLO format, enabling reproducible evaluation and advancing agricultural computer vision. Systematic evaluation against three competitive baselines (from-scratch, COCO transfer, single-crop transfer) across three random seeds validates the robustness of our approach. Our results indicate that multi-source domain adaptation is substantially more effective than single-domain transfer for flower detection, providing a practical framework for rapid deployment of pollination robots to new crops with minimal annotation effort.</w:t>
      </w:r>
    </w:p>
    <w:p>
      <w:pPr>
        <w:pStyle w:val="Normal"/>
      </w:pPr>
      <w:r>
        <w:t xml:space="preserve">Our core innovation is a \textit{multi-crop joint pretraining} strategy that enables detectors to learn generalizable flower representations across structurally diverse crops (apple, strawberry, tomato) before adapting to held-out target crops (kiwi). Extensive experiments across five label budgets (25, 50, 100, 200, 500 labeled images) demonstrate that CrossPoll achieves $\mathbf{18.7\%}$ higher mAP@50 compared to COCO-pretrained fine-tuning and $\mathbf{92.1\%}$ mAP@50 with as few as 181 labeled images—surpassing from-scratch training by $22.5\%$ at the same budget.</w:t>
      </w:r>
    </w:p>
    <w:r>
      <w:br w:type="page"/>
    </w:r>
    <w:p>
      <w:pPr>
        <w:pStyle w:val="Heading1"/>
        <w:spacing w:after="120" w:before="200"/>
      </w:pPr>
      <w:r>
        <w:t xml:space="preserve">1. Introduction</w:t>
      </w:r>
    </w:p>
    <w:p>
      <w:pPr>
        <w:pStyle w:val="Heading2"/>
        <w:spacing w:after="120" w:before="240"/>
      </w:pPr>
      <w:r>
        <w:t xml:space="preserve">Motivation and Problem Statement</w:t>
      </w:r>
    </w:p>
    <w:p>
      <w:pPr>
        <w:pStyle w:val="Normal"/>
      </w:pPr>
      <w:r>
        <w:t xml:space="preserve">Global pollinator populations are declining at alarming rates due to habitat loss, pesticide exposure, and climate change \cite{vanEngelsdorp2010}. This decline threatens agricultural productivity, with an estimated 75\% of global crops dependent on animal pollinators for reproduction or yield \cite{Klein2007}. In response, autonomous robotic pollination has emerged as a promising solution to maintain crop yields in pollinator-limited environments. However, robotic systems face a critical challenge: they must rapidly detect flowers across diverse crop species—each with distinct visual morphologies, growth patterns, and environmental conditions—without requiring months of manual annotation for each new crop. Current approaches to flower detection in robotic systems fall into two categories, both with significant limitations:</w:t>
      </w:r>
    </w:p>
    <w:p>
      <w:pPr>
        <w:pStyle w:val="ListParagraph"/>
        <w:numPr>
          <w:ilvl w:val="0"/>
          <w:numId w:val="1"/>
        </w:numPr>
        <w:spacing w:after="80"/>
      </w:pPr>
      <w:r>
        <w:t xml:space="preserve">\textbf{Crop-specific training}: Training separate detectors for each crop requires 1,000--5,000 manually-annotated flower bounding boxes per crop \cite{GeneMola2021}. At 50--100 annotations per hour, this translates to 10--100 hours of labeling per crop—prohibitively expensive for growers deploying systems to multiple varieties.</w:t>
      </w:r>
    </w:p>
    <w:p>
      <w:pPr>
        <w:pStyle w:val="ListParagraph"/>
        <w:numPr>
          <w:ilvl w:val="0"/>
          <w:numId w:val="1"/>
        </w:numPr>
        <w:spacing w:after="80"/>
      </w:pPr>
      <w:r>
        <w:t xml:space="preserve">\textbf{Generic transfer learning}: Fine-tuning COCO-pretrained detectors (e.g., YOLOv8) directly on small flower datasets typically yields 15--30\% lower mAP than crop-trained models due to the large visual domain gap between natural objects (COCO) and agricultural flowers \cite{Zhang2022}.</w:t>
      </w:r>
    </w:p>
    <w:p>
      <w:pPr>
        <w:pStyle w:val="Normal"/>
      </w:pPr>
      <w:r>
        <w:t xml:space="preserve">This creates a critical bottleneck: deploying robotic pollinators economically requires methods that achieve high accuracy with minimal crop-specific labels while exploiting available flower datasets from related crops.</w:t>
      </w:r>
    </w:p>
    <w:p>
      <w:pPr>
        <w:pStyle w:val="Heading2"/>
        <w:spacing w:after="120" w:before="240"/>
      </w:pPr>
      <w:r>
        <w:t xml:space="preserve">Core Hypothesis and Research Question</w:t>
      </w:r>
    </w:p>
    <w:p>
      <w:pPr>
        <w:spacing w:after="80"/>
      </w:pPr>
      <w:r>
        <w:rPr>
          <w:b w:val="false"/>
          <w:bCs w:val="false"/>
        </w:rPr>
        <w:t xml:space="preserve"/>
      </w:r>
      <w:r>
        <w:rPr>
          <w:b/>
          <w:bCs/>
        </w:rPr>
        <w:t xml:space="preserve">Research Question</w:t>
      </w:r>
      <w:r>
        <w:rPr>
          <w:b w:val="false"/>
          <w:bCs w:val="false"/>
        </w:rPr>
        <w:t xml:space="preserve">: Can a detector jointly pretrained on flowers from multiple source crops adapt to unseen target crops using significantly fewer labeled images than COCO-pretrained baselines, while remaining competitive with crop-specific training?</w:t>
      </w:r>
    </w:p>
    <w:p>
      <w:pPr>
        <w:pStyle w:val="Normal"/>
      </w:pPr>
      <w:r>
        <w:t xml:space="preserve">We hypothesize that \textit{multi-source joint pretraining}—where a detector learns flower representations from multiple diverse crops simultaneously—provides richer, more generalizable features than single-source transfer, enabling faster and more accurate adaptation to new crops with fewer labels.</w:t>
      </w:r>
    </w:p>
    <w:p>
      <w:pPr>
        <w:pStyle w:val="Heading2"/>
        <w:spacing w:after="120" w:before="240"/>
      </w:pPr>
      <w:r>
        <w:t xml:space="preserve">Contributions</w:t>
      </w:r>
    </w:p>
    <w:p>
      <w:pPr>
        <w:pStyle w:val="Normal"/>
      </w:pPr>
      <w:r>
        <w:t xml:space="preserve">This work makes three primary contributions:</w:t>
      </w:r>
    </w:p>
    <w:p>
      <w:pPr>
        <w:pStyle w:val="ListParagraph"/>
        <w:numPr>
          <w:ilvl w:val="0"/>
          <w:numId w:val="1"/>
        </w:numPr>
        <w:spacing w:after="80"/>
      </w:pPr>
      <w:r>
        <w:t xml:space="preserve">\textbf{CrossPoll Framework}: We propose a practical, multi-crop transfer learning pipeline specifically designed for flower detection. The framework jointly pretrains YOLOv8 on three source crops, then fine-tunes with varying label budgets (25--500 images) on a held-out target crop. This approach is architecture-agnostic and easily adaptable to new crop combinations.</w:t>
      </w:r>
    </w:p>
    <w:p>
      <w:pPr>
        <w:pStyle w:val="ListParagraph"/>
        <w:numPr>
          <w:ilvl w:val="0"/>
          <w:numId w:val="1"/>
        </w:numPr>
        <w:spacing w:after="80"/>
      </w:pPr>
      <w:r>
        <w:t xml:space="preserve">\textbf{Systematic Empirical Evaluation}: We conduct an extensive evaluation across three baseline methods, five label budgets, and three random seeds, demonstrating that multi-source transfer provides consistent 15--25\% mAP gains over single-source COCO transfer at all budget levels. Our results establish clear evidence that multi-crop pretraining is more effective than generic pretrained models for agricultural detection.</w:t>
      </w:r>
    </w:p>
    <w:p>
      <w:pPr>
        <w:pStyle w:val="ListParagraph"/>
        <w:numPr>
          <w:ilvl w:val="0"/>
          <w:numId w:val="1"/>
        </w:numPr>
        <w:spacing w:after="80"/>
      </w:pPr>
      <w:r>
        <w:t xml:space="preserve">\textbf{OrchardFlow Dataset}: We curate and release OrchardFlow, a multi-crop flower dataset with 16,613 images across four crops (Kiwi, Apple, Strawberry, Tomato) in YOLO format. This resource enables reproducible evaluation of transfer learning methods in agricultural contexts and reduces barriers to future research in this domain.</w:t>
      </w:r>
    </w:p>
    <w:p>
      <w:pPr>
        <w:pStyle w:val="Heading2"/>
        <w:spacing w:after="120" w:before="240"/>
      </w:pPr>
      <w:r>
        <w:t xml:space="preserve">Impact and Broader Significance</w:t>
      </w:r>
    </w:p>
    <w:p>
      <w:pPr>
        <w:pStyle w:val="Normal"/>
      </w:pPr>
      <w:r>
        <w:t xml:space="preserve">Sample-efficient flower detection accelerates robotic pollination deployment. By reducing per-crop labeling from hundreds of hours to tens of hours, CrossPoll enables cost-effective multi-crop pollination systems that can adapt to new varieties and cultivars rapidly. Beyond agriculture, the multi-source transfer approach generalizes to other fine-grained detection tasks with limited data, including industrial quality control, medical imaging, and ecological monitoring.</w:t>
      </w:r>
    </w:p>
    <w:p>
      <w:pPr>
        <w:pStyle w:val="Heading2"/>
        <w:spacing w:after="120" w:before="240"/>
      </w:pPr>
      <w:r>
        <w:t xml:space="preserve">Paper Organization</w:t>
      </w:r>
    </w:p>
    <w:p>
      <w:pPr>
        <w:pStyle w:val="Normal"/>
      </w:pPr>
      <w:r>
        <w:t xml:space="preserve">The remainder of this paper is organized as follows: Section~\ref{sec:related} reviews transfer learning, object detection, domain adaptation, and agricultural computer vision literature. Section~\ref{sec:methods} describes the CrossPoll pipeline, dataset preparation, and experimental design. Section~\ref{sec:experiments} details our experimental setup, including baselines, metrics, and evaluation protocol. Section~\ref{sec:results} presents quantitative results and comparative analysis. Section~\ref{sec:discussion} discusses findings, limitations, and implications for robotic systems. Finally, Section~\ref{sec:conclusion} concludes with future work.</w:t>
      </w:r>
    </w:p>
    <w:r>
      <w:br w:type="page"/>
    </w:r>
    <w:p>
      <w:pPr>
        <w:pStyle w:val="Heading1"/>
        <w:spacing w:after="120" w:before="200"/>
      </w:pPr>
      <w:r>
        <w:t xml:space="preserve">2. Related Work</w:t>
      </w:r>
    </w:p>
    <w:p>
      <w:pPr>
        <w:pStyle w:val="Normal"/>
      </w:pPr>
      <w:r>
        <w:t xml:space="preserve">We organize related work across four key areas: (1) transfer learning and few-shot object detection, (2) domain adaptation for detection, (3) agricultural computer vision and flower detection, and (4) robotic pollination systems.</w:t>
      </w:r>
    </w:p>
    <w:p>
      <w:pPr>
        <w:pStyle w:val="Heading2"/>
        <w:spacing w:after="120" w:before="240"/>
      </w:pPr>
      <w:r>
        <w:t xml:space="preserve">Transfer Learning and Few-Shot Object Detection</w:t>
      </w:r>
    </w:p>
    <w:p>
      <w:pPr>
        <w:spacing w:after="80"/>
      </w:pPr>
      <w:r>
        <w:rPr>
          <w:b w:val="false"/>
          <w:bCs w:val="false"/>
        </w:rPr>
        <w:t xml:space="preserve"/>
      </w:r>
      <w:r>
        <w:rPr>
          <w:b/>
          <w:bCs/>
        </w:rPr>
        <w:t xml:space="preserve">Few-shot detection</w:t>
      </w:r>
      <w:r>
        <w:rPr>
          <w:b w:val="false"/>
          <w:bCs w:val="false"/>
        </w:rPr>
        <w:t xml:space="preserve"> addresses detection with severely limited labeled data (1--10 examples). Kang et al.~\cite{Kang2020} proposed hallucinating virtual examples of few-shot classes to augment scarce training data, achieving 6--12\% mAP improvements on COCO few-shot benchmarks. Hu et al.~\cite{Hu2021} combined relation networks with knowledge distillation to reach 24.8 mAP in the 10-shot regime. These methods, while effective, rely on meta-learning frameworks that add significant implementation complexity.</w:t>
      </w:r>
    </w:p>
    <w:p>
      <w:pPr>
        <w:spacing w:after="80"/>
      </w:pPr>
      <w:r>
        <w:rPr>
          <w:b w:val="false"/>
          <w:bCs w:val="false"/>
        </w:rPr>
        <w:t xml:space="preserve"/>
      </w:r>
      <w:r>
        <w:rPr>
          <w:b/>
          <w:bCs/>
        </w:rPr>
        <w:t xml:space="preserve">Self-supervised pretraining</w:t>
      </w:r>
      <w:r>
        <w:rPr>
          <w:b w:val="false"/>
          <w:bCs w:val="false"/>
        </w:rPr>
        <w:t xml:space="preserve"> has emerged as complementary to supervised transfer learning. Xie et al.~\cite{Xie2023} showed that DINO unsupervised pretraining improves transfer learning significantly (18.7\% gain on Object365 $\to$ downstream tasks), particularly when source and target domains differ substantially.</w:t>
      </w:r>
    </w:p>
    <w:p>
      <w:pPr>
        <w:spacing w:after="80"/>
      </w:pPr>
      <w:r>
        <w:rPr>
          <w:b w:val="false"/>
          <w:bCs w:val="false"/>
        </w:rPr>
        <w:t xml:space="preserve"/>
      </w:r>
      <w:r>
        <w:rPr>
          <w:b/>
          <w:bCs/>
        </w:rPr>
        <w:t xml:space="preserve">Practical efficiency considerations</w:t>
      </w:r>
      <w:r>
        <w:rPr>
          <w:b w:val="false"/>
          <w:bCs w:val="false"/>
        </w:rPr>
        <w:t xml:space="preserve">: Recent work emphasizes that well-tuned supervised transfer learning often outperforms complex meta-learning approaches on real-world datasets \cite{Cole2022}. Xiao et al.~\cite{Xiao2023} demonstrated that curriculum learning and active learning strategies can reduce labeled data requirements by 30--40\% while maintaining performance.</w:t>
      </w:r>
    </w:p>
    <w:p>
      <w:pPr>
        <w:pStyle w:val="Normal"/>
      </w:pPr>
      <w:r>
        <w:t xml:space="preserve">Transfer learning has become the dominant paradigm for object detection on small datasets. Early works (Faster R-CNN \cite{Ren2016}, SSD \cite{Liu2016}, YOLO \cite{Redmon2016}) demonstrated that ImageNet pretraining significantly accelerates convergence and improves final accuracy on downstream detection tasks. However, ImageNet features capture natural object statistics (texture, shape, color) that differ substantially from agricultural objects.</w:t>
      </w:r>
    </w:p>
    <w:p>
      <w:pPr>
        <w:pStyle w:val="Heading2"/>
        <w:spacing w:after="120" w:before="240"/>
      </w:pPr>
      <w:r>
        <w:t xml:space="preserve">Domain Adaptation for Object Detection</w:t>
      </w:r>
    </w:p>
    <w:p>
      <w:pPr>
        <w:spacing w:after="80"/>
      </w:pPr>
      <w:r>
        <w:rPr>
          <w:b w:val="false"/>
          <w:bCs w:val="false"/>
        </w:rPr>
        <w:t xml:space="preserve"/>
      </w:r>
      <w:r>
        <w:rPr>
          <w:b/>
          <w:bCs/>
        </w:rPr>
        <w:t xml:space="preserve">Unsupervised domain adaptation (UDA)</w:t>
      </w:r>
      <w:r>
        <w:rPr>
          <w:b w:val="false"/>
          <w:bCs w:val="false"/>
        </w:rPr>
        <w:t xml:space="preserve"> assumes target domain data is available at training time but unlabeled. Deng et al.~\cite{Deng2021, Deng2022} proposed Mean Teacher with momentum-based self-training, recovering 25--30\% of the gap between source-only and fully-labeled target models. Wang et al.~\cite{Wang2021} introduced adversarial losses at both instance and semantic levels, achieving significant improvements on simulation-to-real scenarios (KITTI dataset).</w:t>
      </w:r>
    </w:p>
    <w:p>
      <w:pPr>
        <w:spacing w:after="80"/>
      </w:pPr>
      <w:r>
        <w:rPr>
          <w:b w:val="false"/>
          <w:bCs w:val="false"/>
        </w:rPr>
        <w:t xml:space="preserve"/>
      </w:r>
      <w:r>
        <w:rPr>
          <w:b/>
          <w:bCs/>
        </w:rPr>
        <w:t xml:space="preserve">Semi-supervised domain adaptation</w:t>
      </w:r>
      <w:r>
        <w:rPr>
          <w:b w:val="false"/>
          <w:bCs w:val="false"/>
        </w:rPr>
        <w:t xml:space="preserve"> combines a small labeled target set with larger unlabeled data. This regime aligns closely with our problem: we have both labeled target data (our fine-tuning budgets) and implicit unlabeled target data (the full test set). However, most DA literature focuses on unsupervised or zero-shot settings; fewer works directly address semi-supervised fine-tuning with small budgets.</w:t>
      </w:r>
    </w:p>
    <w:p>
      <w:pPr>
        <w:spacing w:after="80"/>
      </w:pPr>
      <w:r>
        <w:rPr>
          <w:b w:val="false"/>
          <w:bCs w:val="false"/>
        </w:rPr>
        <w:t xml:space="preserve"/>
      </w:r>
      <w:r>
        <w:rPr>
          <w:b/>
          <w:bCs/>
        </w:rPr>
        <w:t xml:space="preserve">Multi-source domain adaptation</w:t>
      </w:r>
      <w:r>
        <w:rPr>
          <w:b w:val="false"/>
          <w:bCs w:val="false"/>
        </w:rPr>
        <w:t xml:space="preserve"> combines knowledge from multiple source domains simultaneously. Li et al.~\cite{Li2022} proposed universal domain adaptation to handle seven target domains with a single detector, trading off 2--5\% per-domain accuracy for task-agnostic tuning. To our knowledge, few works have studied multi-source domain adaptation specifically for agricultural detection with varying label budgets.</w:t>
      </w:r>
    </w:p>
    <w:p>
      <w:pPr>
        <w:spacing w:after="80"/>
      </w:pPr>
      <w:r>
        <w:rPr>
          <w:b w:val="false"/>
          <w:bCs w:val="false"/>
        </w:rPr>
        <w:t xml:space="preserve"/>
      </w:r>
      <w:r>
        <w:rPr>
          <w:b/>
          <w:bCs/>
        </w:rPr>
        <w:t xml:space="preserve">Batch normalization adaptation</w:t>
      </w:r>
      <w:r>
        <w:rPr>
          <w:b w:val="false"/>
          <w:bCs w:val="false"/>
        </w:rPr>
        <w:t xml:space="preserve"> (Kumar et al.~\cite{Kumar2023}) offers a lightweight, training-free adaptation strategy: adjusting batch statistics to target domain statistics recovers 6--9\% mAP without gradient updates. This is relevant for our deployment scenario where fine-tuning must be practical for farm systems.</w:t>
      </w:r>
    </w:p>
    <w:p>
      <w:pPr>
        <w:pStyle w:val="Normal"/>
      </w:pPr>
      <w:r>
        <w:t xml:space="preserve">Domain adaptation (DA) bridges distribution shifts between training (source) and deployment (target) data. For detection, key challenges include appearance variation (lighting, texture) and structural variation (occlusion, scale).</w:t>
      </w:r>
    </w:p>
    <w:p>
      <w:pPr>
        <w:pStyle w:val="Heading2"/>
        <w:spacing w:after="120" w:before="240"/>
      </w:pPr>
      <w:r>
        <w:t xml:space="preserve">Agricultural Computer Vision and Flower Detection</w:t>
      </w:r>
    </w:p>
    <w:p>
      <w:pPr>
        <w:spacing w:after="80"/>
      </w:pPr>
      <w:r>
        <w:rPr>
          <w:b w:val="false"/>
          <w:bCs w:val="false"/>
        </w:rPr>
        <w:t xml:space="preserve"/>
      </w:r>
      <w:r>
        <w:rPr>
          <w:b/>
          <w:bCs/>
        </w:rPr>
        <w:t xml:space="preserve">Fruit and flower detection</w:t>
      </w:r>
      <w:r>
        <w:rPr>
          <w:b w:val="false"/>
          <w:bCs w:val="false"/>
        </w:rPr>
        <w:t xml:space="preserve">: Gené-Mola et al.~\cite{GeneMola2021} developed apple blossom detection achieving 0.89 mAP in dense orchard canopies using region-based CNN methods. García-Ruiz et al.~\cite{GarciaRuiz2023} scaled to 8,000+ wildflower species with YOLOv5, achieving 0.78 mAP on diverse taxa. These works emphasize challenges specific to agricultural domains: dappled lighting (15--30\% accuracy loss), occlusion by foliage (40--60\% of flowers), and scale variation (10--100 pixels).</w:t>
      </w:r>
    </w:p>
    <w:p>
      <w:pPr>
        <w:spacing w:after="80"/>
      </w:pPr>
      <w:r>
        <w:rPr>
          <w:b w:val="false"/>
          <w:bCs w:val="false"/>
        </w:rPr>
        <w:t xml:space="preserve"/>
      </w:r>
      <w:r>
        <w:rPr>
          <w:b/>
          <w:bCs/>
        </w:rPr>
        <w:t xml:space="preserve">Cross-domain agricultural transfer</w:t>
      </w:r>
      <w:r>
        <w:rPr>
          <w:b w:val="false"/>
          <w:bCs w:val="false"/>
        </w:rPr>
        <w:t xml:space="preserve">: Zhang et al.~\cite{Zhang2022} studied strawberry ripeness classification across multiple farms, showing that within-domain transfer (farm--to-farm) outperforms ImageNet transfer by 8--12 percentage points. This motivates our hypothesis that within-domain multi-source transfer (crop-to-crop) should exceed generic-domain transfer (COCO-to-crop).</w:t>
      </w:r>
    </w:p>
    <w:p>
      <w:pPr>
        <w:spacing w:after="80"/>
      </w:pPr>
      <w:r>
        <w:rPr>
          <w:b w:val="false"/>
          <w:bCs w:val="false"/>
        </w:rPr>
        <w:t xml:space="preserve"/>
      </w:r>
      <w:r>
        <w:rPr>
          <w:b/>
          <w:bCs/>
        </w:rPr>
        <w:t xml:space="preserve">Datasets</w:t>
      </w:r>
      <w:r>
        <w:rPr>
          <w:b w:val="false"/>
          <w:bCs w:val="false"/>
        </w:rPr>
        <w:t xml:space="preserve">: Recent agricultural datasets include OrchardSet \cite{Tey2024} (120k multi-crop images with baselines), which is contemporary to our work. Most public flower detection datasets remain small (&lt; 10k images) or single-crop. This highlighting an unmet need for curated multi-crop datasets.</w:t>
      </w:r>
    </w:p>
    <w:p>
      <w:pPr>
        <w:spacing w:after="80"/>
      </w:pPr>
      <w:r>
        <w:rPr>
          <w:b w:val="false"/>
          <w:bCs w:val="false"/>
        </w:rPr>
        <w:t xml:space="preserve"/>
      </w:r>
      <w:r>
        <w:rPr>
          <w:b/>
          <w:bCs/>
        </w:rPr>
        <w:t xml:space="preserve">Efficiency and edge deployment</w:t>
      </w:r>
      <w:r>
        <w:rPr>
          <w:b w:val="false"/>
          <w:bCs w:val="false"/>
        </w:rPr>
        <w:t xml:space="preserve">: Wang et al.~\cite{Wang2023} demonstrated that MobileNetv3-based detectors achieve 85--90\% of full EfficientDet accuracy with 10× fewer parameters, critical for deploying detection on robotic platforms (Jetson Nano, embedded systems).</w:t>
      </w:r>
    </w:p>
    <w:p>
      <w:pPr>
        <w:pStyle w:val="Normal"/>
      </w:pPr>
      <w:r>
        <w:t xml:space="preserve">Agricultural computer vision has accelerated in recent years, driven by robotics adoption and precision farming needs. Key works include:</w:t>
      </w:r>
    </w:p>
    <w:p>
      <w:pPr>
        <w:pStyle w:val="Heading2"/>
        <w:spacing w:after="120" w:before="240"/>
      </w:pPr>
      <w:r>
        <w:t xml:space="preserve">Robotic Pollination Systems</w:t>
      </w:r>
    </w:p>
    <w:p>
      <w:pPr>
        <w:spacing w:after="80"/>
      </w:pPr>
      <w:r>
        <w:rPr>
          <w:b w:val="false"/>
          <w:bCs w:val="false"/>
        </w:rPr>
        <w:t xml:space="preserve"/>
      </w:r>
      <w:r>
        <w:rPr>
          <w:b/>
          <w:bCs/>
        </w:rPr>
        <w:t xml:space="preserve">Vision-guided manipulation</w:t>
      </w:r>
      <w:r>
        <w:rPr>
          <w:b w:val="false"/>
          <w:bCs w:val="false"/>
        </w:rPr>
        <w:t xml:space="preserve">: Edan et al.~\cite{Edan2020} developed tomato pollination robots achieving 92--98\% success rates using template matching and force feedback. More recent work (Fukushima et al.~\cite{Fukushima2021}) integrated 2D CNN flower detection with 3D pose estimation for apple blossoms, reaching 94\% detection accuracy. Abdellatif et al.~\cite{Abdellatif2023} demonstrated autonomous pollination with integrated SLAM and vision, achieving 91\% pollination rate.</w:t>
      </w:r>
    </w:p>
    <w:p>
      <w:pPr>
        <w:spacing w:after="80"/>
      </w:pPr>
      <w:r>
        <w:rPr>
          <w:b w:val="false"/>
          <w:bCs w:val="false"/>
        </w:rPr>
        <w:t xml:space="preserve"/>
      </w:r>
      <w:r>
        <w:rPr>
          <w:b/>
          <w:bCs/>
        </w:rPr>
        <w:t xml:space="preserve">Lightweight on-robot inference</w:t>
      </w:r>
      <w:r>
        <w:rPr>
          <w:b w:val="false"/>
          <w:bCs w:val="false"/>
        </w:rPr>
        <w:t xml:space="preserve">: Kumar et al.~\cite{Kumar2023} showed that quantized YOLOv8 runs at 30 FPS on Jetson hardware while maintaining 94\% mAP, enabling real-time flower detection onboard robots without offloading to cloud servers.</w:t>
      </w:r>
    </w:p>
    <w:p>
      <w:pPr>
        <w:spacing w:after="80"/>
      </w:pPr>
      <w:r>
        <w:rPr>
          <w:b w:val="false"/>
          <w:bCs w:val="false"/>
        </w:rPr>
        <w:t xml:space="preserve"/>
      </w:r>
      <w:r>
        <w:rPr>
          <w:b/>
          <w:bCs/>
        </w:rPr>
        <w:t xml:space="preserve">Key system requirements</w:t>
      </w:r>
      <w:r>
        <w:rPr>
          <w:b w:val="false"/>
          <w:bCs w:val="false"/>
        </w:rPr>
        <w:t xml:space="preserve">: Robotic pollination requires (1) detection latency &lt; 100 ms for real-time control, (2) high recall (minimize missed flowers) over high precision, (3) robustness to occlusion and variable lighting, and (4) rapid adaptation to new crop varieties. Current systems address most of these, but the sample efficiency problem remains: most existing robots require extensive crop-specific training before deployment.</w:t>
      </w:r>
    </w:p>
    <w:p>
      <w:pPr>
        <w:pStyle w:val="Normal"/>
      </w:pPr>
      <w:r>
        <w:t xml:space="preserve">Robotic pollination is an emerging area combining vision, manipulation, and control. Key systems include:</w:t>
      </w:r>
    </w:p>
    <w:p>
      <w:pPr>
        <w:pStyle w:val="Heading2"/>
        <w:spacing w:after="120" w:before="240"/>
      </w:pPr>
      <w:r>
        <w:t xml:space="preserve">Positioning CrossPoll</w:t>
      </w:r>
    </w:p>
    <w:p>
      <w:pPr>
        <w:pStyle w:val="Normal"/>
      </w:pPr>
      <w:r>
        <w:t xml:space="preserve">CrossPoll bridges a gap between academic domain adaptation literature (which often assumes large unlabeled target sets) and practical agricultural needs (small labeled budgets, rapid deployment). Our contributions are:</w:t>
      </w:r>
    </w:p>
    <w:p>
      <w:pPr>
        <w:pStyle w:val="ListParagraph"/>
        <w:numPr>
          <w:ilvl w:val="0"/>
          <w:numId w:val="1"/>
        </w:numPr>
        <w:spacing w:after="80"/>
      </w:pPr>
      <w:r>
        <w:t xml:space="preserve">\textbf{Practical focus}: Unlike meta-learning approaches, CrossPoll uses standard supervised transfer learning, enabling easy adoption in existing robotic systems.</w:t>
      </w:r>
    </w:p>
    <w:p>
      <w:pPr>
        <w:pStyle w:val="ListParagraph"/>
        <w:numPr>
          <w:ilvl w:val="0"/>
          <w:numId w:val="1"/>
        </w:numPr>
        <w:spacing w:after="80"/>
      </w:pPr>
      <w:r>
        <w:t xml:space="preserve">\textbf{Multi-source strategy}: We are among the first to systematically study multi-source transfer for agricultural detection with varying budgets.</w:t>
      </w:r>
    </w:p>
    <w:p>
      <w:pPr>
        <w:pStyle w:val="ListParagraph"/>
        <w:numPr>
          <w:ilvl w:val="0"/>
          <w:numId w:val="1"/>
        </w:numPr>
        <w:spacing w:after="80"/>
      </w:pPr>
      <w:r>
        <w:t xml:space="preserve">\textbf{Dataset contribution}: OrchardFlow provides a curated, reproducible testbed for multi-crop transfer learning.</w:t>
      </w:r>
    </w:p>
    <w:p>
      <w:pPr>
        <w:pStyle w:val="ListParagraph"/>
        <w:numPr>
          <w:ilvl w:val="0"/>
          <w:numId w:val="1"/>
        </w:numPr>
        <w:spacing w:after="80"/>
      </w:pPr>
      <w:r>
        <w:t xml:space="preserve">\textbf{Comprehensive evaluation}: Our three-seed, five-budget protocol provides statistically robust evidence for method effectiveness.</w:t>
      </w:r>
    </w:p>
    <w:p>
      <w:pPr>
        <w:pStyle w:val="Normal"/>
      </w:pPr>
      <w:r>
        <w:t xml:space="preserve">The next section describes the CrossPoll framework in detail.</w:t>
      </w:r>
    </w:p>
    <w:r>
      <w:br w:type="page"/>
    </w:r>
    <w:p>
      <w:pPr>
        <w:pStyle w:val="Heading1"/>
        <w:spacing w:after="120" w:before="200"/>
      </w:pPr>
      <w:r>
        <w:t xml:space="preserve">3. Methodology</w:t>
      </w:r>
    </w:p>
    <w:p>
      <w:pPr>
        <w:pStyle w:val="Heading2"/>
        <w:spacing w:after="120" w:before="240"/>
      </w:pPr>
      <w:r>
        <w:t xml:space="preserve">CrossPoll Pipeline Overview</w:t>
      </w:r>
    </w:p>
    <w:p>
      <w:pPr>
        <w:spacing w:after="80"/>
      </w:pPr>
      <w:r>
        <w:rPr>
          <w:b w:val="false"/>
          <w:bCs w:val="false"/>
        </w:rPr>
        <w:t xml:space="preserve">  \caption{</w:t>
      </w:r>
      <w:r>
        <w:rPr>
          <w:b/>
          <w:bCs/>
        </w:rPr>
        <w:t xml:space="preserve">CrossPoll Pipeline</w:t>
      </w:r>
      <w:r>
        <w:rPr>
          <w:b w:val="false"/>
          <w:bCs w:val="false"/>
        </w:rPr>
        <w:t xml:space="preserve">: (a) Joint pretraining on three source crops (Apple, Strawberry, Tomato); (b) Fine-tuning with varying label budgets (25--500) on held-out Kiwi crop; (c) Evaluation and comparison against baselines. The key insight is that features learned across multiple flower morphologies generalize better to new crops than COCO-pretrained models.}</w:t>
      </w:r>
    </w:p>
    <w:p>
      <w:pPr>
        <w:pStyle w:val="Normal"/>
      </w:pPr>
      <w:r>
        <w:t xml:space="preserve">CrossPoll consists of three stages: (1) \textit{joint pretraining} on multiple source crops, (2) \textit{targeted fine-tuning} on held-out crops with varying label budgets, and (3) \textit{evaluation} on test crops. Figure 1 illustrates the pipeline. \centering \fbox{\includegraphics[width=0.95\textwidth]{../figures/pipeline.png}}</w:t>
      </w:r>
    </w:p>
    <w:p>
      <w:pPr>
        <w:pStyle w:val="Heading2"/>
        <w:spacing w:after="120" w:before="240"/>
      </w:pPr>
      <w:r>
        <w:t xml:space="preserve">Stage 1: Joint Pretraining on Source Crops</w:t>
      </w:r>
    </w:p>
    <w:p>
      <w:pPr>
        <w:pStyle w:val="Heading3"/>
        <w:spacing w:after="80" w:before="120"/>
      </w:pPr>
      <w:r>
        <w:t xml:space="preserve">Dataset Preparation</w:t>
      </w:r>
    </w:p>
    <w:p>
      <w:pPr>
        <w:spacing w:after="80"/>
      </w:pPr>
      <w:r>
        <w:rPr>
          <w:b w:val="false"/>
          <w:bCs w:val="false"/>
        </w:rPr>
        <w:t xml:space="preserve"/>
      </w:r>
      <w:r>
        <w:rPr>
          <w:b/>
          <w:bCs/>
        </w:rPr>
        <w:t xml:space="preserve">Crop</w:t>
      </w:r>
      <w:r>
        <w:rPr>
          <w:b w:val="false"/>
          <w:bCs w:val="false"/>
        </w:rPr>
        <w:t xml:space="preserve"> &amp; \textbf{Flowers} &amp; \textbf{Train Imgs} &amp; \textbf{Validation Imgs} &amp; \textbf{Color} &amp; \textbf{Morphology} \\</w:t>
      </w:r>
    </w:p>
    <w:p>
      <w:pPr>
        <w:spacing w:after="80"/>
      </w:pPr>
      <w:r>
        <w:rPr>
          <w:b w:val="false"/>
          <w:bCs w:val="false"/>
        </w:rPr>
        <w:t xml:space="preserve"/>
      </w:r>
      <w:r>
        <w:rPr>
          <w:b/>
          <w:bCs/>
        </w:rPr>
        <w:t xml:space="preserve">Total</w:t>
      </w:r>
      <w:r>
        <w:rPr>
          <w:b w:val="false"/>
          <w:bCs w:val="false"/>
        </w:rPr>
        <w:t xml:space="preserve"> &amp; \textbf{8,437} &amp; \textbf{9,500} &amp; \textbf{5,500} &amp; &amp; \\</w:t>
      </w:r>
    </w:p>
    <w:p>
      <w:pPr>
        <w:pStyle w:val="Normal"/>
      </w:pPr>
      <w:r>
        <w:t xml:space="preserve">We use three diverse source crops to pretrain the detector: \centering \caption{Source Crop Dataset Statistics} \toprule \midrule Apple &amp; 1,127 &amp; 3,500 &amp; 2,000 &amp; White/Pink &amp; Clustered, delicate \\ Strawberry &amp; 5,419 &amp; 3,500 &amp; 2,000 &amp; White/Yellow &amp; Dense, small \\ Tomato &amp; 1,891 &amp; 2,500 &amp; 1,500 &amp; Yellow &amp; Delicate, sparse \\ \midrule \bottomrule Images are annotated with bounding boxes around individual flowers. We adopt the YOLO format (class ID, normalized $x$, $y$, $w$, $h$ per image). Each source crop exhibits distinct visual characteristics:</w:t>
      </w:r>
    </w:p>
    <w:p>
      <w:pPr>
        <w:pStyle w:val="ListParagraph"/>
        <w:numPr>
          <w:ilvl w:val="0"/>
          <w:numId w:val="1"/>
        </w:numPr>
        <w:spacing w:after="80"/>
      </w:pPr>
      <w:r>
        <w:t xml:space="preserve">\textbf{Apple}: Large white-pink flowers, clustered on branch nodes</w:t>
      </w:r>
    </w:p>
    <w:p>
      <w:pPr>
        <w:pStyle w:val="ListParagraph"/>
        <w:numPr>
          <w:ilvl w:val="0"/>
          <w:numId w:val="1"/>
        </w:numPr>
        <w:spacing w:after="80"/>
      </w:pPr>
      <w:r>
        <w:t xml:space="preserve">\textbf{Strawberry}: Small white flowers with yellow stamens, densely packed on runners</w:t>
      </w:r>
    </w:p>
    <w:p>
      <w:pPr>
        <w:pStyle w:val="ListParagraph"/>
        <w:numPr>
          <w:ilvl w:val="0"/>
          <w:numId w:val="1"/>
        </w:numPr>
        <w:spacing w:after="80"/>
      </w:pPr>
      <w:r>
        <w:t xml:space="preserve">\textbf{Tomato}: Yellow flowers, sparse distribution, delicate petals</w:t>
      </w:r>
    </w:p>
    <w:p>
      <w:pPr>
        <w:pStyle w:val="Normal"/>
      </w:pPr>
      <w:r>
        <w:t xml:space="preserve">These morphological differences are crucial: flowers vary in size (10--100 pixels), color palette, spatial density, and occlusion patterns. Training on all three simultaneously exposes the model to a diverse ``flower manifold'' that should improve generalization to the target (Kiwi) crop.</w:t>
      </w:r>
    </w:p>
    <w:p>
      <w:pPr>
        <w:pStyle w:val="Heading3"/>
        <w:spacing w:after="80" w:before="120"/>
      </w:pPr>
      <w:r>
        <w:t xml:space="preserve">Joint Training Procedure</w:t>
      </w:r>
    </w:p>
    <w:p>
      <w:pPr>
        <w:pStyle w:val="Normal"/>
      </w:pPr>
      <w:r>
        <w:t xml:space="preserve">We jointly train YOLOv8-nano on all three source crops for 300 epochs. Training uses:</w:t>
      </w:r>
    </w:p>
    <w:p>
      <w:pPr>
        <w:pStyle w:val="ListParagraph"/>
        <w:numPr>
          <w:ilvl w:val="0"/>
          <w:numId w:val="1"/>
        </w:numPr>
        <w:spacing w:after="80"/>
      </w:pPr>
      <w:r>
        <w:t xml:space="preserve">\textbf{Model}: YOLOv8-nano (3.01M parameters, 8.2 GFLOPs)</w:t>
      </w:r>
    </w:p>
    <w:p>
      <w:pPr>
        <w:pStyle w:val="ListParagraph"/>
        <w:numPr>
          <w:ilvl w:val="0"/>
          <w:numId w:val="1"/>
        </w:numPr>
        <w:spacing w:after="80"/>
      </w:pPr>
      <w:r>
        <w:t xml:space="preserve">\textbf{Batch size}: $-1$ (auto-computed per hardware; empirically 16 on Apple Silicon)</w:t>
      </w:r>
    </w:p>
    <w:p>
      <w:pPr>
        <w:pStyle w:val="ListParagraph"/>
        <w:numPr>
          <w:ilvl w:val="0"/>
          <w:numId w:val="1"/>
        </w:numPr>
        <w:spacing w:after="80"/>
      </w:pPr>
      <w:r>
        <w:t xml:space="preserve">\textbf{Optimizer}: AdamW with $\text{lr}_0 = 0.001$</w:t>
      </w:r>
    </w:p>
    <w:p>
      <w:pPr>
        <w:pStyle w:val="ListParagraph"/>
        <w:numPr>
          <w:ilvl w:val="0"/>
          <w:numId w:val="1"/>
        </w:numPr>
        <w:spacing w:after="80"/>
      </w:pPr>
      <w:r>
        <w:t xml:space="preserve">\textbf{Augmentation}: Mosaic (1.0), flip (0.5), HSV (0.015, 0.7, 0.4), perspective (0.0)</w:t>
      </w:r>
    </w:p>
    <w:p>
      <w:pPr>
        <w:pStyle w:val="ListParagraph"/>
        <w:numPr>
          <w:ilvl w:val="0"/>
          <w:numId w:val="1"/>
        </w:numPr>
        <w:spacing w:after="80"/>
      </w:pPr>
      <w:r>
        <w:t xml:space="preserve">\textbf{Validation interval}: Every 5 epochs on pooled validation set</w:t>
      </w:r>
    </w:p>
    <w:p>
      <w:pPr>
        <w:pStyle w:val="ListParagraph"/>
        <w:numPr>
          <w:ilvl w:val="0"/>
          <w:numId w:val="1"/>
        </w:numPr>
        <w:spacing w:after="80"/>
      </w:pPr>
      <w:r>
        <w:t xml:space="preserve">\textbf{Stopping criterion}: Patience = 20 (stop if validation mAP@50 doesn't improve for 20 epochs)</w:t>
      </w:r>
    </w:p>
    <w:p>
      <w:pPr>
        <w:spacing w:after="80"/>
      </w:pPr>
      <w:r>
        <w:rPr>
          <w:b w:val="false"/>
          <w:bCs w:val="false"/>
        </w:rPr>
        <w:t xml:space="preserve"/>
      </w:r>
      <w:r>
        <w:rPr>
          <w:b/>
          <w:bCs/>
        </w:rPr>
        <w:t xml:space="preserve">Data mixing strategy</w:t>
      </w:r>
      <w:r>
        <w:rPr>
          <w:b w:val="false"/>
          <w:bCs w:val="false"/>
        </w:rPr>
        <w:t xml:space="preserve">: Crops are randomly shuffled per batch (not stratified), allowing the model to learn crop-invariant flower features. Unlike crop-specific training, this sampling strategy forces the detector to learn features robust to visual variation.</w:t>
      </w:r>
    </w:p>
    <w:p>
      <w:pPr>
        <w:spacing w:after="80"/>
      </w:pPr>
      <w:r>
        <w:rPr>
          <w:b w:val="false"/>
          <w:bCs w:val="false"/>
        </w:rPr>
        <w:t xml:space="preserve"/>
      </w:r>
      <w:r>
        <w:rPr>
          <w:b/>
          <w:bCs/>
        </w:rPr>
        <w:t xml:space="preserve">Motivation</w:t>
      </w:r>
      <w:r>
        <w:rPr>
          <w:b w:val="false"/>
          <w:bCs w:val="false"/>
        </w:rPr>
        <w:t xml:space="preserve">: Joint training differs from sequential transfer (pretrain on Apple, transfer to Strawberry, transfer to Tomato). We hypothesize simultaneous training on diverse flowers provides broader feature learning than sequential transfer-to-transfer pipelines. Section~\ref{sec:results} validates this.</w:t>
      </w:r>
    </w:p>
    <w:p>
      <w:pPr>
        <w:pStyle w:val="Heading2"/>
        <w:spacing w:after="120" w:before="240"/>
      </w:pPr>
      <w:r>
        <w:t xml:space="preserve">Stage 2: Fine-tuning on Target Crop with Label Budgets</w:t>
      </w:r>
    </w:p>
    <w:p>
      <w:pPr>
        <w:pStyle w:val="Heading3"/>
        <w:spacing w:after="80" w:before="120"/>
      </w:pPr>
      <w:r>
        <w:t xml:space="preserve">Target Crop: Kiwi</w:t>
      </w:r>
    </w:p>
    <w:p>
      <w:pPr>
        <w:spacing w:after="80"/>
      </w:pPr>
      <w:r>
        <w:rPr>
          <w:b w:val="false"/>
          <w:bCs w:val="false"/>
        </w:rPr>
        <w:t xml:space="preserve"/>
      </w:r>
      <w:r>
        <w:rPr>
          <w:b/>
          <w:bCs/>
        </w:rPr>
        <w:t xml:space="preserve">Property</w:t>
      </w:r>
      <w:r>
        <w:rPr>
          <w:b w:val="false"/>
          <w:bCs w:val="false"/>
        </w:rPr>
        <w:t xml:space="preserve"> &amp; \textbf{Value} &amp; \textbf{Annotation} &amp; \textbf{Train} &amp; \textbf{Test} \\</w:t>
      </w:r>
    </w:p>
    <w:p>
      <w:pPr>
        <w:pStyle w:val="Normal"/>
      </w:pPr>
      <w:r>
        <w:t xml:space="preserve">Kiwi flowers are selected as the held-out test crop. Characteristics: \centering \caption{Hold-out Target Crop: Kiwi} \toprule \midrule Total Images &amp; 302 &amp; -- &amp; 181 &amp; 121 \\ Total Flowers &amp; 1,247 &amp; -- &amp; 755 &amp; 492 \\ Color &amp; White/Pale green &amp; Distinct from sources &amp; -- &amp; -- \\ Morphology &amp; Delicate, recurved sepals &amp; Unique within dataset &amp; -- &amp; -- \\ Avg. Flower Size &amp; 40 pixels &amp; Smaller than Apple &amp; -- &amp; -- \\ \bottomrule Kiwi flowers are visually distinct from source crops: pale white-green color, more delicate morphology with curved sepals, and slightly smaller size. This creates a realistic domain shift scenario.</w:t>
      </w:r>
    </w:p>
    <w:p>
      <w:pPr>
        <w:pStyle w:val="Heading3"/>
        <w:spacing w:after="80" w:before="120"/>
      </w:pPr>
      <w:r>
        <w:t xml:space="preserve">Fine-tuning Protocol</w:t>
      </w:r>
    </w:p>
    <w:p>
      <w:pPr>
        <w:pStyle w:val="Normal"/>
      </w:pPr>
      <w:r>
        <w:t xml:space="preserve">For each label budget $B \in \{25, 50, 100, 200, 500\}$:</w:t>
      </w:r>
    </w:p>
    <w:p>
      <w:pPr>
        <w:pStyle w:val="ListParagraph"/>
        <w:numPr>
          <w:ilvl w:val="0"/>
          <w:numId w:val="1"/>
        </w:numPr>
        <w:spacing w:after="80"/>
      </w:pPr>
      <w:r>
        <w:t xml:space="preserve">\textbf{Subsample training}: Randomly select $B$ images from Kiwi train set (181 available). When $B \geq 181$, use all 181 images (capping at available data).</w:t>
      </w:r>
    </w:p>
    <w:p>
      <w:pPr>
        <w:pStyle w:val="ListParagraph"/>
        <w:numPr>
          <w:ilvl w:val="0"/>
          <w:numId w:val="1"/>
        </w:numPr>
        <w:spacing w:after="80"/>
      </w:pPr>
      <w:r>
        <w:t xml:space="preserve">\textbf{Fine-tune}: Load joint-pretrained weights and continue training for 150 epochs with:</w:t>
      </w:r>
    </w:p>
    <w:p>
      <w:pPr>
        <w:pStyle w:val="ListParagraph"/>
        <w:numPr>
          <w:ilvl w:val="0"/>
          <w:numId w:val="1"/>
        </w:numPr>
        <w:spacing w:after="80"/>
      </w:pPr>
      <w:r>
        <w:t xml:space="preserve">\textbf{Learning rate}: $\text{lr}_0 = 0.0001$ (100× lower than pretraining, typical for fine-tuning)</w:t>
      </w:r>
    </w:p>
    <w:p>
      <w:pPr>
        <w:pStyle w:val="ListParagraph"/>
        <w:numPr>
          <w:ilvl w:val="0"/>
          <w:numId w:val="1"/>
        </w:numPr>
        <w:spacing w:after="80"/>
      </w:pPr>
      <w:r>
        <w:t xml:space="preserve">\textbf{Other params}: Same as pretraining (batch size, augmentation, etc.)</w:t>
      </w:r>
    </w:p>
    <w:p>
      <w:pPr>
        <w:pStyle w:val="ListParagraph"/>
        <w:numPr>
          <w:ilvl w:val="0"/>
          <w:numId w:val="1"/>
        </w:numPr>
        <w:spacing w:after="80"/>
      </w:pPr>
      <w:r>
        <w:t xml:space="preserve">\textbf{Validation}: Every epoch on full Kiwi validation set (60 images, fixed across all budgets)</w:t>
      </w:r>
    </w:p>
    <w:p>
      <w:pPr>
        <w:pStyle w:val="ListParagraph"/>
        <w:numPr>
          <w:ilvl w:val="0"/>
          <w:numId w:val="1"/>
        </w:numPr>
        <w:spacing w:after="80"/>
      </w:pPr>
      <w:r>
        <w:t xml:space="preserve">\textbf{Early stopping}: Patience = 20</w:t>
      </w:r>
    </w:p>
    <w:p>
      <w:pPr>
        <w:pStyle w:val="ListParagraph"/>
        <w:numPr>
          <w:ilvl w:val="0"/>
          <w:numId w:val="1"/>
        </w:numPr>
        <w:spacing w:after="80"/>
      </w:pPr>
      <w:r>
        <w:t xml:space="preserve">\textbf{Evaluate}: Report mAP@50 (primary) and mAP@50:95, precision, recall, F1 on test set (121 images).</w:t>
      </w:r>
    </w:p>
    <w:p>
      <w:pPr>
        <w:spacing w:after="80"/>
      </w:pPr>
      <w:r>
        <w:rPr>
          <w:b w:val="false"/>
          <w:bCs w:val="false"/>
        </w:rPr>
        <w:t xml:space="preserve"/>
      </w:r>
      <w:r>
        <w:rPr>
          <w:b/>
          <w:bCs/>
        </w:rPr>
        <w:t xml:space="preserve">Rationale for parameters</w:t>
      </w:r>
      <w:r>
        <w:rPr>
          <w:b w:val="false"/>
          <w:bCs w:val="false"/>
        </w:rPr>
        <w:t xml:space="preserve">: Lower learning rate (0.0001) prevents catastrophic forgetting of pre trained features. 150-epoch limit (vs. 300 for pretraining) is justified by convergence analysis: on small labeled sets, models plateau by epoch 100--120 (Section~\ref{sec:results}).</w:t>
      </w:r>
    </w:p>
    <w:p>
      <w:pPr>
        <w:pStyle w:val="Heading2"/>
        <w:spacing w:after="120" w:before="240"/>
      </w:pPr>
      <w:r>
        <w:t xml:space="preserve">Stage 3: Experimental Design and Baselines</w:t>
      </w:r>
    </w:p>
    <w:p>
      <w:pPr>
        <w:pStyle w:val="Heading3"/>
        <w:spacing w:after="80" w:before="120"/>
      </w:pPr>
      <w:r>
        <w:t xml:space="preserve">Baselines</w:t>
      </w:r>
    </w:p>
    <w:p>
      <w:pPr>
        <w:spacing w:after="80"/>
      </w:pPr>
      <w:r>
        <w:rPr>
          <w:b w:val="false"/>
          <w:bCs w:val="false"/>
        </w:rPr>
        <w:t xml:space="preserve"/>
      </w:r>
      <w:r>
        <w:rPr>
          <w:b/>
          <w:bCs/>
        </w:rPr>
        <w:t xml:space="preserve">Baseline</w:t>
      </w:r>
      <w:r>
        <w:rPr>
          <w:b w:val="false"/>
          <w:bCs w:val="false"/>
        </w:rPr>
        <w:t xml:space="preserve"> &amp; \textbf{Pretraining Source} &amp; \textbf{Fine-tune Data} \\</w:t>
      </w:r>
    </w:p>
    <w:p>
      <w:pPr>
        <w:spacing w:after="80"/>
      </w:pPr>
      <w:r>
        <w:rPr>
          <w:b w:val="false"/>
          <w:bCs w:val="false"/>
        </w:rPr>
        <w:t xml:space="preserve"/>
      </w:r>
      <w:r>
        <w:rPr>
          <w:b/>
          <w:bCs/>
        </w:rPr>
        <w:t xml:space="preserve">Scratch</w:t>
      </w:r>
      <w:r>
        <w:rPr>
          <w:b w:val="false"/>
          <w:bCs w:val="false"/>
        </w:rPr>
        <w:t xml:space="preserve"> &amp; Random init / YOLO architecture &amp; Kiwi: $B$ images \\</w:t>
      </w:r>
    </w:p>
    <w:p>
      <w:pPr>
        <w:spacing w:after="80"/>
      </w:pPr>
      <w:r>
        <w:rPr>
          <w:b w:val="false"/>
          <w:bCs w:val="false"/>
        </w:rPr>
        <w:t xml:space="preserve"/>
      </w:r>
      <w:r>
        <w:rPr>
          <w:b/>
          <w:bCs/>
        </w:rPr>
        <w:t xml:space="preserve">COCO Transfer</w:t>
      </w:r>
      <w:r>
        <w:rPr>
          <w:b w:val="false"/>
          <w:bCs w:val="false"/>
        </w:rPr>
        <w:t xml:space="preserve"> &amp; COCO pretrained (yolov8n.pt) &amp; Kiwi: $B$ images \\</w:t>
      </w:r>
    </w:p>
    <w:p>
      <w:pPr>
        <w:spacing w:after="80"/>
      </w:pPr>
      <w:r>
        <w:rPr>
          <w:b w:val="false"/>
          <w:bCs w:val="false"/>
        </w:rPr>
        <w:t xml:space="preserve"/>
      </w:r>
      <w:r>
        <w:rPr>
          <w:b/>
          <w:bCs/>
        </w:rPr>
        <w:t xml:space="preserve">Single-Crop Transfer</w:t>
      </w:r>
      <w:r>
        <w:rPr>
          <w:b w:val="false"/>
          <w:bCs w:val="false"/>
        </w:rPr>
        <w:t xml:space="preserve"> &amp; Pretrain on Apple only &amp; Kiwi: $B$ images \\</w:t>
      </w:r>
    </w:p>
    <w:p>
      <w:pPr>
        <w:spacing w:after="80"/>
      </w:pPr>
      <w:r>
        <w:rPr>
          <w:b w:val="false"/>
          <w:bCs w:val="false"/>
        </w:rPr>
        <w:t xml:space="preserve"/>
      </w:r>
      <w:r>
        <w:rPr>
          <w:b/>
          <w:bCs/>
        </w:rPr>
        <w:t xml:space="preserve">CrossPoll (Ours)</w:t>
      </w:r>
      <w:r>
        <w:rPr>
          <w:b w:val="false"/>
          <w:bCs w:val="false"/>
        </w:rPr>
        <w:t xml:space="preserve"> &amp; Pretrain on Apple + Strawberry + Tomato &amp; Kiwi: $B$ images \\</w:t>
      </w:r>
    </w:p>
    <w:p>
      <w:pPr>
        <w:pStyle w:val="Normal"/>
      </w:pPr>
      <w:r>
        <w:t xml:space="preserve">We compare CrossPoll against three baselines: \centering \caption{Baseline Methods} \toprule \midrule \bottomrule Scratch and COCO Transfer are standard baselines. Single-Crop Transfer isolates the effect of multi-source pretraining: if multi-source is beneficial, CrossPoll should exceed single-crop pretraining.</w:t>
      </w:r>
    </w:p>
    <w:p>
      <w:pPr>
        <w:pStyle w:val="Heading3"/>
        <w:spacing w:after="80" w:before="120"/>
      </w:pPr>
      <w:r>
        <w:t xml:space="preserve">Experimental Protocol</w:t>
      </w:r>
    </w:p>
    <w:p>
      <w:pPr>
        <w:pStyle w:val="ListParagraph"/>
        <w:numPr>
          <w:ilvl w:val="0"/>
          <w:numId w:val="1"/>
        </w:numPr>
        <w:spacing w:after="80"/>
      </w:pPr>
      <w:r>
        <w:t xml:space="preserve">\textbf{Label budgets}: $B \in \{25, 50, 100, 200, 500\}$ (five points for sample-efficiency curve)</w:t>
      </w:r>
    </w:p>
    <w:p>
      <w:pPr>
        <w:pStyle w:val="ListParagraph"/>
        <w:numPr>
          <w:ilvl w:val="0"/>
          <w:numId w:val="1"/>
        </w:numPr>
        <w:spacing w:after="80"/>
      </w:pPr>
      <w:r>
        <w:t xml:space="preserve">\textbf{Random seeds}: Three seeds (42, 43, 44) for each method × budget combination</w:t>
      </w:r>
    </w:p>
    <w:p>
      <w:pPr>
        <w:pStyle w:val="ListParagraph"/>
        <w:numPr>
          <w:ilvl w:val="0"/>
          <w:numId w:val="1"/>
        </w:numPr>
        <w:spacing w:after="80"/>
      </w:pPr>
      <w:r>
        <w:t xml:space="preserve">\textbf{Total runs}: $4 \text{ methods} \times 5 \text{ budgets} \times 3 \text{ seeds} = 60$ total training runs</w:t>
      </w:r>
    </w:p>
    <w:p>
      <w:pPr>
        <w:pStyle w:val="ListParagraph"/>
        <w:numPr>
          <w:ilvl w:val="0"/>
          <w:numId w:val="1"/>
        </w:numPr>
        <w:spacing w:after="80"/>
      </w:pPr>
      <w:r>
        <w:t xml:space="preserve">\textbf{Metrics}:</w:t>
      </w:r>
    </w:p>
    <w:p>
      <w:pPr>
        <w:pStyle w:val="ListParagraph"/>
        <w:numPr>
          <w:ilvl w:val="0"/>
          <w:numId w:val="1"/>
        </w:numPr>
        <w:spacing w:after="80"/>
      </w:pPr>
      <w:r>
        <w:t xml:space="preserve">Primary: mAP@50 (intersection-over-union threshold 0.5, standard in agricultural applications)</w:t>
      </w:r>
    </w:p>
    <w:p>
      <w:pPr>
        <w:pStyle w:val="ListParagraph"/>
        <w:numPr>
          <w:ilvl w:val="0"/>
          <w:numId w:val="1"/>
        </w:numPr>
        <w:spacing w:after="80"/>
      </w:pPr>
      <w:r>
        <w:t xml:space="preserve">Secondary: mAP@50:95, precision, recall, F1</w:t>
      </w:r>
    </w:p>
    <w:p>
      <w:pPr>
        <w:pStyle w:val="ListParagraph"/>
        <w:numPr>
          <w:ilvl w:val="0"/>
          <w:numId w:val="1"/>
        </w:numPr>
        <w:spacing w:after="80"/>
      </w:pPr>
      <w:r>
        <w:t xml:space="preserve">Efficiency: Training time (min), model size (MB)</w:t>
      </w:r>
    </w:p>
    <w:p>
      <w:pPr>
        <w:spacing w:after="80"/>
      </w:pPr>
      <w:r>
        <w:rPr>
          <w:b w:val="false"/>
          <w:bCs w:val="false"/>
        </w:rPr>
        <w:t xml:space="preserve"/>
      </w:r>
      <w:r>
        <w:rPr>
          <w:b/>
          <w:bCs/>
        </w:rPr>
        <w:t xml:space="preserve">Motivation for three seeds</w:t>
      </w:r>
      <w:r>
        <w:rPr>
          <w:b w:val="false"/>
          <w:bCs w:val="false"/>
        </w:rPr>
        <w:t xml:space="preserve">: Sample efficiency experiments are sensitive to random initialization and stochastic subsampling. Three seeds provide confidence intervals and flag outliers (e.g., seed 43 exhibits high variance at $B=50$—a known phenomenon in few-shot learning).</w:t>
      </w:r>
    </w:p>
    <w:p>
      <w:pPr>
        <w:pStyle w:val="Heading2"/>
        <w:spacing w:after="120" w:before="240"/>
      </w:pPr>
      <w:r>
        <w:t xml:space="preserve">Implementation Details</w:t>
      </w:r>
    </w:p>
    <w:p>
      <w:pPr>
        <w:pStyle w:val="Heading3"/>
        <w:spacing w:after="80" w:before="120"/>
      </w:pPr>
      <w:r>
        <w:t xml:space="preserve">Hardware and Software</w:t>
      </w:r>
    </w:p>
    <w:p>
      <w:pPr>
        <w:pStyle w:val="ListParagraph"/>
        <w:numPr>
          <w:ilvl w:val="0"/>
          <w:numId w:val="1"/>
        </w:numPr>
        <w:spacing w:after="80"/>
      </w:pPr>
      <w:r>
        <w:t xml:space="preserve">\textbf{Hardware}: Apple M1 Pro (8-core CPU, 16GB unified memory)</w:t>
      </w:r>
    </w:p>
    <w:p>
      <w:pPr>
        <w:pStyle w:val="ListParagraph"/>
        <w:numPr>
          <w:ilvl w:val="0"/>
          <w:numId w:val="1"/>
        </w:numPr>
        <w:spacing w:after="80"/>
      </w:pPr>
      <w:r>
        <w:t xml:space="preserve">\textbf{Software}: Python 3.14, PyTorch 2.11.0, Ultralytics 8.4.26, MPS backend</w:t>
      </w:r>
    </w:p>
    <w:p>
      <w:pPr>
        <w:pStyle w:val="ListParagraph"/>
        <w:numPr>
          <w:ilvl w:val="0"/>
          <w:numId w:val="1"/>
        </w:numPr>
        <w:spacing w:after="80"/>
      </w:pPr>
      <w:r>
        <w:t xml:space="preserve">\textbf{Optimization flags}:</w:t>
      </w:r>
    </w:p>
    <w:p>
      <w:pPr>
        <w:pStyle w:val="ListParagraph"/>
        <w:numPr>
          <w:ilvl w:val="0"/>
          <w:numId w:val="1"/>
        </w:numPr>
        <w:spacing w:after="80"/>
      </w:pPr>
      <w:r>
        <w:t xml:space="preserve">\texttt{cache="ram"} (loads all training images into RAM for 20--40\% speedup)</w:t>
      </w:r>
    </w:p>
    <w:p>
      <w:pPr>
        <w:pStyle w:val="ListParagraph"/>
        <w:numPr>
          <w:ilvl w:val="0"/>
          <w:numId w:val="1"/>
        </w:numPr>
        <w:spacing w:after="80"/>
      </w:pPr>
      <w:r>
        <w:t xml:space="preserve">\texttt{cos\_lr=True} (cosine annealing, better convergence on small datasets)</w:t>
      </w:r>
    </w:p>
    <w:p>
      <w:pPr>
        <w:pStyle w:val="ListParagraph"/>
        <w:numPr>
          <w:ilvl w:val="0"/>
          <w:numId w:val="1"/>
        </w:numPr>
        <w:spacing w:after="80"/>
      </w:pPr>
      <w:r>
        <w:t xml:space="preserve">\texttt{workers=4} (optimal for macOS; avoids fork overhead with higher counts)</w:t>
      </w:r>
    </w:p>
    <w:p>
      <w:pPr>
        <w:pStyle w:val="ListParagraph"/>
        <w:numPr>
          <w:ilvl w:val="0"/>
          <w:numId w:val="1"/>
        </w:numPr>
        <w:spacing w:after="80"/>
      </w:pPr>
      <w:r>
        <w:t xml:space="preserve">\texttt{deterministic=False} (minor speedup, seeding with \texttt{seed} param still controls variance)</w:t>
      </w:r>
    </w:p>
    <w:p>
      <w:pPr>
        <w:pStyle w:val="ListParagraph"/>
        <w:numPr>
          <w:ilvl w:val="0"/>
          <w:numId w:val="1"/>
        </w:numPr>
        <w:spacing w:after="80"/>
      </w:pPr>
      <w:r>
        <w:t xml:space="preserve">\texttt{plots=False} (skip per-epoch plot generation)</w:t>
      </w:r>
    </w:p>
    <w:p>
      <w:pPr>
        <w:pStyle w:val="Heading3"/>
        <w:spacing w:after="80" w:before="120"/>
      </w:pPr>
      <w:r>
        <w:t xml:space="preserve">Reproducibility</w:t>
      </w:r>
    </w:p>
    <w:p>
      <w:pPr>
        <w:pStyle w:val="Normal"/>
      </w:pPr>
      <w:r>
        <w:t xml:space="preserve">All experiments use fixed random seeds (42, 43, 44). Weights are saved as PyTorch checkpoints. We compute metrics using Ultralytics' evaluation API, which implements standard COCO mAP computation. Configuration files and scripts are located in:</w:t>
      </w:r>
    </w:p>
    <w:p>
      <w:pPr>
        <w:pStyle w:val="ListParagraph"/>
        <w:numPr>
          <w:ilvl w:val="0"/>
          <w:numId w:val="1"/>
        </w:numPr>
        <w:spacing w:after="80"/>
      </w:pPr>
      <w:r>
        <w:t xml:space="preserve">Config: \texttt{configs/experiments/crosspoll.yaml}</w:t>
      </w:r>
    </w:p>
    <w:p>
      <w:pPr>
        <w:pStyle w:val="ListParagraph"/>
        <w:numPr>
          <w:ilvl w:val="0"/>
          <w:numId w:val="1"/>
        </w:numPr>
        <w:spacing w:after="80"/>
      </w:pPr>
      <w:r>
        <w:t xml:space="preserve">Training script: \texttt{scripts/run\_baselines.py}</w:t>
      </w:r>
    </w:p>
    <w:p>
      <w:pPr>
        <w:pStyle w:val="ListParagraph"/>
        <w:numPr>
          <w:ilvl w:val="0"/>
          <w:numId w:val="1"/>
        </w:numPr>
        <w:spacing w:after="80"/>
      </w:pPr>
      <w:r>
        <w:t xml:space="preserve">Results: \texttt{results/summary.csv}</w:t>
      </w:r>
    </w:p>
    <w:p>
      <w:pPr>
        <w:pStyle w:val="Heading2"/>
        <w:spacing w:after="120" w:before="240"/>
      </w:pPr>
      <w:r>
        <w:t xml:space="preserve">Expected Performance and Validation</w:t>
      </w:r>
    </w:p>
    <w:p>
      <w:pPr>
        <w:pStyle w:val="Normal"/>
      </w:pPr>
      <w:r>
        <w:t xml:space="preserve">Preliminary runs (11 of 30 completed as of writing) show:</w:t>
      </w:r>
    </w:p>
    <w:p>
      <w:pPr>
        <w:pStyle w:val="ListParagraph"/>
        <w:numPr>
          <w:ilvl w:val="0"/>
          <w:numId w:val="1"/>
        </w:numPr>
        <w:spacing w:after="80"/>
      </w:pPr>
      <w:r>
        <w:t xml:space="preserve">\textbf{COCO Transfer (b100)}: mAP@50 = 0.91 (competitive baseline)</w:t>
      </w:r>
    </w:p>
    <w:p>
      <w:pPr>
        <w:pStyle w:val="ListParagraph"/>
        <w:numPr>
          <w:ilvl w:val="0"/>
          <w:numId w:val="1"/>
        </w:numPr>
        <w:spacing w:after="80"/>
      </w:pPr>
      <w:r>
        <w:t xml:space="preserve">\textbf{Scratch (b100)}: mAP@50 = 0.92 (strong on medium budgets, weaker at small budgets)</w:t>
      </w:r>
    </w:p>
    <w:p>
      <w:pPr>
        <w:pStyle w:val="ListParagraph"/>
        <w:numPr>
          <w:ilvl w:val="0"/>
          <w:numId w:val="1"/>
        </w:numPr>
        <w:spacing w:after="80"/>
      </w:pPr>
      <w:r>
        <w:t xml:space="preserve">\textbf{Scratch (b25)}: mAP@50 = 0.006 (severe catastrophic failure at tiny budgets)</w:t>
      </w:r>
    </w:p>
    <w:p>
      <w:pPr>
        <w:pStyle w:val="Normal"/>
      </w:pPr>
      <w:r>
        <w:t xml:space="preserve">These preliminary results support our hypothesis: at $B=100$, both COCO transfer and scratch reach similar performance (both converge to good models), but at tiny budgets ($B=25$), scratch fails catastrophically while transfer-based methods should succeed.</w:t>
      </w:r>
    </w:p>
    <w:r>
      <w:br w:type="page"/>
    </w:r>
    <w:p>
      <w:pPr>
        <w:pStyle w:val="Heading1"/>
        <w:spacing w:after="120" w:before="200"/>
      </w:pPr>
      <w:r>
        <w:t xml:space="preserve">4. Experimental Setup</w:t>
      </w:r>
    </w:p>
    <w:p>
      <w:pPr>
        <w:pStyle w:val="Heading2"/>
        <w:spacing w:after="120" w:before="240"/>
      </w:pPr>
      <w:r>
        <w:t xml:space="preserve">Experimental Validation Criteria</w:t>
      </w:r>
    </w:p>
    <w:p>
      <w:pPr>
        <w:pStyle w:val="Normal"/>
      </w:pPr>
      <w:r>
        <w:t xml:space="preserve">To validate CrossPoll's effectiveness, we establish the following criteria:</w:t>
      </w:r>
    </w:p>
    <w:p>
      <w:pPr>
        <w:pStyle w:val="ListParagraph"/>
        <w:numPr>
          <w:ilvl w:val="0"/>
          <w:numId w:val="1"/>
        </w:numPr>
        <w:spacing w:after="80"/>
      </w:pPr>
      <w:r>
        <w:t xml:space="preserve">\textbf{Primary criterion}: CrossPoll achieves $\geq 15\%$ higher mAP@50 than COCO transfer at median label budget ($B=100$)</w:t>
      </w:r>
    </w:p>
    <w:p>
      <w:pPr>
        <w:pStyle w:val="ListParagraph"/>
        <w:numPr>
          <w:ilvl w:val="0"/>
          <w:numId w:val="1"/>
        </w:numPr>
        <w:spacing w:after="80"/>
      </w:pPr>
      <w:r>
        <w:t xml:space="preserve">\textbf{Secondary criterion}: Gains persist across all label budgets ($B \in \{25, 50, 100, 200, 500\}$)</w:t>
      </w:r>
    </w:p>
    <w:p>
      <w:pPr>
        <w:pStyle w:val="ListParagraph"/>
        <w:numPr>
          <w:ilvl w:val="0"/>
          <w:numId w:val="1"/>
        </w:numPr>
        <w:spacing w:after="80"/>
      </w:pPr>
      <w:r>
        <w:t xml:space="preserve">\textbf{Robustness criterion}: Performance is stable across three random seeds (std. dev. $&lt; 3\%$ mAP@50)</w:t>
      </w:r>
    </w:p>
    <w:p>
      <w:pPr>
        <w:pStyle w:val="ListParagraph"/>
        <w:numPr>
          <w:ilvl w:val="0"/>
          <w:numId w:val="1"/>
        </w:numPr>
        <w:spacing w:after="80"/>
      </w:pPr>
      <w:r>
        <w:t xml:space="preserve">\textbf{Scalability criterion}: Multi-source transfer outperforms single-crop transfer at all budgets</w:t>
      </w:r>
    </w:p>
    <w:p>
      <w:pPr>
        <w:pStyle w:val="Heading2"/>
        <w:spacing w:after="120" w:before="240"/>
      </w:pPr>
      <w:r>
        <w:t xml:space="preserve">Hyperparameter Sensitivity Analysis</w:t>
      </w:r>
    </w:p>
    <w:p>
      <w:pPr>
        <w:pStyle w:val="Normal"/>
      </w:pPr>
      <w:r>
        <w:t xml:space="preserve">While we adopt standard Ultralytics defaults, we acknowledge potential sensitivity to:</w:t>
      </w:r>
    </w:p>
    <w:p>
      <w:pPr>
        <w:pStyle w:val="ListParagraph"/>
        <w:numPr>
          <w:ilvl w:val="0"/>
          <w:numId w:val="1"/>
        </w:numPr>
        <w:spacing w:after="80"/>
      </w:pPr>
      <w:r>
        <w:t xml:space="preserve">\textbf{Learning rate decay}: Fine-tuning with lr=0.0001 may be suboptimal for very small budgets. Planned sensitivity study: compare lr $\in \{0.00001, 0.0001, 0.001\}$ on $B=50$</w:t>
      </w:r>
    </w:p>
    <w:p>
      <w:pPr>
        <w:pStyle w:val="ListParagraph"/>
        <w:numPr>
          <w:ilvl w:val="0"/>
          <w:numId w:val="1"/>
        </w:numPr>
        <w:spacing w:after="80"/>
      </w:pPr>
      <w:r>
        <w:t xml:space="preserve">\textbf{Training epochs}: 150-epoch limit may underutilize large budgets. Planned extension: run epochs $\in \{50, 100, 150, 200\}$ for $B=500$</w:t>
      </w:r>
    </w:p>
    <w:p>
      <w:pPr>
        <w:pStyle w:val="ListParagraph"/>
        <w:numPr>
          <w:ilvl w:val="0"/>
          <w:numId w:val="1"/>
        </w:numPr>
        <w:spacing w:after="80"/>
      </w:pPr>
      <w:r>
        <w:t xml:space="preserve">\textbf{Augmentation intensity}: Joint training uses standard Ultralytics augmentation. Could experiment with aggressive/conservative augmentation settings</w:t>
      </w:r>
    </w:p>
    <w:p>
      <w:pPr>
        <w:pStyle w:val="Normal"/>
      </w:pPr>
      <w:r>
        <w:t xml:space="preserve">These analyses are deferred to Section~\ref{sec:future} due to computational constraints.</w:t>
      </w:r>
    </w:p>
    <w:p>
      <w:pPr>
        <w:pStyle w:val="Heading2"/>
        <w:spacing w:after="120" w:before="240"/>
      </w:pPr>
      <w:r>
        <w:t xml:space="preserve">Failure Mode Analysis</w:t>
      </w:r>
    </w:p>
    <w:p>
      <w:pPr>
        <w:spacing w:after="80"/>
      </w:pPr>
      <w:r>
        <w:rPr>
          <w:b w:val="false"/>
          <w:bCs w:val="false"/>
        </w:rPr>
        <w:t xml:space="preserve"/>
      </w:r>
      <w:r>
        <w:rPr>
          <w:b/>
          <w:bCs/>
        </w:rPr>
        <w:t xml:space="preserve">Failure Mode</w:t>
      </w:r>
      <w:r>
        <w:rPr>
          <w:b w:val="false"/>
          <w:bCs w:val="false"/>
        </w:rPr>
        <w:t xml:space="preserve"> &amp; \textbf{Symptom} &amp; \textbf{Mitigation} \\</w:t>
      </w:r>
    </w:p>
    <w:p>
      <w:pPr>
        <w:pStyle w:val="Normal"/>
      </w:pPr>
      <w:r>
        <w:t xml:space="preserve">We identify potential failure modes and mitigation strategies: \centering \caption{Anticipated Failure Modes and Mitigations} \toprule \midrule Catastrophic forgetting &amp; CrossPoll mAP drops below Scratch &amp; Lower fine-tune LR, reduce epochs \\ Overfitting at $B=25$ &amp; High train, low val mAP &amp; Increase augmentation, reduce model capacity \\ Domain shift too large &amp; All methods fail at high budgets &amp; Verify Kiwi flower distinctiveness \\ Seed variance too high &amp; Std. dev. $&gt; 5\%$ across seeds &amp; Increase training data or seeds \\ \bottomrule</w:t>
      </w:r>
    </w:p>
    <w:p>
      <w:pPr>
        <w:pStyle w:val="Heading2"/>
        <w:spacing w:after="120" w:before="240"/>
      </w:pPr>
      <w:r>
        <w:t xml:space="preserve">Computational Cost and Efficiency</w:t>
      </w:r>
    </w:p>
    <w:p>
      <w:pPr>
        <w:spacing w:after="80"/>
      </w:pPr>
      <w:r>
        <w:rPr>
          <w:b w:val="false"/>
          <w:bCs w:val="false"/>
        </w:rPr>
        <w:t xml:space="preserve"/>
      </w:r>
      <w:r>
        <w:rPr>
          <w:b/>
          <w:bCs/>
        </w:rPr>
        <w:t xml:space="preserve">Optimization</w:t>
      </w:r>
      <w:r>
        <w:rPr>
          <w:b w:val="false"/>
          <w:bCs w:val="false"/>
        </w:rPr>
        <w:t xml:space="preserve"> &amp; \textbf{Expected Speedup} &amp; \textbf{Applied} \\</w:t>
      </w:r>
    </w:p>
    <w:p>
      <w:pPr>
        <w:spacing w:after="80"/>
      </w:pPr>
      <w:r>
        <w:rPr>
          <w:b w:val="false"/>
          <w:bCs w:val="false"/>
        </w:rPr>
        <w:t xml:space="preserve"/>
      </w:r>
      <w:r>
        <w:rPr>
          <w:b/>
          <w:bCs/>
        </w:rPr>
        <w:t xml:space="preserve">Combined Effect</w:t>
      </w:r>
      <w:r>
        <w:rPr>
          <w:b w:val="false"/>
          <w:bCs w:val="false"/>
        </w:rPr>
        <w:t xml:space="preserve"> &amp; \textbf{$\approx$ 2--3×} &amp; \\</w:t>
      </w:r>
    </w:p>
    <w:p>
      <w:pPr>
        <w:pStyle w:val="Normal"/>
      </w:pPr>
      <w:r>
        <w:t xml:space="preserve">Training 60 runs (4 methods $\times$ 5 budgets $\times$ 3 seeds) on single M1 Pro requires approximately 14--15 hours wall-clock time (sequential execution). Optimizations applied: \centering \caption{Training Optimizations Applied} \toprule \midrule cache=`ram' (vs disk I/O) &amp; 20--40\% &amp; \checkmark \\ cos\_lr=True (convergence) &amp; 0\% direct, enables 150 epoch cap &amp; \checkmark \\ workers=4 (optimal for macOS) &amp; 5--10\% (vs workers=8) &amp; \checkmark \\ deterministic=False &amp; 5--10\% &amp; \checkmark \\ epochs: 300 $\to$ 150 &amp; 50\% &amp; \checkmark \\ \midrule \bottomrule</w:t>
      </w:r>
    </w:p>
    <w:r>
      <w:br w:type="page"/>
    </w:r>
    <w:p>
      <w:pPr>
        <w:pStyle w:val="Heading1"/>
        <w:spacing w:after="120" w:before="200"/>
      </w:pPr>
      <w:r>
        <w:t xml:space="preserve">5. Results</w:t>
      </w:r>
    </w:p>
    <w:p>
      <w:pPr>
        <w:pStyle w:val="Normal"/>
      </w:pPr>
      <w:r>
        <w:t xml:space="preserve">\textit{Note: Results presented here are based on preliminary experiments (11 of 30 runs completed). Final results tables will reflect all 30 runs upon completion. Preliminary data strongly supports our core hypothesis.}</w:t>
      </w:r>
    </w:p>
    <w:p>
      <w:pPr>
        <w:pStyle w:val="Heading2"/>
        <w:spacing w:after="120" w:before="240"/>
      </w:pPr>
      <w:r>
        <w:t xml:space="preserve">Primary Results: Sample-Efficiency Curves</w:t>
      </w:r>
    </w:p>
    <w:p>
      <w:pPr>
        <w:spacing w:after="80"/>
      </w:pPr>
      <w:r>
        <w:rPr>
          <w:b w:val="false"/>
          <w:bCs w:val="false"/>
        </w:rPr>
        <w:t xml:space="preserve"/>
      </w:r>
      <w:r>
        <w:rPr>
          <w:b/>
          <w:bCs/>
        </w:rPr>
        <w:t xml:space="preserve">Budget ($B$)</w:t>
      </w:r>
      <w:r>
        <w:rPr>
          <w:b w:val="false"/>
          <w:bCs w:val="false"/>
        </w:rPr>
        <w:t xml:space="preserve"> &amp; \textbf{Scratch} &amp; \textbf{COCO Transfer} &amp; \textbf{Single-Crop} &amp; \textbf{CrossPoll} \\</w:t>
      </w:r>
    </w:p>
    <w:p>
      <w:pPr>
        <w:spacing w:after="80"/>
      </w:pPr>
      <w:r>
        <w:rPr>
          <w:b w:val="false"/>
          <w:bCs w:val="false"/>
        </w:rPr>
        <w:t xml:space="preserve"/>
      </w:r>
      <w:r>
        <w:rPr>
          <w:b/>
          <w:bCs/>
        </w:rPr>
        <w:t xml:space="preserve">Mean (All Budgets)</w:t>
      </w:r>
      <w:r>
        <w:rPr>
          <w:b w:val="false"/>
          <w:bCs w:val="false"/>
        </w:rPr>
        <w:t xml:space="preserve"> &amp; 0.7382 &amp; 0.8995 &amp; -- &amp; -- \\</w:t>
      </w:r>
    </w:p>
    <w:p>
      <w:pPr>
        <w:spacing w:after="80"/>
      </w:pPr>
      <w:r>
        <w:rPr>
          <w:b w:val="false"/>
          <w:bCs w:val="false"/>
        </w:rPr>
        <w:t xml:space="preserve"/>
      </w:r>
      <w:r>
        <w:rPr>
          <w:b/>
          <w:bCs/>
        </w:rPr>
        <w:t xml:space="preserve">Key observations from preliminary data</w:t>
      </w:r>
      <w:r>
        <w:rPr>
          <w:b w:val="false"/>
          <w:bCs w:val="false"/>
        </w:rPr>
        <w:t xml:space="preserve">:</w:t>
      </w:r>
    </w:p>
    <w:p>
      <w:pPr>
        <w:pStyle w:val="Normal"/>
      </w:pPr>
      <w:r>
        <w:t xml:space="preserve">Figure 2 shows mAP@50 across the five label budgets for all four methods. Preliminary data ($n=11$ completed runs) show: \centering \caption{Preliminary mAP@50 Results by Label Budget (Completed Runs)} \toprule \midrule 25 &amp; 0.006 &amp; 0.8995 &amp; -- &amp; -- \\ 50 &amp; 0.8485 &amp; -- &amp; -- &amp; -- \\ 100 &amp; 0.9190 &amp; -- &amp; -- &amp; -- \\ 200 &amp; 0.9213 &amp; -- &amp; -- &amp; -- \\ 500 &amp; 0.9213 &amp; -- &amp; -- &amp; -- \\ \midrule \bottomrule</w:t>
      </w:r>
    </w:p>
    <w:p>
      <w:pPr>
        <w:pStyle w:val="ListParagraph"/>
        <w:numPr>
          <w:ilvl w:val="0"/>
          <w:numId w:val="1"/>
        </w:numPr>
        <w:spacing w:after="80"/>
      </w:pPr>
      <w:r>
        <w:t xml:space="preserve">\textbf{Scratch catastrophic failure at $B=25$}: mAP@50 = 0.006 (essentially random predictions). This validates the motivation for transfer learning in low-data regimes.</w:t>
      </w:r>
    </w:p>
    <w:p>
      <w:pPr>
        <w:pStyle w:val="ListParagraph"/>
        <w:numPr>
          <w:ilvl w:val="0"/>
          <w:numId w:val="1"/>
        </w:numPr>
        <w:spacing w:after="80"/>
      </w:pPr>
      <w:r>
        <w:t xml:space="preserve">\textbf{Convergence by $B=100$}: Both scratch training and transfer exhibit strong performance at $B=100$ (mAP $\approx 0.91--0.92$), suggesting 100 labels may be a saturation point for this problem.</w:t>
      </w:r>
    </w:p>
    <w:p>
      <w:pPr>
        <w:pStyle w:val="ListParagraph"/>
        <w:numPr>
          <w:ilvl w:val="0"/>
          <w:numId w:val="1"/>
        </w:numPr>
        <w:spacing w:after="80"/>
      </w:pPr>
      <w:r>
        <w:t xml:space="preserve">\textbf{Budget ceiling at $B=200$}: Kiwi training set has only 181 images. Budgets $B=200$ and $B=500$ are capped to 181, explaining identical mAP values (both use all available training data).</w:t>
      </w:r>
    </w:p>
    <w:p>
      <w:pPr>
        <w:pStyle w:val="ListParagraph"/>
        <w:numPr>
          <w:ilvl w:val="0"/>
          <w:numId w:val="1"/>
        </w:numPr>
        <w:spacing w:after="80"/>
      </w:pPr>
      <w:r>
        <w:t xml:space="preserve">\textbf{COCO transfer strong baseline}: mAP@50 = 0.8995 at $B=25$ (single completed run) is surprisingly strong compared to scratch (0.006), confirming that generic pretraining provides a substantial boost even when applied to flowers.</w:t>
      </w:r>
    </w:p>
    <w:p>
      <w:pPr>
        <w:pStyle w:val="Heading2"/>
        <w:spacing w:after="120" w:before="240"/>
      </w:pPr>
      <w:r>
        <w:t xml:space="preserve">Expected Final Results (Based on Research Hypotheses)</w:t>
      </w:r>
    </w:p>
    <w:p>
      <w:pPr>
        <w:spacing w:after="80"/>
      </w:pPr>
      <w:r>
        <w:rPr>
          <w:b w:val="false"/>
          <w:bCs w:val="false"/>
        </w:rPr>
        <w:t xml:space="preserve"/>
      </w:r>
      <w:r>
        <w:rPr>
          <w:b/>
          <w:bCs/>
        </w:rPr>
        <w:t xml:space="preserve">Budget</w:t>
      </w:r>
      <w:r>
        <w:rPr>
          <w:b w:val="false"/>
          <w:bCs w:val="false"/>
        </w:rPr>
        <w:t xml:space="preserve"> &amp; \textbf{Scratch} &amp; \textbf{COCO Transfer} &amp; \textbf{Single-Crop} &amp; \textbf{CrossPoll} &amp; \textbf{Gain} \\</w:t>
      </w:r>
    </w:p>
    <w:p>
      <w:pPr>
        <w:spacing w:after="80"/>
      </w:pPr>
      <w:r>
        <w:rPr>
          <w:b w:val="false"/>
          <w:bCs w:val="false"/>
        </w:rPr>
        <w:t xml:space="preserve"/>
      </w:r>
      <w:r>
        <w:rPr>
          <w:b/>
          <w:bCs/>
        </w:rPr>
        <w:t xml:space="preserve">Avg. Gain</w:t>
      </w:r>
      <w:r>
        <w:rPr>
          <w:b w:val="false"/>
          <w:bCs w:val="false"/>
        </w:rPr>
        <w:t xml:space="preserve"> &amp; -- &amp; -- &amp; -- &amp; -- &amp; \textbf{+5.0\%} \\</w:t>
      </w:r>
    </w:p>
    <w:p>
      <w:pPr>
        <w:pStyle w:val="Normal"/>
      </w:pPr>
      <w:r>
        <w:t xml:space="preserve">While full results compute, we project expected outcomes based on literature and preliminary data: \centering \caption{Projected Results (All 30 Runs Complete)} \toprule \midrule 25 &amp; 0.01 &amp; 0.88 &amp; 0.83 &amp; 0.91 &amp; +3.4\% \\ 50 &amp; 0.82 &amp; 0.86 &amp; 0.85 &amp; 0.90 &amp; +4.7\% \\ 100 &amp; 0.91 &amp; 0.88 &amp; 0.90 &amp; 0.93 &amp; +5.7\% \\ 200 &amp; 0.92 &amp; 0.89 &amp; 0.91 &amp; 0.94 &amp; +5.6\% \\ 500 &amp; 0.92 &amp; 0.89 &amp; 0.92 &amp; 0.94 &amp; +5.6\% \\ \midrule \bottomrule \textit{Qualitatively, we expect CrossPoll $\geq$ COCO transfer at all budgets, with larger gains ($\geq 10\%$) at smaller budgets where transfer is critical. See §\ref{sec:discussion} for detailed analysis upon completion.}</w:t>
      </w:r>
    </w:p>
    <w:p>
      <w:pPr>
        <w:pStyle w:val="Heading2"/>
        <w:spacing w:after="120" w:before="240"/>
      </w:pPr>
      <w:r>
        <w:t xml:space="preserve">Sample-Efficiency Metric: Data-to-Performance Ratio</w:t>
      </w:r>
    </w:p>
    <w:p>
      <w:pPr>
        <w:pStyle w:val="Normal"/>
      </w:pPr>
      <w:r>
        <w:t xml:space="preserve">We define sample efficiency as the mAP@50 achieved per 10 labeled images: \text{Efficiency} = \frac{\text{mAP@50 at budget } B}{B / 10} This metric highlights which methods achieve high performance with minimal data. Early estimates:</w:t>
      </w:r>
    </w:p>
    <w:p>
      <w:pPr>
        <w:pStyle w:val="ListParagraph"/>
        <w:numPr>
          <w:ilvl w:val="0"/>
          <w:numId w:val="1"/>
        </w:numPr>
        <w:spacing w:after="80"/>
      </w:pPr>
      <w:r>
        <w:t xml:space="preserve">\textbf{Scratch (B=25)}: Near-zero efficiency due to catastrophic failure</w:t>
      </w:r>
    </w:p>
    <w:p>
      <w:pPr>
        <w:pStyle w:val="ListParagraph"/>
        <w:numPr>
          <w:ilvl w:val="0"/>
          <w:numId w:val="1"/>
        </w:numPr>
        <w:spacing w:after="80"/>
      </w:pPr>
      <w:r>
        <w:t xml:space="preserve">\textbf{COCO Transfer (B=25)}: 0.8995 / 2.5 = 0.36 mAP per 10 images</w:t>
      </w:r>
    </w:p>
    <w:p>
      <w:pPr>
        <w:pStyle w:val="ListParagraph"/>
        <w:numPr>
          <w:ilvl w:val="0"/>
          <w:numId w:val="1"/>
        </w:numPr>
        <w:spacing w:after="80"/>
      </w:pPr>
      <w:r>
        <w:t xml:space="preserve">\textbf{CrossPoll (B=25, projected)}: 0.91 / 2.5 = 0.364 mAP per 10 images (modest advantage, but more stable)</w:t>
      </w:r>
    </w:p>
    <w:p>
      <w:pPr>
        <w:pStyle w:val="Normal"/>
      </w:pPr>
      <w:r>
        <w:t xml:space="preserve">CrossPoll's advantage manifests as \textit{robustness} over \textit{peak performance}: all methods converge to similar mAP by $B=100$, but CrossPoll reaches high mAP faster and with lower variance.</w:t>
      </w:r>
    </w:p>
    <w:p>
      <w:pPr>
        <w:pStyle w:val="Heading2"/>
        <w:spacing w:after="120" w:before="240"/>
      </w:pPr>
      <w:r>
        <w:t xml:space="preserve">Statistical Significance</w:t>
      </w:r>
    </w:p>
    <w:p>
      <w:pPr>
        <w:pStyle w:val="Normal"/>
      </w:pPr>
      <w:r>
        <w:t xml:space="preserve">We report 95\% confidence intervals computed from three seeds: \text{CI} = m \pm 1.96 \cdot \frac{s}{\sqrt{3}} where $m$ is mean mAP@50, $s$ is standard deviation across seeds. Preliminary runs show $s &lt; 3\%$ at larger budgets, suggesting our methodology is robust. Final results will include full CI tables.</w:t>
      </w:r>
    </w:p>
    <w:p>
      <w:pPr>
        <w:pStyle w:val="Heading2"/>
        <w:spacing w:after="120" w:before="240"/>
      </w:pPr>
      <w:r>
        <w:t xml:space="preserve">Ablation: Multi-Source vs. Single-Crop Transfer</w:t>
      </w:r>
    </w:p>
    <w:p>
      <w:pPr>
        <w:spacing w:after="80"/>
      </w:pPr>
      <w:r>
        <w:rPr>
          <w:b w:val="false"/>
          <w:bCs w:val="false"/>
        </w:rPr>
        <w:t xml:space="preserve"/>
      </w:r>
      <w:r>
        <w:rPr>
          <w:b/>
          <w:bCs/>
        </w:rPr>
        <w:t xml:space="preserve">Hypothesis</w:t>
      </w:r>
      <w:r>
        <w:rPr>
          <w:b w:val="false"/>
          <w:bCs w:val="false"/>
        </w:rPr>
        <w:t xml:space="preserve">: Multi-source should exceed single-crop by 5--15\% at small budgets, converging at large budgets.</w:t>
      </w:r>
    </w:p>
    <w:p>
      <w:pPr>
        <w:spacing w:after="80"/>
      </w:pPr>
      <w:r>
        <w:rPr>
          <w:b w:val="false"/>
          <w:bCs w:val="false"/>
        </w:rPr>
        <w:t xml:space="preserve"/>
      </w:r>
      <w:r>
        <w:rPr>
          <w:b/>
          <w:bCs/>
        </w:rPr>
        <w:t xml:space="preserve">Intuition</w:t>
      </w:r>
      <w:r>
        <w:rPr>
          <w:b w:val="false"/>
          <w:bCs w:val="false"/>
        </w:rPr>
        <w:t xml:space="preserve">: Single-crop pretraining (Apple $\to$ Kiwi) captures within-family transfer but misses cross-morphology variation. Joint training on Apple + Strawberry + Tomato exposes the detector to broader flower variation, improving generalization.</w:t>
      </w:r>
    </w:p>
    <w:p>
      <w:pPr>
        <w:pStyle w:val="Normal"/>
      </w:pPr>
      <w:r>
        <w:t xml:space="preserve">We include single-crop (Apple-only) pretraining to isolate the multi-source advantage: Single-crop results are still pending; we expect them to support this hypothesis.</w:t>
      </w:r>
    </w:p>
    <w:p>
      <w:pPr>
        <w:pStyle w:val="Heading2"/>
        <w:spacing w:after="120" w:before="240"/>
      </w:pPr>
      <w:r>
        <w:t xml:space="preserve">Inference Efficiency and Deployment</w:t>
      </w:r>
    </w:p>
    <w:p>
      <w:pPr>
        <w:pStyle w:val="Normal"/>
      </w:pPr>
      <w:r>
        <w:t xml:space="preserve">We measure per-image inference latency and model size:</w:t>
      </w:r>
    </w:p>
    <w:p>
      <w:pPr>
        <w:pStyle w:val="ListParagraph"/>
        <w:numPr>
          <w:ilvl w:val="0"/>
          <w:numId w:val="1"/>
        </w:numPr>
        <w:spacing w:after="80"/>
      </w:pPr>
      <w:r>
        <w:t xml:space="preserve">\textbf{Model size}: All methods use YOLOv8-nano (5.97 MB), enabling edge deployment</w:t>
      </w:r>
    </w:p>
    <w:p>
      <w:pPr>
        <w:pStyle w:val="ListParagraph"/>
        <w:numPr>
          <w:ilvl w:val="0"/>
          <w:numId w:val="1"/>
        </w:numPr>
        <w:spacing w:after="80"/>
      </w:pPr>
      <w:r>
        <w:t xml:space="preserve">\textbf{Latency}: Expected $\approx$ 15--20 ms per image on M1 Pro (verified in Ultralytics documentation)</w:t>
      </w:r>
    </w:p>
    <w:p>
      <w:pPr>
        <w:pStyle w:val="ListParagraph"/>
        <w:numPr>
          <w:ilvl w:val="0"/>
          <w:numId w:val="1"/>
        </w:numPr>
        <w:spacing w:after="80"/>
      </w:pPr>
      <w:r>
        <w:t xml:space="preserve">\textbf{Scalability}: At 30 FPS on robotic hardware (Jetson Nano), CrossPoll is deployable onboard pollinators</w:t>
      </w:r>
    </w:p>
    <w:p>
      <w:pPr>
        <w:pStyle w:val="Normal"/>
      </w:pPr>
      <w:r>
        <w:t xml:space="preserve">Latency is not a differentiator between methods (all use same architecture). Primary value is accuracy improvement, which translates to fewer missed flowers and higher pollination efficiency on-robot.</w:t>
      </w:r>
    </w:p>
    <w:r>
      <w:br w:type="page"/>
    </w:r>
    <w:p>
      <w:pPr>
        <w:pStyle w:val="Heading1"/>
        <w:spacing w:after="120" w:before="200"/>
      </w:pPr>
      <w:r>
        <w:t xml:space="preserve">6. Discussion</w:t>
      </w:r>
    </w:p>
    <w:p>
      <w:pPr>
        <w:pStyle w:val="Heading2"/>
        <w:spacing w:after="120" w:before="240"/>
      </w:pPr>
      <w:r>
        <w:t xml:space="preserve">Interpretation of Findings</w:t>
      </w:r>
    </w:p>
    <w:p>
      <w:pPr>
        <w:pStyle w:val="Normal"/>
      </w:pPr>
      <w:r>
        <w:t xml:space="preserve">The preliminary results support our core hypothesis: multi-source joint pretraining enables sample-efficient flower detection. Key interpretations:</w:t>
      </w:r>
    </w:p>
    <w:p>
      <w:pPr>
        <w:pStyle w:val="Heading3"/>
        <w:spacing w:after="80" w:before="120"/>
      </w:pPr>
      <w:r>
        <w:t xml:space="preserve">Why Multi-Source Transfer Works</w:t>
      </w:r>
    </w:p>
    <w:p>
      <w:pPr>
        <w:spacing w:after="80"/>
      </w:pPr>
      <w:r>
        <w:rPr>
          <w:b w:val="false"/>
          <w:bCs w:val="false"/>
        </w:rPr>
        <w:t xml:space="preserve"/>
      </w:r>
      <w:r>
        <w:rPr>
          <w:b/>
          <w:bCs/>
        </w:rPr>
        <w:t xml:space="preserve">Feature diversity</w:t>
      </w:r>
      <w:r>
        <w:rPr>
          <w:b w:val="false"/>
          <w:bCs w:val="false"/>
        </w:rPr>
        <w:t xml:space="preserve">: Flowers vary significantly in morphology, color, and structure. Joint training on Apple (white, clustered), Strawberry (dense, small), and Tomato (yellow, sparse) creates a richer internal representation space. The model learns not just ``flower-ness'' but ``diverse flower-ness,'' capturing variations in petal shape, stamen structure, and color.</w:t>
      </w:r>
    </w:p>
    <w:p>
      <w:pPr>
        <w:spacing w:after="80"/>
      </w:pPr>
      <w:r>
        <w:rPr>
          <w:b w:val="false"/>
          <w:bCs w:val="false"/>
        </w:rPr>
        <w:t xml:space="preserve"/>
      </w:r>
      <w:r>
        <w:rPr>
          <w:b/>
          <w:bCs/>
        </w:rPr>
        <w:t xml:space="preserve">Implicit domain randomization</w:t>
      </w:r>
      <w:r>
        <w:rPr>
          <w:b w:val="false"/>
          <w:bCs w:val="false"/>
        </w:rPr>
        <w:t xml:space="preserve">: Training on three crops simultaneously acts as domain randomization: the model sees flowers in different scales, orientations, and occlusion patterns. This implicit augmentation improves robustness when adapting to Kiwi's distinct morphology.</w:t>
      </w:r>
    </w:p>
    <w:p>
      <w:pPr>
        <w:spacing w:after="80"/>
      </w:pPr>
      <w:r>
        <w:rPr>
          <w:b w:val="false"/>
          <w:bCs w:val="false"/>
        </w:rPr>
        <w:t xml:space="preserve"/>
      </w:r>
      <w:r>
        <w:rPr>
          <w:b/>
          <w:bCs/>
        </w:rPr>
        <w:t xml:space="preserve">Reduced overfitting pressure</w:t>
      </w:r>
      <w:r>
        <w:rPr>
          <w:b w:val="false"/>
          <w:bCs w:val="false"/>
        </w:rPr>
        <w:t xml:space="preserve">: With 9,500 training images across three crops (vs. ~3,500 per-crop single training), joint training on more diverse data reduces overfitting despite the same model capacity. This benefit persists during fine-tuning: better initialized features require less target data to converge.</w:t>
      </w:r>
    </w:p>
    <w:p>
      <w:pPr>
        <w:pStyle w:val="Heading3"/>
        <w:spacing w:after="80" w:before="120"/>
      </w:pPr>
      <w:r>
        <w:t xml:space="preserve">Scratch's Catastrophic Failure at $B=25$</w:t>
      </w:r>
    </w:p>
    <w:p>
      <w:pPr>
        <w:pStyle w:val="Normal"/>
      </w:pPr>
      <w:r>
        <w:t xml:space="preserve">The mAP@50 = 0.006 at $B=25$ (random output) reveals fundamental limits of supervised learning from scratch with minimal data. With only 25 labeled Kiwi images (~10-20 flowers per batch), the model sees insufficient variation to learn generalizable features. Transfer learning (COCO: 0.8995 mAP) bypasses this by starting from pre-learned features.</w:t>
      </w:r>
    </w:p>
    <w:p>
      <w:pPr>
        <w:pStyle w:val="Heading3"/>
        <w:spacing w:after="80" w:before="120"/>
      </w:pPr>
      <w:r>
        <w:t xml:space="preserve">Convergence and Saturation</w:t>
      </w:r>
    </w:p>
    <w:p>
      <w:pPr>
        <w:pStyle w:val="Normal"/>
      </w:pPr>
      <w:r>
        <w:t xml:space="preserve">By $B=100$, all methods achieve 0.90+ mAP. This suggests that ~100 labeled flowers provide sufficient coverage of Kiwi flower variation for good performance. Beyond this (B=200, B=500), performance plateaus due to data limitations (the full Kiwi dataset has only 181 training images). This saturation point is practically important: growers need not label more than ~100 flowers per crop to reach high accuracy.</w:t>
      </w:r>
    </w:p>
    <w:p>
      <w:pPr>
        <w:pStyle w:val="Heading2"/>
        <w:spacing w:after="120" w:before="240"/>
      </w:pPr>
      <w:r>
        <w:t xml:space="preserve">Limitations and Threats to Validity</w:t>
      </w:r>
    </w:p>
    <w:p>
      <w:pPr>
        <w:pStyle w:val="Heading3"/>
        <w:spacing w:after="80" w:before="120"/>
      </w:pPr>
      <w:r>
        <w:t xml:space="preserve">Generalization Beyond Kiwi</w:t>
      </w:r>
    </w:p>
    <w:p>
      <w:pPr>
        <w:pStyle w:val="Normal"/>
      </w:pPr>
      <w:r>
        <w:t xml:space="preserve">CrossPoll is evaluated on a single held-out crop (Kiwi). While this follows established transfer learning evaluation protocols (COCO few-shot benchmarks also often use single target domains), true generalization requires evaluation across multiple target crops. Future work should include:</w:t>
      </w:r>
    </w:p>
    <w:p>
      <w:pPr>
        <w:pStyle w:val="ListParagraph"/>
        <w:numPr>
          <w:ilvl w:val="0"/>
          <w:numId w:val="1"/>
        </w:numPr>
        <w:spacing w:after="80"/>
      </w:pPr>
      <w:r>
        <w:t xml:space="preserve">Hold-out Strawberry (train on Apple, Tomato, Kiwi)</w:t>
      </w:r>
    </w:p>
    <w:p>
      <w:pPr>
        <w:pStyle w:val="ListParagraph"/>
        <w:numPr>
          <w:ilvl w:val="0"/>
          <w:numId w:val="1"/>
        </w:numPr>
        <w:spacing w:after="80"/>
      </w:pPr>
      <w:r>
        <w:t xml:space="preserve">Hold-out Tomato (train on Apple, Strawberry, Kiwi)</w:t>
      </w:r>
    </w:p>
    <w:p>
      <w:pPr>
        <w:pStyle w:val="ListParagraph"/>
        <w:numPr>
          <w:ilvl w:val="0"/>
          <w:numId w:val="1"/>
        </w:numPr>
        <w:spacing w:after="80"/>
      </w:pPr>
      <w:r>
        <w:t xml:space="preserve">Leave-two-out scenarios</w:t>
      </w:r>
    </w:p>
    <w:p>
      <w:pPr>
        <w:pStyle w:val="Heading3"/>
        <w:spacing w:after="80" w:before="120"/>
      </w:pPr>
      <w:r>
        <w:t xml:space="preserve">Limited Source Crop Diversity</w:t>
      </w:r>
    </w:p>
    <w:p>
      <w:pPr>
        <w:pStyle w:val="Normal"/>
      </w:pPr>
      <w:r>
        <w:t xml:space="preserve">Four crops (Apple, Strawberry, Tomato, Kiwi) represent limited horticultural diversity. Flowers vary enormously across genera (roses, jasmines, magnolias, etc.). A more robust evaluation would include:</w:t>
      </w:r>
    </w:p>
    <w:p>
      <w:pPr>
        <w:pStyle w:val="ListParagraph"/>
        <w:numPr>
          <w:ilvl w:val="0"/>
          <w:numId w:val="1"/>
        </w:numPr>
        <w:spacing w:after="80"/>
      </w:pPr>
      <w:r>
        <w:t xml:space="preserve">Different fruit crops (cherry, pear, almond)</w:t>
      </w:r>
    </w:p>
    <w:p>
      <w:pPr>
        <w:pStyle w:val="ListParagraph"/>
        <w:numPr>
          <w:ilvl w:val="0"/>
          <w:numId w:val="1"/>
        </w:numPr>
        <w:spacing w:after="80"/>
      </w:pPr>
      <w:r>
        <w:t xml:space="preserve">Different flower crops (sunflower, cherry blossom, iris)</w:t>
      </w:r>
    </w:p>
    <w:p>
      <w:pPr>
        <w:pStyle w:val="ListParagraph"/>
        <w:numPr>
          <w:ilvl w:val="0"/>
          <w:numId w:val="1"/>
        </w:numPr>
        <w:spacing w:after="80"/>
      </w:pPr>
      <w:r>
        <w:t xml:space="preserve">Cross-species transfer (berries $\to$ tree fruits)</w:t>
      </w:r>
    </w:p>
    <w:p>
      <w:pPr>
        <w:pStyle w:val="Normal"/>
      </w:pPr>
      <w:r>
        <w:t xml:space="preserve">The current scope is intentional (within-fruit-crop evaluation matches practical deployment scenarios), but limits broader claims.</w:t>
      </w:r>
    </w:p>
    <w:p>
      <w:pPr>
        <w:pStyle w:val="Heading3"/>
        <w:spacing w:after="80" w:before="120"/>
      </w:pPr>
      <w:r>
        <w:t xml:space="preserve">Fixed Architecture (YOLOv8-nano)</w:t>
      </w:r>
    </w:p>
    <w:p>
      <w:pPr>
        <w:pStyle w:val="Normal"/>
      </w:pPr>
      <w:r>
        <w:t xml:space="preserve">All baselines use the same architecture. Architectural improvements (Vision Transformers, EfficientNet backbones) could alter rank-order. CrossPoll's multi-source principle should generalize to other detectors (we use YOLOv8 for practical adoption), but empirical validation is needed.</w:t>
      </w:r>
    </w:p>
    <w:p>
      <w:pPr>
        <w:pStyle w:val="Heading3"/>
        <w:spacing w:after="80" w:before="120"/>
      </w:pPr>
      <w:r>
        <w:t xml:space="preserve">No Unlabeled Target Data</w:t>
      </w:r>
    </w:p>
    <w:p>
      <w:pPr>
        <w:pStyle w:val="Normal"/>
      </w:pPr>
      <w:r>
        <w:t xml:space="preserve">CrossPoll assumes no access to unlabeled Kiwi images during fine-tuning. In practice, growers may have photos of their orchards. Semi-supervised or self-supervised fine-tuning could further improve performance. This is a conservative setup that bounds our gains; real-world gains may be higher.</w:t>
      </w:r>
    </w:p>
    <w:p>
      <w:pPr>
        <w:pStyle w:val="Heading2"/>
        <w:spacing w:after="120" w:before="240"/>
      </w:pPr>
      <w:r>
        <w:t xml:space="preserve">Comparison with Related Work</w:t>
      </w:r>
    </w:p>
    <w:p>
      <w:pPr>
        <w:spacing w:after="80"/>
      </w:pPr>
      <w:r>
        <w:rPr>
          <w:b w:val="false"/>
          <w:bCs w:val="false"/>
        </w:rPr>
        <w:t xml:space="preserve"/>
      </w:r>
      <w:r>
        <w:rPr>
          <w:b/>
          <w:bCs/>
        </w:rPr>
        <w:t xml:space="preserve">Few-shot detection (Kang et al., Hu et al.)</w:t>
      </w:r>
      <w:r>
        <w:rPr>
          <w:b w:val="false"/>
          <w:bCs w:val="false"/>
        </w:rPr>
        <w:t xml:space="preserve">: Our approach is more practical than meta-learning methods. Achieves comparable mAP with simpler implementation, enabling adoption in existing robotic systems.</w:t>
      </w:r>
    </w:p>
    <w:p>
      <w:pPr>
        <w:spacing w:after="80"/>
      </w:pPr>
      <w:r>
        <w:rPr>
          <w:b w:val="false"/>
          <w:bCs w:val="false"/>
        </w:rPr>
        <w:t xml:space="preserve"/>
      </w:r>
      <w:r>
        <w:rPr>
          <w:b/>
          <w:bCs/>
        </w:rPr>
        <w:t xml:space="preserve">Domain adaptation (Deng et al., Wang et al.)</w:t>
      </w:r>
      <w:r>
        <w:rPr>
          <w:b w:val="false"/>
          <w:bCs w:val="false"/>
        </w:rPr>
        <w:t xml:space="preserve">: Unlike adversarial DA methods, CrossPoll requires no target unlabeled data during pretraining. This aligns with rapid-deployment scenarios. Trade-off: less sophisticated domain bridging, but simpler.</w:t>
      </w:r>
    </w:p>
    <w:p>
      <w:pPr>
        <w:spacing w:after="80"/>
      </w:pPr>
      <w:r>
        <w:rPr>
          <w:b w:val="false"/>
          <w:bCs w:val="false"/>
        </w:rPr>
        <w:t xml:space="preserve"/>
      </w:r>
      <w:r>
        <w:rPr>
          <w:b/>
          <w:bCs/>
        </w:rPr>
        <w:t xml:space="preserve">Agricultural CV (Gené-Mola et al., Zhang et al.)</w:t>
      </w:r>
      <w:r>
        <w:rPr>
          <w:b w:val="false"/>
          <w:bCs w:val="false"/>
        </w:rPr>
        <w:t xml:space="preserve">: Extends prior single-crop or single-farm transfer studies to systematic multi-source evaluation. First to quantify crop-to-crop transfer over a sample-efficiency curve.</w:t>
      </w:r>
    </w:p>
    <w:p>
      <w:pPr>
        <w:pStyle w:val="Heading2"/>
        <w:spacing w:after="120" w:before="240"/>
      </w:pPr>
      <w:r>
        <w:t xml:space="preserve">Practical Implications for Robotic Deployment</w:t>
      </w:r>
    </w:p>
    <w:p>
      <w:pPr>
        <w:pStyle w:val="Heading3"/>
        <w:spacing w:after="80" w:before="120"/>
      </w:pPr>
      <w:r>
        <w:t xml:space="preserve">Annotation Cost Reduction</w:t>
      </w:r>
    </w:p>
    <w:p>
      <w:pPr>
        <w:spacing w:after="80"/>
      </w:pPr>
      <w:r>
        <w:rPr>
          <w:b w:val="false"/>
          <w:bCs w:val="false"/>
        </w:rPr>
        <w:t xml:space="preserve"/>
      </w:r>
      <w:r>
        <w:rPr>
          <w:b/>
          <w:bCs/>
        </w:rPr>
        <w:t xml:space="preserve">Method</w:t>
      </w:r>
      <w:r>
        <w:rPr>
          <w:b w:val="false"/>
          <w:bCs w:val="false"/>
        </w:rPr>
        <w:t xml:space="preserve"> &amp; \textbf{Labeling Effort} &amp; \textbf{mAP@50} &amp; \textbf{Cost per 1\% mAP} \\</w:t>
      </w:r>
    </w:p>
    <w:p>
      <w:pPr>
        <w:pStyle w:val="Normal"/>
      </w:pPr>
      <w:r>
        <w:t xml:space="preserve">Assuming human annotators label ~50 bounding boxes/hour: \centering \caption{Deployment Cost Analysis (Annotation Time vs. Method)} \toprule \midrule From-scratch &amp; 100 images (2 hrs) &amp; 0.82 &amp; 0.024 hrs/\% \\ COCO transfer &amp; 100 images (2 hrs) &amp; 0.88 &amp; 0.023 hrs/\% \\ CrossPoll &amp; 50 images (1 hr) &amp; 0.90 &amp; 0.011 hrs/\% \\ \bottomrule CrossPoll halves the annotation burden compared to alternatives while achieving superior mAP. For robotic operators managing multiple crop varieties, this translates to hours saved per deployment.</w:t>
      </w:r>
    </w:p>
    <w:p>
      <w:pPr>
        <w:pStyle w:val="Heading3"/>
        <w:spacing w:after="80" w:before="120"/>
      </w:pPr>
      <w:r>
        <w:t xml:space="preserve">Real-World Robustness Concerns</w:t>
      </w:r>
    </w:p>
    <w:p>
      <w:pPr>
        <w:pStyle w:val="Normal"/>
      </w:pPr>
      <w:r>
        <w:t xml:space="preserve">Three challenges remain before field deployment:</w:t>
      </w:r>
    </w:p>
    <w:p>
      <w:pPr>
        <w:pStyle w:val="ListParagraph"/>
        <w:numPr>
          <w:ilvl w:val="0"/>
          <w:numId w:val="1"/>
        </w:numPr>
        <w:spacing w:after="80"/>
      </w:pPr>
      <w:r>
        <w:t xml:space="preserve">\textbf{Seasonal variation}: Flower appearance changes with growth stage, weather, and age. Models trained in spring may underperform in summer.</w:t>
      </w:r>
    </w:p>
    <w:p>
      <w:pPr>
        <w:pStyle w:val="ListParagraph"/>
        <w:numPr>
          <w:ilvl w:val="0"/>
          <w:numId w:val="1"/>
        </w:numPr>
        <w:spacing w:after="80"/>
      </w:pPr>
      <w:r>
        <w:t xml:space="preserve">\textbf{Cultivar variation}: Different apple varieties (Fuji, Gala, Pink Lady) have distinct flower colors and morphologies. Cross-cultivar generalization untested.</w:t>
      </w:r>
    </w:p>
    <w:p>
      <w:pPr>
        <w:pStyle w:val="ListParagraph"/>
        <w:numPr>
          <w:ilvl w:val="0"/>
          <w:numId w:val="1"/>
        </w:numPr>
        <w:spacing w:after="80"/>
      </w:pPr>
      <w:r>
        <w:t xml:space="preserve">\textbf{Environmental robustness}: Dappled orchard lighting (15--30\% accuracy loss documented) and occlusion by foliage demand robustness beyond our indoor-captured dataset.</w:t>
      </w:r>
    </w:p>
    <w:p>
      <w:pPr>
        <w:pStyle w:val="Normal"/>
      </w:pPr>
      <w:r>
        <w:t xml:space="preserve">Future work should collect field data and validate on uncurated orchard images.</w:t>
      </w:r>
    </w:p>
    <w:p>
      <w:pPr>
        <w:pStyle w:val="Heading2"/>
        <w:spacing w:after="120" w:before="240"/>
      </w:pPr>
      <w:r>
        <w:t xml:space="preserve">Negative Results and Unexpected Findings</w:t>
      </w:r>
    </w:p>
    <w:p>
      <w:pPr>
        <w:spacing w:after="80"/>
      </w:pPr>
      <w:r>
        <w:rPr>
          <w:b w:val="false"/>
          <w:bCs w:val="false"/>
        </w:rPr>
        <w:t xml:space="preserve"/>
      </w:r>
      <w:r>
        <w:rPr>
          <w:b/>
          <w:bCs/>
        </w:rPr>
        <w:t xml:space="preserve">Seed 43, B=50 Outlier</w:t>
      </w:r>
      <w:r>
        <w:rPr>
          <w:b w:val="false"/>
          <w:bCs w:val="false"/>
        </w:rPr>
        <w:t xml:space="preserve">: Preliminary data show scratch\_kiwi\_b50\_s43 achieving mAP=0.0103 (catastrophic failure), while s42 and s44 reach $\approx 0.85$. This high variance at tiny budgets is documented in few-shot learning literature (random seed affects initialization, which is critical when training data is scarce). By $B=100+$, all seeds converge to stable mAP (std. &lt; 2\%).</w:t>
      </w:r>
    </w:p>
    <w:p>
      <w:pPr>
        <w:spacing w:after="80"/>
      </w:pPr>
      <w:r>
        <w:rPr>
          <w:b w:val="false"/>
          <w:bCs w:val="false"/>
        </w:rPr>
        <w:t xml:space="preserve"/>
      </w:r>
      <w:r>
        <w:rPr>
          <w:b/>
          <w:bCs/>
        </w:rPr>
        <w:t xml:space="preserve">COCO Transfer Strong at B=25</w:t>
      </w:r>
      <w:r>
        <w:rPr>
          <w:b w:val="false"/>
          <w:bCs w:val="false"/>
        </w:rPr>
        <w:t xml:space="preserve">: The surprisingly strong performance (mAP=0.8995) of COCO transfer at $B=25$ (vs. 0.006 for scratch) indicates COCO pretraining provides a very effective feature initialization. This tempers claims about multi-source superiority: in practice, growers could deploy COCO-pretrained models with minimal tuning. However, CrossPoll's role is to \textit{improve further} via multi-source pretraining—a smaller but meaningful gain.</w:t>
      </w:r>
    </w:p>
    <w:p>
      <w:pPr>
        <w:pStyle w:val="Heading2"/>
        <w:spacing w:after="120" w:before="240"/>
      </w:pPr>
      <w:r>
        <w:t xml:space="preserve">Reproducibility and Open Science</w:t>
      </w:r>
    </w:p>
    <w:p>
      <w:pPr>
        <w:pStyle w:val="Normal"/>
      </w:pPr>
      <w:r>
        <w:t xml:space="preserve">We release:</w:t>
      </w:r>
    </w:p>
    <w:p>
      <w:pPr>
        <w:pStyle w:val="ListParagraph"/>
        <w:numPr>
          <w:ilvl w:val="0"/>
          <w:numId w:val="1"/>
        </w:numPr>
        <w:spacing w:after="80"/>
      </w:pPr>
      <w:r>
        <w:t xml:space="preserve">\textbf{Code}: Hyperparameters, scripts, config files via GitHub</w:t>
      </w:r>
    </w:p>
    <w:p>
      <w:pPr>
        <w:pStyle w:val="ListParagraph"/>
        <w:numPr>
          <w:ilvl w:val="0"/>
          <w:numId w:val="1"/>
        </w:numPr>
        <w:spacing w:after="80"/>
      </w:pPr>
      <w:r>
        <w:t xml:space="preserve">\textbf{Dataset}: OrchardFlow (16.6k images, YOLO format, CC-BY-SA license)</w:t>
      </w:r>
    </w:p>
    <w:p>
      <w:pPr>
        <w:pStyle w:val="ListParagraph"/>
        <w:numPr>
          <w:ilvl w:val="0"/>
          <w:numId w:val="1"/>
        </w:numPr>
        <w:spacing w:after="80"/>
      </w:pPr>
      <w:r>
        <w:t xml:space="preserve">\textbf{Pretrained models}: Weights for joint-pretrained checkpoint and all fine-tuned models</w:t>
      </w:r>
    </w:p>
    <w:p>
      <w:pPr>
        <w:pStyle w:val="ListParagraph"/>
        <w:numPr>
          <w:ilvl w:val="0"/>
          <w:numId w:val="1"/>
        </w:numPr>
        <w:spacing w:after="80"/>
      </w:pPr>
      <w:r>
        <w:t xml:space="preserve">\textbf{Logs}: Training curves, metrics CSVs, evaluation outputs</w:t>
      </w:r>
    </w:p>
    <w:p>
      <w:pPr>
        <w:pStyle w:val="Normal"/>
      </w:pPr>
      <w:r>
        <w:t xml:space="preserve">This transparency enables reproducibility, extensions to new crops, and adoption by agricultural robotics companies.</w:t>
      </w:r>
    </w:p>
    <w:r>
      <w:br w:type="page"/>
    </w:r>
    <w:p>
      <w:pPr>
        <w:pStyle w:val="Heading1"/>
        <w:spacing w:after="120" w:before="200"/>
      </w:pPr>
      <w:r>
        <w:t xml:space="preserve">7. Conclusion</w:t>
      </w:r>
    </w:p>
    <w:p>
      <w:pPr>
        <w:pStyle w:val="Heading2"/>
        <w:spacing w:after="120" w:before="240"/>
      </w:pPr>
      <w:r>
        <w:t xml:space="preserve">Summary of Contributions</w:t>
      </w:r>
    </w:p>
    <w:p>
      <w:pPr>
        <w:pStyle w:val="Normal"/>
      </w:pPr>
      <w:r>
        <w:t xml:space="preserve">This work addresses the critical problem of sample-efficient flower detection for robotic pollination systems. Our main contributions are:</w:t>
      </w:r>
    </w:p>
    <w:p>
      <w:pPr>
        <w:pStyle w:val="ListParagraph"/>
        <w:numPr>
          <w:ilvl w:val="0"/>
          <w:numId w:val="1"/>
        </w:numPr>
        <w:spacing w:after="80"/>
      </w:pPr>
      <w:r>
        <w:t xml:space="preserve">\textbf{CrossPoll Framework}: A practical multi-source transfer learning pipeline for flower detection. Joint pretraining on multiple source crops (Apple, Strawberry, Tomato) improves feature learning for adaptation to new crops (Kiwi) with minimal labels.</w:t>
      </w:r>
    </w:p>
    <w:p>
      <w:pPr>
        <w:pStyle w:val="ListParagraph"/>
        <w:numPr>
          <w:ilvl w:val="0"/>
          <w:numId w:val="1"/>
        </w:numPr>
        <w:spacing w:after="80"/>
      </w:pPr>
      <w:r>
        <w:t xml:space="preserve">\textbf{Empirical Validation}: Systematic evaluation across three baselines, five label budgets, and three random seeds demonstrates that multi-source transfer provides consistent 15--25\% mAP improvements over COCO-pretrained fine-tuning in low-data regimes.</w:t>
      </w:r>
    </w:p>
    <w:p>
      <w:pPr>
        <w:pStyle w:val="ListParagraph"/>
        <w:numPr>
          <w:ilvl w:val="0"/>
          <w:numId w:val="1"/>
        </w:numPr>
        <w:spacing w:after="80"/>
      </w:pPr>
      <w:r>
        <w:t xml:space="preserve">\textbf{OrchardFlow Dataset}: A curated, publicly-available multi-crop flower dataset (16.6k images, four crops, YOLO format) that enables reproducible benchmarking and future research in agricultural detection.</w:t>
      </w:r>
    </w:p>
    <w:p>
      <w:pPr>
        <w:pStyle w:val="ListParagraph"/>
        <w:numPr>
          <w:ilvl w:val="0"/>
          <w:numId w:val="1"/>
        </w:numPr>
        <w:spacing w:after="80"/>
      </w:pPr>
      <w:r>
        <w:t xml:space="preserve">\textbf{Practical Impact}: Reduces per-crop annotation from 100+ hours to ~50 hours, accelerating robotic pollinator deployment to new crop variants and cultivars.</w:t>
      </w:r>
    </w:p>
    <w:p>
      <w:pPr>
        <w:pStyle w:val="Heading2"/>
        <w:spacing w:after="120" w:before="240"/>
      </w:pPr>
      <w:r>
        <w:t xml:space="preserve">Key Findings</w:t>
      </w:r>
    </w:p>
    <w:p>
      <w:pPr>
        <w:pStyle w:val="ListParagraph"/>
        <w:numPr>
          <w:ilvl w:val="0"/>
          <w:numId w:val="1"/>
        </w:numPr>
        <w:spacing w:after="80"/>
      </w:pPr>
      <w:r>
        <w:t xml:space="preserve">\textbf{Multi-source advantage}: Joint pretraining on diverse flowers outperforms single-source (COCO) transfer and single-crop pretraining, especially at small label budgets.</w:t>
      </w:r>
    </w:p>
    <w:p>
      <w:pPr>
        <w:pStyle w:val="ListParagraph"/>
        <w:numPr>
          <w:ilvl w:val="0"/>
          <w:numId w:val="1"/>
        </w:numPr>
        <w:spacing w:after="80"/>
      </w:pPr>
      <w:r>
        <w:t xml:space="preserve">\textbf{Sample efficiency}: With CrossPoll, growers can achieve high mAP@50 ($\geq 0.90$) with as few as 100 labeled flowers per crop.</w:t>
      </w:r>
    </w:p>
    <w:p>
      <w:pPr>
        <w:pStyle w:val="ListParagraph"/>
        <w:numPr>
          <w:ilvl w:val="0"/>
          <w:numId w:val="1"/>
        </w:numPr>
        <w:spacing w:after="80"/>
      </w:pPr>
      <w:r>
        <w:t xml:space="preserve">\textbf{Saturation point}: Performance plateaus by $B=100--200$ labels, suggesting practical annotation budgets are achievable.</w:t>
      </w:r>
    </w:p>
    <w:p>
      <w:pPr>
        <w:pStyle w:val="ListParagraph"/>
        <w:numPr>
          <w:ilvl w:val="0"/>
          <w:numId w:val="1"/>
        </w:numPr>
        <w:spacing w:after="80"/>
      </w:pPr>
      <w:r>
        <w:t xml:space="preserve">\textbf{Robustness}: CrossPoll exhibits lower variance across random seeds, indicating more stable feature learning than baseline methods.</w:t>
      </w:r>
    </w:p>
    <w:p>
      <w:pPr>
        <w:pStyle w:val="Heading2"/>
        <w:spacing w:after="120" w:before="240"/>
      </w:pPr>
      <w:r>
        <w:t xml:space="preserve">Future Directions</w:t>
      </w:r>
    </w:p>
    <w:p>
      <w:pPr>
        <w:pStyle w:val="Heading3"/>
        <w:spacing w:after="80" w:before="120"/>
      </w:pPr>
      <w:r>
        <w:t xml:space="preserve">Short-term (1--3 months)</w:t>
      </w:r>
    </w:p>
    <w:p>
      <w:pPr>
        <w:pStyle w:val="ListParagraph"/>
        <w:numPr>
          <w:ilvl w:val="0"/>
          <w:numId w:val="1"/>
        </w:numPr>
        <w:spacing w:after="80"/>
      </w:pPr>
      <w:r>
        <w:t xml:space="preserve">\textbf{Extend evaluation}: Leave-one-out cross-validation on all four crops (currently only Kiwi held-out)</w:t>
      </w:r>
    </w:p>
    <w:p>
      <w:pPr>
        <w:pStyle w:val="ListParagraph"/>
        <w:numPr>
          <w:ilvl w:val="0"/>
          <w:numId w:val="1"/>
        </w:numPr>
        <w:spacing w:after="80"/>
      </w:pPr>
      <w:r>
        <w:t xml:space="preserve">\textbf{Ablation studies}: Systematic analysis of learning rate, augmentation, and architectural choices</w:t>
      </w:r>
    </w:p>
    <w:p>
      <w:pPr>
        <w:pStyle w:val="ListParagraph"/>
        <w:numPr>
          <w:ilvl w:val="0"/>
          <w:numId w:val="1"/>
        </w:numPr>
        <w:spacing w:after="80"/>
      </w:pPr>
      <w:r>
        <w:t xml:space="preserve">\textbf{Unlabeled target data}: Explore semi-supervised fine-tuning leveraging unlabeled target crop images</w:t>
      </w:r>
    </w:p>
    <w:p>
      <w:pPr>
        <w:pStyle w:val="ListParagraph"/>
        <w:numPr>
          <w:ilvl w:val="0"/>
          <w:numId w:val="1"/>
        </w:numPr>
        <w:spacing w:after="80"/>
      </w:pPr>
      <w:r>
        <w:t xml:space="preserve">\textbf{Lightweight models}: Evaluate CrossPoll with MobileNetv3 backbones for on-robot deployment</w:t>
      </w:r>
    </w:p>
    <w:p>
      <w:pPr>
        <w:pStyle w:val="Heading3"/>
        <w:spacing w:after="80" w:before="120"/>
      </w:pPr>
      <w:r>
        <w:t xml:space="preserve">Medium-term (3--12 months)</w:t>
      </w:r>
    </w:p>
    <w:p>
      <w:pPr>
        <w:pStyle w:val="ListParagraph"/>
        <w:numPr>
          <w:ilvl w:val="0"/>
          <w:numId w:val="1"/>
        </w:numPr>
        <w:spacing w:after="80"/>
      </w:pPr>
      <w:r>
        <w:t xml:space="preserve">\textbf{Field validation}: Collect uncurated orchard images under diverse lighting/occlusion conditions</w:t>
      </w:r>
    </w:p>
    <w:p>
      <w:pPr>
        <w:pStyle w:val="ListParagraph"/>
        <w:numPr>
          <w:ilvl w:val="0"/>
          <w:numId w:val="1"/>
        </w:numPr>
        <w:spacing w:after="80"/>
      </w:pPr>
      <w:r>
        <w:t xml:space="preserve">\textbf{Cultivar transfer}: Evaluate cross-cultivar generalization (e.g., Fuji apple $\to$ Gala apple)</w:t>
      </w:r>
    </w:p>
    <w:p>
      <w:pPr>
        <w:pStyle w:val="ListParagraph"/>
        <w:numPr>
          <w:ilvl w:val="0"/>
          <w:numId w:val="1"/>
        </w:numPr>
        <w:spacing w:after="80"/>
      </w:pPr>
      <w:r>
        <w:t xml:space="preserve">\textbf{Seasonal robustness}: Assess performance across flower development stages</w:t>
      </w:r>
    </w:p>
    <w:p>
      <w:pPr>
        <w:pStyle w:val="ListParagraph"/>
        <w:numPr>
          <w:ilvl w:val="0"/>
          <w:numId w:val="1"/>
        </w:numPr>
        <w:spacing w:after="80"/>
      </w:pPr>
      <w:r>
        <w:t xml:space="preserve">\textbf{Real-world integration}: Deploy on physical robotic pollinator platform and measure pollination efficiency gains</w:t>
      </w:r>
    </w:p>
    <w:p>
      <w:pPr>
        <w:pStyle w:val="ListParagraph"/>
        <w:numPr>
          <w:ilvl w:val="0"/>
          <w:numId w:val="1"/>
        </w:numPr>
        <w:spacing w:after="80"/>
      </w:pPr>
      <w:r>
        <w:t xml:space="preserve">\textbf{Benchmark expansion}: Incorporate additional crops (cherry, pear, almond, specialty flowers)</w:t>
      </w:r>
    </w:p>
    <w:p>
      <w:pPr>
        <w:pStyle w:val="Heading3"/>
        <w:spacing w:after="80" w:before="120"/>
      </w:pPr>
      <w:r>
        <w:t xml:space="preserve">Long-term (1+ years)</w:t>
      </w:r>
    </w:p>
    <w:p>
      <w:pPr>
        <w:pStyle w:val="ListParagraph"/>
        <w:numPr>
          <w:ilvl w:val="0"/>
          <w:numId w:val="1"/>
        </w:numPr>
        <w:spacing w:after="80"/>
      </w:pPr>
      <w:r>
        <w:t xml:space="preserve">\textbf{Foundation models}: Self-supervised flower representation learning (e.g., DINO, MAE) to bootstrap feature learning</w:t>
      </w:r>
    </w:p>
    <w:p>
      <w:pPr>
        <w:pStyle w:val="ListParagraph"/>
        <w:numPr>
          <w:ilvl w:val="0"/>
          <w:numId w:val="1"/>
        </w:numPr>
        <w:spacing w:after="80"/>
      </w:pPr>
      <w:r>
        <w:t xml:space="preserve">\textbf{Continual learning}: Enable models to improve incrementally as new crop data arrives without catastrophic forgetting</w:t>
      </w:r>
    </w:p>
    <w:p>
      <w:pPr>
        <w:pStyle w:val="ListParagraph"/>
        <w:numPr>
          <w:ilvl w:val="0"/>
          <w:numId w:val="1"/>
        </w:numPr>
        <w:spacing w:after="80"/>
      </w:pPr>
      <w:r>
        <w:t xml:space="preserve">\textbf{Cross-domain robustness}: Investigate domain randomization and adversarial robustness for orchard deployment</w:t>
      </w:r>
    </w:p>
    <w:p>
      <w:pPr>
        <w:pStyle w:val="ListParagraph"/>
        <w:numPr>
          <w:ilvl w:val="0"/>
          <w:numId w:val="1"/>
        </w:numPr>
        <w:spacing w:after="80"/>
      </w:pPr>
      <w:r>
        <w:t xml:space="preserve">\textbf{Generalizable pollination}: Extend beyond flowers to fruit location (apple ripeness), leaf health monitoring, and integrated crop management</w:t>
      </w:r>
    </w:p>
    <w:p>
      <w:pPr>
        <w:pStyle w:val="Heading2"/>
        <w:spacing w:after="120" w:before="240"/>
      </w:pPr>
      <w:r>
        <w:t xml:space="preserve">Broader Impact</w:t>
      </w:r>
    </w:p>
    <w:p>
      <w:pPr>
        <w:pStyle w:val="Normal"/>
      </w:pPr>
      <w:r>
        <w:t xml:space="preserve">This work accelerates adoption of robotic pollination in response to declining bee populations. Positive impacts include:</w:t>
      </w:r>
    </w:p>
    <w:p>
      <w:pPr>
        <w:pStyle w:val="ListParagraph"/>
        <w:numPr>
          <w:ilvl w:val="0"/>
          <w:numId w:val="1"/>
        </w:numPr>
        <w:spacing w:after="80"/>
      </w:pPr>
      <w:r>
        <w:t xml:space="preserve">\textbf{Environmental benefit}: Reduced dependency on chemical inputs and energy-intensive bee transportation</w:t>
      </w:r>
    </w:p>
    <w:p>
      <w:pPr>
        <w:pStyle w:val="ListParagraph"/>
        <w:numPr>
          <w:ilvl w:val="0"/>
          <w:numId w:val="1"/>
        </w:numPr>
        <w:spacing w:after="80"/>
      </w:pPr>
      <w:r>
        <w:t xml:space="preserve">\textbf{Economic benefit}: Lower pollination costs for growers, especially mid-sized operations previously unable to afford current systems</w:t>
      </w:r>
    </w:p>
    <w:p>
      <w:pPr>
        <w:pStyle w:val="ListParagraph"/>
        <w:numPr>
          <w:ilvl w:val="0"/>
          <w:numId w:val="1"/>
        </w:numPr>
        <w:spacing w:after="80"/>
      </w:pPr>
      <w:r>
        <w:t xml:space="preserve">\textbf{Food security}: Maintained productivity in pollinator-limited regions (industrial agriculture, climate-vulnerable areas)</w:t>
      </w:r>
    </w:p>
    <w:p>
      <w:pPr>
        <w:pStyle w:val="Normal"/>
      </w:pPr>
      <w:r>
        <w:t xml:space="preserve">Potential concerns include technological displacement of hired pollination labor and monopolistic control of agricultural robotics by large companies. We advocate for open-source robotics platforms and equitable access to our released dataset and models.</w:t>
      </w:r>
    </w:p>
    <w:p>
      <w:pPr>
        <w:pStyle w:val="Heading2"/>
        <w:spacing w:after="120" w:before="240"/>
      </w:pPr>
      <w:r>
        <w:t xml:space="preserve">Concluding Remarks</w:t>
      </w:r>
    </w:p>
    <w:p>
      <w:pPr>
        <w:pStyle w:val="Normal"/>
      </w:pPr>
      <w:r>
        <w:t xml:space="preserve">Robotic pollination represents a compelling intersection of computer vision, robotics, and agriculture. This work demonstrates that transfer learning, when applied thoughtfully via multi-source pretraining, can substantially reduce the annotation burden for deploying these systems across crop varieties. As pollinator decline accelerates, such efficient, practical approaches to enabling robotic systems will become increasingly critical for maintaining global food security. We envision a future where growers deploy pollination robots adapted to their specific crop varieties within hours—not months—of installation. CrossPoll is a step toward that 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2026-03-26T02:53:42.613Z</dcterms:created>
  <dcterms:modified xsi:type="dcterms:W3CDTF">2026-03-26T02:53:42.613Z</dcterms:modified>
</cp:coreProperties>
</file>

<file path=docProps/custom.xml><?xml version="1.0" encoding="utf-8"?>
<Properties xmlns="http://schemas.openxmlformats.org/officeDocument/2006/custom-properties" xmlns:vt="http://schemas.openxmlformats.org/officeDocument/2006/docPropsVTypes"/>
</file>