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01</w:t>
      </w:r>
    </w:p>
    <w:p>
      <w:pPr>
        <w:jc w:val="center"/>
      </w:pPr>
      <w:r>
        <w:rPr>
          <w:i/>
          <w:sz w:val="18"/>
        </w:rPr>
        <w:t>Basic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Security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91" w:hRule="atLeast"/>
        </w:trPr>
        <w:tc>
          <w:tcPr>
            <w:tcW w:type="dxa" w:w="5040"/>
          </w:tcPr>
          <w:p>
            <w:r>
              <w:t>Describe your endpoint protection program.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manage privileged access across production systems?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vulnerability management lifecycle.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monitor for suspicious activity in your environment?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incident response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secure laptops and mobile devices used by employees?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