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Security Test Layout 05</w:t>
      </w:r>
    </w:p>
    <w:p>
      <w:pPr>
        <w:jc w:val="center"/>
      </w:pPr>
      <w:r>
        <w:rPr>
          <w:i/>
          <w:sz w:val="18"/>
        </w:rPr>
        <w:t>Three-column table with question in middle column · Questions only with blank answer spaces</w:t>
      </w:r>
    </w:p>
    <w:p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ID</w:t>
            </w:r>
          </w:p>
        </w:tc>
        <w:tc>
          <w:tcPr>
            <w:tcW w:type="dxa" w:w="3360"/>
          </w:tcPr>
          <w:p>
            <w:r>
              <w:t>Question</w:t>
            </w:r>
          </w:p>
        </w:tc>
        <w:tc>
          <w:tcPr>
            <w:tcW w:type="dxa" w:w="3360"/>
          </w:tcPr>
          <w:p>
            <w:r>
              <w:t>Response</w:t>
            </w:r>
          </w:p>
        </w:tc>
      </w:tr>
      <w:tr>
        <w:trPr>
          <w:trHeight w:val="691" w:hRule="atLeast"/>
        </w:trPr>
        <w:tc>
          <w:tcPr>
            <w:tcW w:type="dxa" w:w="3360"/>
          </w:tcPr>
          <w:p>
            <w:r>
              <w:t>SEC-01</w:t>
            </w:r>
          </w:p>
        </w:tc>
        <w:tc>
          <w:tcPr>
            <w:tcW w:type="dxa" w:w="3360"/>
          </w:tcPr>
          <w:p>
            <w:r>
              <w:t>Describe your endpoint protection program.</w:t>
            </w:r>
          </w:p>
        </w:tc>
        <w:tc>
          <w:tcPr>
            <w:tcW w:type="dxa" w:w="336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3360"/>
          </w:tcPr>
          <w:p>
            <w:r>
              <w:t>SEC-02</w:t>
            </w:r>
          </w:p>
        </w:tc>
        <w:tc>
          <w:tcPr>
            <w:tcW w:type="dxa" w:w="3360"/>
          </w:tcPr>
          <w:p>
            <w:r>
              <w:t>How do you manage privileged access across production systems?</w:t>
            </w:r>
          </w:p>
        </w:tc>
        <w:tc>
          <w:tcPr>
            <w:tcW w:type="dxa" w:w="336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3360"/>
          </w:tcPr>
          <w:p>
            <w:r>
              <w:t>SEC-03</w:t>
            </w:r>
          </w:p>
        </w:tc>
        <w:tc>
          <w:tcPr>
            <w:tcW w:type="dxa" w:w="3360"/>
          </w:tcPr>
          <w:p>
            <w:r>
              <w:t>Describe your vulnerability management lifecycle.</w:t>
            </w:r>
          </w:p>
        </w:tc>
        <w:tc>
          <w:tcPr>
            <w:tcW w:type="dxa" w:w="336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3360"/>
          </w:tcPr>
          <w:p>
            <w:r>
              <w:t>SEC-04</w:t>
            </w:r>
          </w:p>
        </w:tc>
        <w:tc>
          <w:tcPr>
            <w:tcW w:type="dxa" w:w="3360"/>
          </w:tcPr>
          <w:p>
            <w:r>
              <w:t>How do you monitor for suspicious activity in your environment?</w:t>
            </w:r>
          </w:p>
        </w:tc>
        <w:tc>
          <w:tcPr>
            <w:tcW w:type="dxa" w:w="336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3360"/>
          </w:tcPr>
          <w:p>
            <w:r>
              <w:t>SEC-05</w:t>
            </w:r>
          </w:p>
        </w:tc>
        <w:tc>
          <w:tcPr>
            <w:tcW w:type="dxa" w:w="3360"/>
          </w:tcPr>
          <w:p>
            <w:r>
              <w:t>Describe your incident response process.</w:t>
            </w:r>
          </w:p>
        </w:tc>
        <w:tc>
          <w:tcPr>
            <w:tcW w:type="dxa" w:w="336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3360"/>
          </w:tcPr>
          <w:p>
            <w:r>
              <w:t>SEC-06</w:t>
            </w:r>
          </w:p>
        </w:tc>
        <w:tc>
          <w:tcPr>
            <w:tcW w:type="dxa" w:w="3360"/>
          </w:tcPr>
          <w:p>
            <w:r>
              <w:t>How do you secure laptops and mobile devices used by employees?</w:t>
            </w:r>
          </w:p>
        </w:tc>
        <w:tc>
          <w:tcPr>
            <w:tcW w:type="dxa" w:w="336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