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09</w:t>
      </w:r>
    </w:p>
    <w:p>
      <w:pPr>
        <w:jc w:val="center"/>
      </w:pPr>
      <w:r>
        <w:rPr>
          <w:i/>
          <w:sz w:val="18"/>
        </w:rPr>
        <w:t>Numbered paragraph questionnaire · Questions only with blank answer spaces</w:t>
      </w:r>
    </w:p>
    <w:p>
      <w:r>
        <w:t xml:space="preserve"> </w:t>
      </w:r>
    </w:p>
    <w:p>
      <w:pPr>
        <w:pStyle w:val="Heading1"/>
      </w:pPr>
      <w:r>
        <w:t>Security Narrative Responses</w:t>
      </w:r>
    </w:p>
    <w:p>
      <w:r>
        <w:t>1. Describe your endpoint protection program.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2. How do you manage privileged access across production systems?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3. Describe your vulnerability management lifecycle.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4. How do you monitor for suspicious activity in your environment?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5. Describe your incident response process.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6. How do you secure laptops and mobile devices used by employees?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