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Security Test Layout 10</w:t>
      </w:r>
    </w:p>
    <w:p>
      <w:pPr>
        <w:jc w:val="center"/>
      </w:pPr>
      <w:r>
        <w:rPr>
          <w:i/>
          <w:sz w:val="18"/>
        </w:rPr>
        <w:t>Mixed table, paragraph, and row-block layout · Questions only with blank answer spaces</w:t>
      </w:r>
    </w:p>
    <w:p>
      <w:r>
        <w:t xml:space="preserve"> </w:t>
      </w:r>
    </w:p>
    <w:p>
      <w:pPr>
        <w:pStyle w:val="Heading1"/>
      </w:pPr>
      <w:r>
        <w:t>Security Mixed Format Questionnaire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605" w:hRule="atLeast"/>
        </w:trPr>
        <w:tc>
          <w:tcPr>
            <w:tcW w:type="dxa" w:w="5040"/>
          </w:tcPr>
          <w:p>
            <w:r>
              <w:t>Company Name: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040"/>
          </w:tcPr>
          <w:p>
            <w:r>
              <w:t>Security Contact Name: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040"/>
          </w:tcPr>
          <w:p>
            <w:r>
              <w:t>Security Contact Email: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</w:tbl>
    <w:p>
      <w:r>
        <w:t xml:space="preserve"> </w:t>
      </w:r>
    </w:p>
    <w:p>
      <w:r>
        <w:t>1. Describe your endpoint protection program.</w:t>
      </w:r>
    </w:p>
    <w:p>
      <w:pPr>
        <w:spacing w:after="160"/>
      </w:pPr>
      <w:r>
        <w:t xml:space="preserve"> </w:t>
      </w:r>
    </w:p>
    <w:p>
      <w:r>
        <w:t>2. How do you manage privileged access across production systems?</w:t>
      </w:r>
    </w:p>
    <w:p>
      <w:pPr>
        <w:spacing w:after="160"/>
      </w:pPr>
      <w:r>
        <w:t xml:space="preserve"> 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vulnerability management lifecycle.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monitor for suspicious activity in your environment?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incident response process.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secure laptops and mobile devices used by employees?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