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26</w:t>
      </w:r>
    </w:p>
    <w:p>
      <w:pPr>
        <w:jc w:val="center"/>
      </w:pPr>
      <w:r>
        <w:rPr>
          <w:i/>
          <w:sz w:val="18"/>
        </w:rPr>
        <w:t>Four-column metadata table with response in last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Domain</w:t>
            </w:r>
          </w:p>
        </w:tc>
        <w:tc>
          <w:tcPr>
            <w:tcW w:type="dxa" w:w="2520"/>
          </w:tcPr>
          <w:p>
            <w:r>
              <w:t>Ref</w:t>
            </w:r>
          </w:p>
        </w:tc>
        <w:tc>
          <w:tcPr>
            <w:tcW w:type="dxa" w:w="2520"/>
          </w:tcPr>
          <w:p>
            <w:r>
              <w:t>Question</w:t>
            </w:r>
          </w:p>
        </w:tc>
        <w:tc>
          <w:tcPr>
            <w:tcW w:type="dxa" w:w="2520"/>
          </w:tcPr>
          <w:p>
            <w:r>
              <w:t>Response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Operations</w:t>
            </w:r>
          </w:p>
        </w:tc>
        <w:tc>
          <w:tcPr>
            <w:tcW w:type="dxa" w:w="2520"/>
          </w:tcPr>
          <w:p>
            <w:r>
              <w:t>R01</w:t>
            </w:r>
          </w:p>
        </w:tc>
        <w:tc>
          <w:tcPr>
            <w:tcW w:type="dxa" w:w="2520"/>
          </w:tcPr>
          <w:p>
            <w:r>
              <w:t>Describe your change management process.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Operations</w:t>
            </w:r>
          </w:p>
        </w:tc>
        <w:tc>
          <w:tcPr>
            <w:tcW w:type="dxa" w:w="2520"/>
          </w:tcPr>
          <w:p>
            <w:r>
              <w:t>R02</w:t>
            </w:r>
          </w:p>
        </w:tc>
        <w:tc>
          <w:tcPr>
            <w:tcW w:type="dxa" w:w="2520"/>
          </w:tcPr>
          <w:p>
            <w:r>
              <w:t>How do you manage production deployments?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Operations</w:t>
            </w:r>
          </w:p>
        </w:tc>
        <w:tc>
          <w:tcPr>
            <w:tcW w:type="dxa" w:w="2520"/>
          </w:tcPr>
          <w:p>
            <w:r>
              <w:t>R03</w:t>
            </w:r>
          </w:p>
        </w:tc>
        <w:tc>
          <w:tcPr>
            <w:tcW w:type="dxa" w:w="2520"/>
          </w:tcPr>
          <w:p>
            <w:r>
              <w:t>Describe your service monitoring approach.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Operations</w:t>
            </w:r>
          </w:p>
        </w:tc>
        <w:tc>
          <w:tcPr>
            <w:tcW w:type="dxa" w:w="2520"/>
          </w:tcPr>
          <w:p>
            <w:r>
              <w:t>R04</w:t>
            </w:r>
          </w:p>
        </w:tc>
        <w:tc>
          <w:tcPr>
            <w:tcW w:type="dxa" w:w="2520"/>
          </w:tcPr>
          <w:p>
            <w:r>
              <w:t>How do you track and resolve service incidents?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Operations</w:t>
            </w:r>
          </w:p>
        </w:tc>
        <w:tc>
          <w:tcPr>
            <w:tcW w:type="dxa" w:w="2520"/>
          </w:tcPr>
          <w:p>
            <w:r>
              <w:t>R05</w:t>
            </w:r>
          </w:p>
        </w:tc>
        <w:tc>
          <w:tcPr>
            <w:tcW w:type="dxa" w:w="2520"/>
          </w:tcPr>
          <w:p>
            <w:r>
              <w:t>Describe your backup verification process.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Operations</w:t>
            </w:r>
          </w:p>
        </w:tc>
        <w:tc>
          <w:tcPr>
            <w:tcW w:type="dxa" w:w="2520"/>
          </w:tcPr>
          <w:p>
            <w:r>
              <w:t>R06</w:t>
            </w:r>
          </w:p>
        </w:tc>
        <w:tc>
          <w:tcPr>
            <w:tcW w:type="dxa" w:w="2520"/>
          </w:tcPr>
          <w:p>
            <w:r>
              <w:t>How do you manage access for third-party support personnel?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