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28</w:t>
      </w:r>
    </w:p>
    <w:p>
      <w:pPr>
        <w:jc w:val="center"/>
      </w:pPr>
      <w:r>
        <w:rPr>
          <w:i/>
          <w:sz w:val="18"/>
        </w:rPr>
        <w:t>Sectioned merged row-block questionnaire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Program Overview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change management process.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production deployments?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Operational Controls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service monitoring approach.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track and resolve service incidents?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32" w:hRule="atLeast"/>
        </w:trPr>
        <w:tc>
          <w:tcPr>
            <w:tcW w:type="dxa" w:w="10080"/>
            <w:gridSpan w:val="3"/>
          </w:tcPr>
          <w:p>
            <w:r>
              <w:t>Testing And Assurance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backup verification process.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access for third-party support personnel?</w:t>
            </w:r>
          </w:p>
        </w:tc>
      </w:tr>
      <w:tr>
        <w:trPr>
          <w:trHeight w:val="806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