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Business Continuity Test Layout 31</w:t>
      </w:r>
    </w:p>
    <w:p>
      <w:pPr>
        <w:jc w:val="center"/>
      </w:pPr>
      <w:r>
        <w:rPr>
          <w:i/>
          <w:sz w:val="18"/>
        </w:rPr>
        <w:t>Basic two-column table · Questions only with blank answer spaces</w:t>
      </w:r>
    </w:p>
    <w:p>
      <w:r>
        <w:t xml:space="preserve"> </w:t>
      </w:r>
    </w:p>
    <w:p>
      <w:pPr>
        <w:pStyle w:val="Heading1"/>
      </w:pPr>
      <w:r>
        <w:t>Business Continuity Questionnaire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691" w:hRule="atLeast"/>
        </w:trPr>
        <w:tc>
          <w:tcPr>
            <w:tcW w:type="dxa" w:w="5040"/>
          </w:tcPr>
          <w:p>
            <w:r>
              <w:t>Describe your disaster recovery plan.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5040"/>
          </w:tcPr>
          <w:p>
            <w:r>
              <w:t>How do you test business continuity procedures?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5040"/>
          </w:tcPr>
          <w:p>
            <w:r>
              <w:t>Describe your recovery time and recovery point objectives.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5040"/>
          </w:tcPr>
          <w:p>
            <w:r>
              <w:t>How do you ensure availability during infrastructure failures?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5040"/>
          </w:tcPr>
          <w:p>
            <w:r>
              <w:t>Describe your crisis communication process.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5040"/>
          </w:tcPr>
          <w:p>
            <w:r>
              <w:t>How do you restore critical services after a disruptive event?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