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37</w:t>
      </w:r>
    </w:p>
    <w:p>
      <w:pPr>
        <w:jc w:val="center"/>
      </w:pPr>
      <w:r>
        <w:rPr>
          <w:i/>
          <w:sz w:val="18"/>
        </w:rPr>
        <w:t>Merged full-width question row with answer row below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disaster recovery plan.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test business continuity procedures?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recovery time and recovery point objectives.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ensure availability during infrastructure failures?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crisis communication process.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restore critical services after a disruptive event?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