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Business Continuity Test Layout 39</w:t>
      </w:r>
    </w:p>
    <w:p>
      <w:pPr>
        <w:jc w:val="center"/>
      </w:pPr>
      <w:r>
        <w:rPr>
          <w:i/>
          <w:sz w:val="18"/>
        </w:rPr>
        <w:t>Numbered paragraph questionnaire · Questions only with blank answer spaces</w:t>
      </w:r>
    </w:p>
    <w:p>
      <w:r>
        <w:t xml:space="preserve"> </w:t>
      </w:r>
    </w:p>
    <w:p>
      <w:pPr>
        <w:pStyle w:val="Heading1"/>
      </w:pPr>
      <w:r>
        <w:t>Business Continuity Narrative Responses</w:t>
      </w:r>
    </w:p>
    <w:p>
      <w:r>
        <w:t>1. Describe your disaster recovery plan.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2. How do you test business continuity procedures?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3. Describe your recovery time and recovery point objectives.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4. How do you ensure availability during infrastructure failures?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5. Describe your crisis communication process.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6. How do you restore critical services after a disruptive event?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