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Vendor Management Test Layout 44</w:t>
      </w:r>
    </w:p>
    <w:p>
      <w:pPr>
        <w:jc w:val="center"/>
      </w:pPr>
      <w:r>
        <w:rPr>
          <w:i/>
          <w:sz w:val="18"/>
        </w:rPr>
        <w:t>Compact strict two-column table · Questions only with blank answer spaces</w:t>
      </w:r>
    </w:p>
    <w:p>
      <w:r>
        <w:t xml:space="preserve"> </w:t>
      </w:r>
    </w:p>
    <w:p>
      <w:pPr>
        <w:pStyle w:val="Heading1"/>
      </w:pPr>
      <w:r>
        <w:t>Vendor Management Control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547" w:hRule="atLeast"/>
        </w:trPr>
        <w:tc>
          <w:tcPr>
            <w:tcW w:type="dxa" w:w="5040"/>
          </w:tcPr>
          <w:p>
            <w:r>
              <w:t>Describe your third-party risk management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How do you review and onboard critical vendors?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Describe your vendor contract security review workflow.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How do you monitor vendor performance and compliance?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Describe your offboarding process for third-party service providers.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  <w:tr>
        <w:trPr>
          <w:trHeight w:val="547" w:hRule="atLeast"/>
        </w:trPr>
        <w:tc>
          <w:tcPr>
            <w:tcW w:type="dxa" w:w="5040"/>
          </w:tcPr>
          <w:p>
            <w:r>
              <w:t>How do you assess vendor incidents that affect customer services?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