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49</w:t>
      </w:r>
    </w:p>
    <w:p>
      <w:pPr>
        <w:jc w:val="center"/>
      </w:pPr>
      <w:r>
        <w:rPr>
          <w:i/>
          <w:sz w:val="18"/>
        </w:rPr>
        <w:t>Numbered paragraph questionnaire · Questions only with blank answer spaces</w:t>
      </w:r>
    </w:p>
    <w:p>
      <w:r>
        <w:t xml:space="preserve"> </w:t>
      </w:r>
    </w:p>
    <w:p>
      <w:pPr>
        <w:pStyle w:val="Heading1"/>
      </w:pPr>
      <w:r>
        <w:t>Vendor Management Narrative Responses</w:t>
      </w:r>
    </w:p>
    <w:p>
      <w:r>
        <w:t>1. Describe your third-party risk management process.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2. How do you review and onboard critical vendors?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3. Describe your vendor contract security review workflow.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4. How do you monitor vendor performance and compliance?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5. Describe your offboarding process for third-party service providers.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6. How do you assess vendor incidents that affect customer services?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