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Describe your vulnerability management lifecycle.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scan source code for exposed credentials before release?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monitor for suspicious activity in your environment?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how firewall rule changes are reviewed and approved.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incident response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conduct annual phishing simulations for employees?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