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Core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Describe your incident response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secure software development lifecycle requirements.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secure laptops and mobile devices used by employees?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Security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How often do you perform external penetration testing?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scan source code for exposed credentials before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how firewall rule changes are reviewed and approved.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