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Domain</w:t>
            </w:r>
          </w:p>
        </w:tc>
        <w:tc>
          <w:tcPr>
            <w:tcW w:type="dxa" w:w="2160"/>
          </w:tcPr>
          <w:p>
            <w:r>
              <w:t>Reference</w:t>
            </w:r>
          </w:p>
        </w:tc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Response</w:t>
            </w:r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SEC-01</w:t>
            </w:r>
          </w:p>
        </w:tc>
        <w:tc>
          <w:tcPr>
            <w:tcW w:type="dxa" w:w="2160"/>
          </w:tcPr>
          <w:p>
            <w:r>
              <w:t>Security Contact Email: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SEC-02</w:t>
            </w:r>
          </w:p>
        </w:tc>
        <w:tc>
          <w:tcPr>
            <w:tcW w:type="dxa" w:w="2160"/>
          </w:tcPr>
          <w:p>
            <w:r>
              <w:t>How do you secure laptops and mobile devices used by employees?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SEC-03</w:t>
            </w:r>
          </w:p>
        </w:tc>
        <w:tc>
          <w:tcPr>
            <w:tcW w:type="dxa" w:w="2160"/>
          </w:tcPr>
          <w:p>
            <w:r>
              <w:t>Bug Bounty Contact: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SEC-04</w:t>
            </w:r>
          </w:p>
        </w:tc>
        <w:tc>
          <w:tcPr>
            <w:tcW w:type="dxa" w:w="2160"/>
          </w:tcPr>
          <w:p>
            <w:r>
              <w:t>Do you scan source code for exposed credentials before release?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SEC-05</w:t>
            </w:r>
          </w:p>
        </w:tc>
        <w:tc>
          <w:tcPr>
            <w:tcW w:type="dxa" w:w="2160"/>
          </w:tcPr>
          <w:p>
            <w:r>
              <w:t>Describe your endpoint protection program.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SEC-06</w:t>
            </w:r>
          </w:p>
        </w:tc>
        <w:tc>
          <w:tcPr>
            <w:tcW w:type="dxa" w:w="2160"/>
          </w:tcPr>
          <w:p>
            <w:r>
              <w:t>Describe how firewall rule changes are reviewed and approved.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SEC-07</w:t>
            </w:r>
          </w:p>
        </w:tc>
        <w:tc>
          <w:tcPr>
            <w:tcW w:type="dxa" w:w="2160"/>
          </w:tcPr>
          <w:p>
            <w:r>
              <w:t>Do you conduct annual phishing simulations for employees?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