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p>
      <w:pPr>
        <w:pStyle w:val="Heading1"/>
      </w:pPr>
      <w:r>
        <w:t>Section 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How do you secure laptops and mobile devices used by employees?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Do you scan source code for exposed credentials before release?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Describe your endpoint protection program.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Section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Describe how firewall rule changes are reviewed and approved.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Do you conduct annual phishing simulations for employees?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How do you manage secrets in application code and CI pipelines?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