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r>
        <w:t>1. How do you manage privileged access across production systems?</w:t>
      </w:r>
    </w:p>
    <w:p/>
    <w:p>
      <w:r>
        <w:t>2. Describe your secure software development lifecycle requirements.</w:t>
      </w:r>
    </w:p>
    <w:p/>
    <w:p>
      <w:r>
        <w:t>3. Describe your vulnerability management lifecycle.</w:t>
      </w:r>
    </w:p>
    <w:p/>
    <w:p>
      <w:r>
        <w:t>4. How often do you perform external penetration testing?</w:t>
      </w:r>
    </w:p>
    <w:p/>
    <w:p>
      <w:r>
        <w:t>5. Do you scan source code for exposed credentials before release?</w:t>
      </w:r>
    </w:p>
    <w:p/>
    <w:p>
      <w:r>
        <w:t>6. Describe how firewall rule changes are reviewed and approved.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