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PRI-01</w:t>
            </w:r>
          </w:p>
        </w:tc>
        <w:tc>
          <w:tcPr>
            <w:tcW w:type="dxa" w:w="2160"/>
          </w:tcPr>
          <w:p>
            <w:r>
              <w:t>Privacy Contact Email: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PRI-02</w:t>
            </w:r>
          </w:p>
        </w:tc>
        <w:tc>
          <w:tcPr>
            <w:tcW w:type="dxa" w:w="2160"/>
          </w:tcPr>
          <w:p>
            <w:r>
              <w:t>How do you monitor compliance with privacy obligations?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PRI-03</w:t>
            </w:r>
          </w:p>
        </w:tc>
        <w:tc>
          <w:tcPr>
            <w:tcW w:type="dxa" w:w="2160"/>
          </w:tcPr>
          <w:p>
            <w:r>
              <w:t>Transfer Assessment Owner: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PRI-04</w:t>
            </w:r>
          </w:p>
        </w:tc>
        <w:tc>
          <w:tcPr>
            <w:tcW w:type="dxa" w:w="2160"/>
          </w:tcPr>
          <w:p>
            <w:r>
              <w:t>How do you review new AI features for privacy impact?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PRI-05</w:t>
            </w:r>
          </w:p>
        </w:tc>
        <w:tc>
          <w:tcPr>
            <w:tcW w:type="dxa" w:w="2160"/>
          </w:tcPr>
          <w:p>
            <w:r>
              <w:t>Describe your personal data retention policy.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PRI-06</w:t>
            </w:r>
          </w:p>
        </w:tc>
        <w:tc>
          <w:tcPr>
            <w:tcW w:type="dxa" w:w="2160"/>
          </w:tcPr>
          <w:p>
            <w:r>
              <w:t>Describe your process for managing children's data.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PRI-07</w:t>
            </w:r>
          </w:p>
        </w:tc>
        <w:tc>
          <w:tcPr>
            <w:tcW w:type="dxa" w:w="2160"/>
          </w:tcPr>
          <w:p>
            <w:r>
              <w:t>Do you use cookies or similar tracking technologies on customer-facing sites?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