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Privacy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p>
      <w:pPr>
        <w:pStyle w:val="Heading1"/>
      </w:pPr>
      <w:r>
        <w:t>Section 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How do you monitor compliance with privacy obligations?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How do you review new AI features for privacy impact?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Describe your personal data retention policy.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Section 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Describe your process for managing children's data.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Do you use cookies or similar tracking technologies on customer-facing sites?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How do you manage consent records for marketing communications?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