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OPE-01</w:t>
            </w:r>
          </w:p>
        </w:tc>
        <w:tc>
          <w:tcPr>
            <w:tcW w:type="dxa" w:w="2160"/>
          </w:tcPr>
          <w:p>
            <w:r>
              <w:t>Operations Contact Email: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OPE-02</w:t>
            </w:r>
          </w:p>
        </w:tc>
        <w:tc>
          <w:tcPr>
            <w:tcW w:type="dxa" w:w="2160"/>
          </w:tcPr>
          <w:p>
            <w:r>
              <w:t>How do you manage access for third-party support personnel?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OPE-03</w:t>
            </w:r>
          </w:p>
        </w:tc>
        <w:tc>
          <w:tcPr>
            <w:tcW w:type="dxa" w:w="2160"/>
          </w:tcPr>
          <w:p>
            <w:r>
              <w:t>Capacity Planning Contact: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OPE-04</w:t>
            </w:r>
          </w:p>
        </w:tc>
        <w:tc>
          <w:tcPr>
            <w:tcW w:type="dxa" w:w="2160"/>
          </w:tcPr>
          <w:p>
            <w:r>
              <w:t>Describe your dependency upgrade planning workflow.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OPE-05</w:t>
            </w:r>
          </w:p>
        </w:tc>
        <w:tc>
          <w:tcPr>
            <w:tcW w:type="dxa" w:w="2160"/>
          </w:tcPr>
          <w:p>
            <w:r>
              <w:t>Describe your change management process.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OPE-06</w:t>
            </w:r>
          </w:p>
        </w:tc>
        <w:tc>
          <w:tcPr>
            <w:tcW w:type="dxa" w:w="2160"/>
          </w:tcPr>
          <w:p>
            <w:r>
              <w:t>How do you detect configuration drift across production systems?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OPE-07</w:t>
            </w:r>
          </w:p>
        </w:tc>
        <w:tc>
          <w:tcPr>
            <w:tcW w:type="dxa" w:w="2160"/>
          </w:tcPr>
          <w:p>
            <w:r>
              <w:t>How do you plan and announce customer maintenance windows?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