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pPr>
        <w:pStyle w:val="Heading1"/>
      </w:pPr>
      <w:r>
        <w:t>Section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How do you manage access for third-party support personnel?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Describe your dependency upgrade planning workflow.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Describe your change management process.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Section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How do you detect configuration drift across production systems?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How do you plan and announce customer maintenance windows?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Describe your capacity planning process for peak traffic.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