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r>
        <w:t>1. How do you manage production deployments?</w:t>
      </w:r>
    </w:p>
    <w:p/>
    <w:p>
      <w:r>
        <w:t>2. Do you use canary or blue-green deployments for major releases?</w:t>
      </w:r>
    </w:p>
    <w:p/>
    <w:p>
      <w:r>
        <w:t>3. Describe your service monitoring approach.</w:t>
      </w:r>
    </w:p>
    <w:p/>
    <w:p>
      <w:r>
        <w:t>4. How are runbooks reviewed and updated?</w:t>
      </w:r>
    </w:p>
    <w:p/>
    <w:p>
      <w:r>
        <w:t>5. Describe your dependency upgrade planning workflow.</w:t>
      </w:r>
    </w:p>
    <w:p/>
    <w:p>
      <w:r>
        <w:t>6. How do you detect configuration drift across production systems?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