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Continuity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Core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Describe your crisis communication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supply chain contingency planning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restore critical services after a disruptive event?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Business Continuity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How frequently do you validate emergency contact trees?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maintain backup communication channels for crisis coordination?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assess regional concentration risk for critical services?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