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third-party risk management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require independent assurance reports from high-risk vendors?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review and onboard critical vendors?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review vendor concentration risk?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vendor contract security review workflow.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process for tracking vendor data return certificates.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