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03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1. Explain how you manage third-party risk.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 Crisis Communications Lead: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 Do you conduct annual phishing simulations for employees?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 What controls do you have for token budget abuse detection and throttling for each critical workflow?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5. What vulnerability scanning tools do you use?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6. Do you formally document cross-language answer consistency scoring for customer-specific questionnaires?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7. Describe your third-party risk management process.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8. Is a formal governance and risk management program established?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9. What controls do you have for non-production shadow environment attestations at least quarterly?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