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07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</w:tr>
      <w:tr>
        <w:tc>
          <w:tcPr>
            <w:tcW w:type="dxa" w:w="2880"/>
          </w:tcPr>
          <w:p>
            <w:r>
              <w:t>Business Continuity</w:t>
            </w:r>
          </w:p>
        </w:tc>
        <w:tc>
          <w:tcPr>
            <w:tcW w:type="dxa" w:w="2880"/>
          </w:tcPr>
          <w:p>
            <w:r>
              <w:t>1. Describe your endpoint protection program.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Business Continuity</w:t>
            </w:r>
          </w:p>
        </w:tc>
        <w:tc>
          <w:tcPr>
            <w:tcW w:type="dxa" w:w="2880"/>
          </w:tcPr>
          <w:p>
            <w:r>
              <w:t>What compliance certifications have you achieved?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Business Continuity</w:t>
            </w:r>
          </w:p>
        </w:tc>
        <w:tc>
          <w:tcPr>
            <w:tcW w:type="dxa" w:w="2880"/>
          </w:tcPr>
          <w:p>
            <w:r>
              <w:t>How do you ensure vendor/third-party compliance?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Business Continuity</w:t>
            </w:r>
          </w:p>
        </w:tc>
        <w:tc>
          <w:tcPr>
            <w:tcW w:type="dxa" w:w="2880"/>
          </w:tcPr>
          <w:p>
            <w:r>
              <w:t>How are runbooks reviewed and updated?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Business Continuity</w:t>
            </w:r>
          </w:p>
        </w:tc>
        <w:tc>
          <w:tcPr>
            <w:tcW w:type="dxa" w:w="2880"/>
          </w:tcPr>
          <w:p>
            <w:r>
              <w:t>Continuity Contact Email: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Business Continuity</w:t>
            </w:r>
          </w:p>
        </w:tc>
        <w:tc>
          <w:tcPr>
            <w:tcW w:type="dxa" w:w="2880"/>
          </w:tcPr>
          <w:p>
            <w:r>
              <w:t>Do you maintain agent memory retention minimization as part of onboarding and renewals?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Business Continuity</w:t>
            </w:r>
          </w:p>
        </w:tc>
        <w:tc>
          <w:tcPr>
            <w:tcW w:type="dxa" w:w="2880"/>
          </w:tcPr>
          <w:p>
            <w:r>
              <w:t>What is your process for cross-tenant synthetic data separation for each critical workflow?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Business Continuity</w:t>
            </w:r>
          </w:p>
        </w:tc>
        <w:tc>
          <w:tcPr>
            <w:tcW w:type="dxa" w:w="2880"/>
          </w:tcPr>
          <w:p>
            <w:r>
              <w:t>How do you validate token budget abuse detection and throttling during incident conditions?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Business Continuity</w:t>
            </w:r>
          </w:p>
        </w:tc>
        <w:tc>
          <w:tcPr>
            <w:tcW w:type="dxa" w:w="2880"/>
          </w:tcPr>
          <w:p>
            <w:r>
              <w:t>How do you validate multi-model arbitration override governance before production release?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