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17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How do you govern third-party LLM provider continuity drills across all regulated environments?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quantum-safe cryptography measures are you evaluating?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process for third-party LLM provider continuity drills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change management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use MFA for all access? [Yes/No/Partial]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retrieval corpus poisoning detection controls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retrieval corpus poisoning detection controls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software dependencies?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