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29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have a change management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validate token budget abuse detection and throttling before production release?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Are you SOC 2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is your mean time to respond to incidents?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is your process for non-production shadow environment attestations for customer-specific questionnaires?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review and onboard critical vendors?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test business continuity procedures?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maintain runtime policy drift detection for copilots as part of onboarding and renewals?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approach to API rate limiting and abuse prevention.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Please provide a detailed and comprehensive description of your organization's approach to incident response and breach notification,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