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36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How often do you review token budget abuse detection and throttling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Do you have a dedicated information security team?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How often do you review retrieval corpus poisoning detection controls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What is your process for multi-model arbitration override governance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How do you govern runtime policy drift detection for copilots at least quarterly?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Alternate Site Coordinator: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Are security roles and responsibilities formally documented?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How do you govern retrieval corpus poisoning detection controls across all regulated environments?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How often do you review AI-generated response citation integrity checks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 Describe how firewall rule changes are reviewed and approved.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 Are data centers reviewed for physical security controls annually?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