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45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how firewall rule changes are reviewed and approved.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evaluate fourth-party risk disclosures?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often do you review cross-language answer consistency scoring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assess vendor incidents that affect customer services?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AI prompt sandbox approvals at least quarterly?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How do you secure laptops and mobile devices used by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runtime policy drift detection for copilots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track and resolve service incidents?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1. Describe your disaster recovery plan.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often do you review tenant-level prompt injection response runbooks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high-risk answer human-approval thresholds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controls do you have for retrieval corpus poisoning detection controls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