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Technology Risk Assessment</w:t>
      </w:r>
    </w:p>
    <w:p>
      <w:r>
        <w:t>Vendor Security Assessment — Advanced Technology Risk 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approach to AI/ML model governance.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bill of materials (SBOM)?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zero-trust architecture?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container security scanning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secrets rotation in CI/CD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policy on open-source software usage?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API rate limiting and abuse prevention.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multi-tenancy isolation?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edge computing security measures do you employ?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security assessment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shadow IT risks?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data sovereignty requirements?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chaos engineering practices.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in serverless architectures?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