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Questionnaire with Special Characters</w:t>
      </w:r>
    </w:p>
    <w:p>
      <w:r>
        <w:t>Vendor Security Assessment — Questionnaire with Special Characters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Do you encrypt data at rest? (AES-256 / AES-128)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% of employees complete security training annually?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Have you achieved SOC 2 Type II &amp; ISO 27001 certification?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Data retention: how long (in months/years) do you keep PII?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use MFA for all access? [Yes/No/Partial]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DR/BCP: RTO &lt; 4hrs? RPO &lt; 1hr?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