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Standardized Information Gathering (SIG) Lite — Vendor Assessment</w:t>
      </w:r>
    </w:p>
    <w:p>
      <w:pPr>
        <w:pStyle w:val="Heading1"/>
      </w:pPr>
      <w:r>
        <w:t>A. Enterprise Risk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Does your organization have a formal risk management program?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is the risk assessment updated?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is responsible for enterprise risk management?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B. Security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 you have a written information security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is the security policy reviewed?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are policy exceptions handled?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C. Organizational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D. Asset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 you maintain an asset inventory?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are assets classified?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process for secure asset disposal?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E. Access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multi-factor authentication?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F. Cryptography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encryption keys?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G. Incident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quickly do you notify affected parties after a breach?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conduct post-incident reviews?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