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Vendor Security Questionnaire</w:t>
      </w:r>
    </w:p>
    <w:p>
      <w:pPr>
        <w:pStyle w:val="Subtitle"/>
      </w:pPr>
      <w:r>
        <w:t>Prepared for: OmniTrust Consulting</w:t>
      </w:r>
    </w:p>
    <w:p/>
    <w:p>
      <w:pPr>
        <w:pStyle w:val="Heading2"/>
      </w:pPr>
      <w:r>
        <w:t>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Are security awareness trainings mandatory?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How often are vulnerability scans performed?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Is your organization SOC 2 Type II certified?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 you use multi-factor authentication for all employees?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Product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 you use dependency scanning?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 you perform threat modeling for new features?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Are API endpoints authenticated and rate-limited?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Do you have an application security testing program?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Is there a formal change management process?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Do you conduct Data Protection Impact Assessments?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 you maintain a record of processing activities?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Do you use container orchestration (Kubernetes, ECS)?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What is your uptime SLA?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Do you use a WAF or DDoS protection?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Vendor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Do employees sign confidentiality agreements?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Are vendor SLAs reviewed annually?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Is there a formal vendor onboarding process?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Do you maintain a list of all third-party vendors?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How quickly is access revoked when an employee leaves?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How is access to customer data controlled?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Incident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6480"/>
          </w:tcPr>
          <w:p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 you have cyber insurance coverage?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How are security logs collected and monitored?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