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4487E7" w14:textId="77777777" w:rsidR="002A193B" w:rsidRDefault="002A193B" w:rsidP="00667FD5">
      <w:pPr>
        <w:spacing w:line="360" w:lineRule="auto"/>
        <w:jc w:val="center"/>
        <w:rPr>
          <w:rFonts w:cstheme="minorHAnsi"/>
          <w:b/>
          <w:color w:val="44546A" w:themeColor="text2"/>
          <w:sz w:val="40"/>
          <w:szCs w:val="40"/>
        </w:rPr>
      </w:pPr>
    </w:p>
    <w:p w14:paraId="5B1E69E1" w14:textId="77777777" w:rsidR="002A193B" w:rsidRDefault="002A193B" w:rsidP="00667FD5">
      <w:pPr>
        <w:spacing w:line="360" w:lineRule="auto"/>
        <w:jc w:val="center"/>
        <w:rPr>
          <w:rFonts w:cstheme="minorHAnsi"/>
          <w:b/>
          <w:color w:val="44546A" w:themeColor="text2"/>
          <w:sz w:val="40"/>
          <w:szCs w:val="40"/>
        </w:rPr>
      </w:pPr>
    </w:p>
    <w:p w14:paraId="38D0C916" w14:textId="77777777" w:rsidR="002A193B" w:rsidRDefault="002A193B" w:rsidP="00667FD5">
      <w:pPr>
        <w:spacing w:line="360" w:lineRule="auto"/>
        <w:jc w:val="center"/>
        <w:rPr>
          <w:rFonts w:cstheme="minorHAnsi"/>
          <w:b/>
          <w:color w:val="44546A" w:themeColor="text2"/>
          <w:sz w:val="40"/>
          <w:szCs w:val="40"/>
        </w:rPr>
      </w:pPr>
    </w:p>
    <w:p w14:paraId="3CBF1D7F" w14:textId="77777777" w:rsidR="002A193B" w:rsidRDefault="002A193B" w:rsidP="00667FD5">
      <w:pPr>
        <w:spacing w:line="360" w:lineRule="auto"/>
        <w:jc w:val="center"/>
        <w:rPr>
          <w:rFonts w:cstheme="minorHAnsi"/>
          <w:b/>
          <w:color w:val="44546A" w:themeColor="text2"/>
          <w:sz w:val="40"/>
          <w:szCs w:val="40"/>
        </w:rPr>
      </w:pPr>
    </w:p>
    <w:p w14:paraId="0ADB5613" w14:textId="77777777" w:rsidR="002A193B" w:rsidRDefault="002A193B" w:rsidP="00667FD5">
      <w:pPr>
        <w:spacing w:line="360" w:lineRule="auto"/>
        <w:jc w:val="center"/>
        <w:rPr>
          <w:rFonts w:cstheme="minorHAnsi"/>
          <w:b/>
          <w:color w:val="44546A" w:themeColor="text2"/>
          <w:sz w:val="40"/>
          <w:szCs w:val="40"/>
        </w:rPr>
      </w:pPr>
    </w:p>
    <w:p w14:paraId="1B81CE94" w14:textId="77777777" w:rsidR="002A193B" w:rsidRPr="00BC6011" w:rsidRDefault="002A193B" w:rsidP="00667FD5">
      <w:pPr>
        <w:spacing w:line="360" w:lineRule="auto"/>
        <w:jc w:val="center"/>
        <w:rPr>
          <w:rFonts w:cstheme="minorHAnsi"/>
          <w:b/>
          <w:color w:val="2E74B5" w:themeColor="accent1" w:themeShade="BF"/>
          <w:sz w:val="40"/>
          <w:szCs w:val="40"/>
        </w:rPr>
      </w:pPr>
    </w:p>
    <w:p w14:paraId="5DDEB5AB" w14:textId="7E8E6FC8" w:rsidR="00667FD5" w:rsidRPr="00BC6011" w:rsidRDefault="00667FD5" w:rsidP="00667FD5">
      <w:pPr>
        <w:spacing w:line="360" w:lineRule="auto"/>
        <w:jc w:val="center"/>
        <w:rPr>
          <w:rFonts w:cstheme="minorHAnsi"/>
          <w:b/>
          <w:color w:val="2E74B5" w:themeColor="accent1" w:themeShade="BF"/>
          <w:sz w:val="40"/>
          <w:szCs w:val="40"/>
        </w:rPr>
      </w:pPr>
      <w:r w:rsidRPr="00BC6011">
        <w:rPr>
          <w:rFonts w:cstheme="minorHAnsi"/>
          <w:b/>
          <w:color w:val="2E74B5" w:themeColor="accent1" w:themeShade="BF"/>
          <w:sz w:val="40"/>
          <w:szCs w:val="40"/>
        </w:rPr>
        <w:t xml:space="preserve">Polityka Bezpieczeństwa Informacji </w:t>
      </w:r>
      <w:r w:rsidR="00866C04">
        <w:rPr>
          <w:rFonts w:cstheme="minorHAnsi"/>
          <w:b/>
          <w:color w:val="2E74B5" w:themeColor="accent1" w:themeShade="BF"/>
          <w:sz w:val="40"/>
          <w:szCs w:val="40"/>
        </w:rPr>
        <w:t>dla Węzła Krajowego</w:t>
      </w:r>
    </w:p>
    <w:p w14:paraId="43EC39E9" w14:textId="77777777" w:rsidR="00667FD5" w:rsidRPr="00BC6011" w:rsidRDefault="002A193B" w:rsidP="00667FD5">
      <w:pPr>
        <w:spacing w:line="360" w:lineRule="auto"/>
        <w:jc w:val="center"/>
        <w:rPr>
          <w:rFonts w:cstheme="minorHAnsi"/>
          <w:color w:val="2E74B5" w:themeColor="accent1" w:themeShade="BF"/>
        </w:rPr>
      </w:pPr>
      <w:r w:rsidRPr="00BC6011">
        <w:rPr>
          <w:rFonts w:cstheme="minorHAnsi"/>
          <w:b/>
          <w:color w:val="2E74B5" w:themeColor="accent1" w:themeShade="BF"/>
          <w:sz w:val="40"/>
          <w:szCs w:val="40"/>
        </w:rPr>
        <w:t>(w</w:t>
      </w:r>
      <w:r w:rsidR="00667FD5" w:rsidRPr="00BC6011">
        <w:rPr>
          <w:rFonts w:cstheme="minorHAnsi"/>
          <w:b/>
          <w:color w:val="2E74B5" w:themeColor="accent1" w:themeShade="BF"/>
          <w:sz w:val="40"/>
          <w:szCs w:val="40"/>
        </w:rPr>
        <w:t>yciąg</w:t>
      </w:r>
      <w:r w:rsidRPr="00BC6011">
        <w:rPr>
          <w:rFonts w:cstheme="minorHAnsi"/>
          <w:b/>
          <w:color w:val="2E74B5" w:themeColor="accent1" w:themeShade="BF"/>
          <w:sz w:val="40"/>
          <w:szCs w:val="40"/>
        </w:rPr>
        <w:t>)</w:t>
      </w:r>
    </w:p>
    <w:p w14:paraId="587682D9" w14:textId="77777777" w:rsidR="00667FD5" w:rsidRDefault="00667FD5">
      <w:pPr>
        <w:rPr>
          <w:rFonts w:cstheme="minorHAnsi"/>
          <w:b/>
          <w:color w:val="44546A" w:themeColor="text2"/>
          <w:sz w:val="40"/>
          <w:szCs w:val="40"/>
        </w:rPr>
      </w:pPr>
      <w:bookmarkStart w:id="0" w:name="_Toc519504115"/>
      <w:r>
        <w:rPr>
          <w:rFonts w:cstheme="minorHAnsi"/>
          <w:b/>
          <w:color w:val="44546A" w:themeColor="text2"/>
          <w:sz w:val="40"/>
          <w:szCs w:val="40"/>
        </w:rPr>
        <w:br w:type="page"/>
      </w:r>
    </w:p>
    <w:p w14:paraId="5586AB8D" w14:textId="77777777" w:rsidR="00667FD5" w:rsidRPr="00667FD5" w:rsidRDefault="00667FD5" w:rsidP="00667FD5">
      <w:pPr>
        <w:rPr>
          <w:color w:val="1F4E79" w:themeColor="accent1" w:themeShade="80"/>
          <w:sz w:val="32"/>
          <w:szCs w:val="32"/>
        </w:rPr>
      </w:pPr>
      <w:r w:rsidRPr="00667FD5">
        <w:rPr>
          <w:color w:val="1F4E79" w:themeColor="accent1" w:themeShade="80"/>
          <w:sz w:val="32"/>
          <w:szCs w:val="32"/>
        </w:rPr>
        <w:lastRenderedPageBreak/>
        <w:t>Metryka dokumentu</w:t>
      </w:r>
      <w:bookmarkEnd w:id="0"/>
    </w:p>
    <w:tbl>
      <w:tblPr>
        <w:tblStyle w:val="Tabela-Siatka"/>
        <w:tblW w:w="9586" w:type="dxa"/>
        <w:tblLook w:val="04A0" w:firstRow="1" w:lastRow="0" w:firstColumn="1" w:lastColumn="0" w:noHBand="0" w:noVBand="1"/>
      </w:tblPr>
      <w:tblGrid>
        <w:gridCol w:w="1520"/>
        <w:gridCol w:w="1365"/>
        <w:gridCol w:w="1364"/>
        <w:gridCol w:w="221"/>
        <w:gridCol w:w="1598"/>
        <w:gridCol w:w="3518"/>
      </w:tblGrid>
      <w:tr w:rsidR="00667FD5" w:rsidRPr="008D19EB" w14:paraId="4DF78A0E" w14:textId="77777777" w:rsidTr="007E61D6">
        <w:trPr>
          <w:trHeight w:val="486"/>
          <w:tblHeader/>
        </w:trPr>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A702F91" w14:textId="77777777" w:rsidR="00667FD5" w:rsidRPr="008D19EB" w:rsidRDefault="00667FD5" w:rsidP="002A193B">
            <w:pPr>
              <w:pStyle w:val="Metrykadokumentu"/>
              <w:spacing w:line="360" w:lineRule="auto"/>
              <w:rPr>
                <w:rFonts w:asciiTheme="minorHAnsi" w:hAnsiTheme="minorHAnsi" w:cstheme="minorHAnsi"/>
                <w:sz w:val="22"/>
                <w:lang w:eastAsia="en-US"/>
              </w:rPr>
            </w:pPr>
            <w:bookmarkStart w:id="1" w:name="_Hlk500423726"/>
            <w:r w:rsidRPr="008D19EB">
              <w:rPr>
                <w:rFonts w:asciiTheme="minorHAnsi" w:hAnsiTheme="minorHAnsi" w:cstheme="minorHAnsi"/>
                <w:sz w:val="22"/>
                <w:lang w:eastAsia="en-US"/>
              </w:rPr>
              <w:t>Właściciel</w:t>
            </w:r>
          </w:p>
        </w:tc>
        <w:tc>
          <w:tcPr>
            <w:tcW w:w="8066" w:type="dxa"/>
            <w:gridSpan w:val="5"/>
            <w:tcBorders>
              <w:top w:val="single" w:sz="4" w:space="0" w:color="auto"/>
              <w:left w:val="single" w:sz="4" w:space="0" w:color="auto"/>
              <w:bottom w:val="single" w:sz="4" w:space="0" w:color="auto"/>
              <w:right w:val="single" w:sz="4" w:space="0" w:color="auto"/>
            </w:tcBorders>
            <w:vAlign w:val="center"/>
            <w:hideMark/>
          </w:tcPr>
          <w:p w14:paraId="2CDDA45F" w14:textId="396351DB" w:rsidR="00667FD5" w:rsidRPr="008D19EB" w:rsidRDefault="00667FD5" w:rsidP="002A193B">
            <w:pPr>
              <w:pStyle w:val="Metrykadokumentu"/>
              <w:spacing w:line="360" w:lineRule="auto"/>
              <w:rPr>
                <w:rFonts w:asciiTheme="minorHAnsi" w:hAnsiTheme="minorHAnsi" w:cstheme="minorHAnsi"/>
                <w:sz w:val="22"/>
                <w:lang w:eastAsia="en-US"/>
              </w:rPr>
            </w:pPr>
            <w:r w:rsidRPr="008D19EB">
              <w:rPr>
                <w:rFonts w:asciiTheme="minorHAnsi" w:hAnsiTheme="minorHAnsi" w:cstheme="minorHAnsi"/>
                <w:sz w:val="22"/>
                <w:lang w:eastAsia="en-US"/>
              </w:rPr>
              <w:t>Minister właściwy d</w:t>
            </w:r>
            <w:r w:rsidR="00866C04">
              <w:rPr>
                <w:rFonts w:asciiTheme="minorHAnsi" w:hAnsiTheme="minorHAnsi" w:cstheme="minorHAnsi"/>
                <w:sz w:val="22"/>
                <w:lang w:eastAsia="en-US"/>
              </w:rPr>
              <w:t>o spraw</w:t>
            </w:r>
            <w:r w:rsidRPr="008D19EB">
              <w:rPr>
                <w:rFonts w:asciiTheme="minorHAnsi" w:hAnsiTheme="minorHAnsi" w:cstheme="minorHAnsi"/>
                <w:sz w:val="22"/>
                <w:lang w:eastAsia="en-US"/>
              </w:rPr>
              <w:t xml:space="preserve"> informatyzacji</w:t>
            </w:r>
          </w:p>
        </w:tc>
      </w:tr>
      <w:tr w:rsidR="00667FD5" w:rsidRPr="008D19EB" w14:paraId="6BCCD7F7" w14:textId="77777777" w:rsidTr="007E61D6">
        <w:trPr>
          <w:trHeight w:val="486"/>
        </w:trPr>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78281C" w14:textId="77777777" w:rsidR="00667FD5" w:rsidRPr="008D19EB" w:rsidRDefault="00667FD5" w:rsidP="002A193B">
            <w:pPr>
              <w:pStyle w:val="Metrykadokumentu"/>
              <w:spacing w:line="360" w:lineRule="auto"/>
              <w:rPr>
                <w:rFonts w:asciiTheme="minorHAnsi" w:hAnsiTheme="minorHAnsi" w:cstheme="minorHAnsi"/>
                <w:sz w:val="22"/>
                <w:lang w:eastAsia="en-US"/>
              </w:rPr>
            </w:pPr>
            <w:r w:rsidRPr="008D19EB">
              <w:rPr>
                <w:rFonts w:asciiTheme="minorHAnsi" w:hAnsiTheme="minorHAnsi" w:cstheme="minorHAnsi"/>
                <w:sz w:val="22"/>
                <w:lang w:eastAsia="en-US"/>
              </w:rPr>
              <w:t>Tryb zatwierdzenia:</w:t>
            </w:r>
          </w:p>
        </w:tc>
        <w:tc>
          <w:tcPr>
            <w:tcW w:w="8066" w:type="dxa"/>
            <w:gridSpan w:val="5"/>
            <w:tcBorders>
              <w:top w:val="single" w:sz="4" w:space="0" w:color="auto"/>
              <w:left w:val="single" w:sz="4" w:space="0" w:color="auto"/>
              <w:bottom w:val="single" w:sz="4" w:space="0" w:color="auto"/>
              <w:right w:val="single" w:sz="4" w:space="0" w:color="auto"/>
            </w:tcBorders>
            <w:vAlign w:val="center"/>
            <w:hideMark/>
          </w:tcPr>
          <w:p w14:paraId="18A778AA" w14:textId="77777777" w:rsidR="00667FD5" w:rsidRPr="008D19EB" w:rsidRDefault="00667FD5" w:rsidP="002A193B">
            <w:pPr>
              <w:pStyle w:val="Metrykadokumentu"/>
              <w:spacing w:line="360" w:lineRule="auto"/>
              <w:rPr>
                <w:rFonts w:asciiTheme="minorHAnsi" w:hAnsiTheme="minorHAnsi" w:cstheme="minorHAnsi"/>
                <w:sz w:val="22"/>
                <w:lang w:eastAsia="en-US"/>
              </w:rPr>
            </w:pPr>
            <w:r w:rsidRPr="008D19EB">
              <w:rPr>
                <w:rFonts w:asciiTheme="minorHAnsi" w:hAnsiTheme="minorHAnsi" w:cstheme="minorHAnsi"/>
                <w:sz w:val="22"/>
                <w:lang w:eastAsia="en-US"/>
              </w:rPr>
              <w:t xml:space="preserve">Dokument zatwierdza </w:t>
            </w:r>
            <w:r w:rsidR="004F05F8">
              <w:rPr>
                <w:rFonts w:asciiTheme="minorHAnsi" w:hAnsiTheme="minorHAnsi" w:cstheme="minorHAnsi"/>
                <w:sz w:val="22"/>
                <w:lang w:eastAsia="en-US"/>
              </w:rPr>
              <w:t>Dyrektor</w:t>
            </w:r>
            <w:r w:rsidR="008D19EB">
              <w:rPr>
                <w:rFonts w:asciiTheme="minorHAnsi" w:hAnsiTheme="minorHAnsi" w:cstheme="minorHAnsi"/>
                <w:sz w:val="22"/>
                <w:lang w:eastAsia="en-US"/>
              </w:rPr>
              <w:t>, Ministerstwo Cyfryzacji</w:t>
            </w:r>
          </w:p>
        </w:tc>
      </w:tr>
      <w:tr w:rsidR="00667FD5" w:rsidRPr="008D19EB" w14:paraId="096BF42A" w14:textId="77777777" w:rsidTr="007E61D6">
        <w:trPr>
          <w:trHeight w:val="486"/>
        </w:trPr>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860024" w14:textId="77777777" w:rsidR="00667FD5" w:rsidRPr="008D19EB" w:rsidRDefault="00667FD5" w:rsidP="002A193B">
            <w:pPr>
              <w:pStyle w:val="Metrykadokumentu"/>
              <w:spacing w:line="360" w:lineRule="auto"/>
              <w:rPr>
                <w:rFonts w:asciiTheme="minorHAnsi" w:hAnsiTheme="minorHAnsi" w:cstheme="minorHAnsi"/>
                <w:sz w:val="22"/>
                <w:lang w:eastAsia="en-US"/>
              </w:rPr>
            </w:pPr>
            <w:r w:rsidRPr="008D19EB">
              <w:rPr>
                <w:rFonts w:asciiTheme="minorHAnsi" w:hAnsiTheme="minorHAnsi" w:cstheme="minorHAnsi"/>
                <w:sz w:val="22"/>
                <w:lang w:eastAsia="en-US"/>
              </w:rPr>
              <w:t>Stan</w:t>
            </w:r>
          </w:p>
        </w:tc>
        <w:tc>
          <w:tcPr>
            <w:tcW w:w="2950" w:type="dxa"/>
            <w:gridSpan w:val="3"/>
            <w:tcBorders>
              <w:top w:val="single" w:sz="4" w:space="0" w:color="auto"/>
              <w:left w:val="single" w:sz="4" w:space="0" w:color="auto"/>
              <w:bottom w:val="single" w:sz="4" w:space="0" w:color="auto"/>
              <w:right w:val="single" w:sz="4" w:space="0" w:color="auto"/>
            </w:tcBorders>
            <w:vAlign w:val="center"/>
            <w:hideMark/>
          </w:tcPr>
          <w:p w14:paraId="2BC01DA7" w14:textId="77777777" w:rsidR="00667FD5" w:rsidRPr="008D19EB" w:rsidRDefault="008D19EB" w:rsidP="002A193B">
            <w:pPr>
              <w:pStyle w:val="Metrykadokumentu"/>
              <w:spacing w:line="360" w:lineRule="auto"/>
              <w:rPr>
                <w:rFonts w:asciiTheme="minorHAnsi" w:hAnsiTheme="minorHAnsi" w:cstheme="minorHAnsi"/>
                <w:sz w:val="22"/>
                <w:lang w:eastAsia="en-US"/>
              </w:rPr>
            </w:pPr>
            <w:r w:rsidRPr="008D19EB">
              <w:rPr>
                <w:rFonts w:asciiTheme="minorHAnsi" w:hAnsiTheme="minorHAnsi" w:cstheme="minorHAnsi"/>
                <w:color w:val="000000" w:themeColor="text1"/>
                <w:sz w:val="22"/>
                <w:lang w:eastAsia="en-US"/>
              </w:rPr>
              <w:t>Zatwierdzony</w:t>
            </w:r>
          </w:p>
        </w:tc>
        <w:tc>
          <w:tcPr>
            <w:tcW w:w="1598"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043E4878" w14:textId="77777777" w:rsidR="00667FD5" w:rsidRPr="008D19EB" w:rsidRDefault="00667FD5" w:rsidP="002A193B">
            <w:pPr>
              <w:pStyle w:val="Metrykadokumentu"/>
              <w:spacing w:line="360" w:lineRule="auto"/>
              <w:rPr>
                <w:rFonts w:asciiTheme="minorHAnsi" w:hAnsiTheme="minorHAnsi" w:cstheme="minorHAnsi"/>
                <w:sz w:val="22"/>
                <w:lang w:eastAsia="en-US"/>
              </w:rPr>
            </w:pPr>
            <w:r w:rsidRPr="008D19EB">
              <w:rPr>
                <w:rFonts w:asciiTheme="minorHAnsi" w:hAnsiTheme="minorHAnsi" w:cstheme="minorHAnsi"/>
                <w:sz w:val="22"/>
                <w:lang w:eastAsia="en-US"/>
              </w:rPr>
              <w:t>Daty obowiązywania</w:t>
            </w:r>
          </w:p>
        </w:tc>
        <w:tc>
          <w:tcPr>
            <w:tcW w:w="3518" w:type="dxa"/>
            <w:tcBorders>
              <w:top w:val="single" w:sz="4" w:space="0" w:color="auto"/>
              <w:left w:val="single" w:sz="4" w:space="0" w:color="auto"/>
              <w:bottom w:val="single" w:sz="4" w:space="0" w:color="auto"/>
              <w:right w:val="single" w:sz="4" w:space="0" w:color="auto"/>
            </w:tcBorders>
            <w:vAlign w:val="center"/>
          </w:tcPr>
          <w:p w14:paraId="646ECAEE" w14:textId="77777777" w:rsidR="00667FD5" w:rsidRPr="008D19EB" w:rsidRDefault="00667FD5" w:rsidP="002A193B">
            <w:pPr>
              <w:pStyle w:val="Metrykadokumentu"/>
              <w:spacing w:line="360" w:lineRule="auto"/>
              <w:rPr>
                <w:rFonts w:asciiTheme="minorHAnsi" w:hAnsiTheme="minorHAnsi" w:cstheme="minorHAnsi"/>
                <w:sz w:val="22"/>
                <w:lang w:eastAsia="en-US"/>
              </w:rPr>
            </w:pPr>
          </w:p>
        </w:tc>
      </w:tr>
      <w:tr w:rsidR="00667FD5" w:rsidRPr="008D19EB" w14:paraId="20D1D89E" w14:textId="77777777" w:rsidTr="007E61D6">
        <w:trPr>
          <w:trHeight w:val="486"/>
        </w:trPr>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82B1B9" w14:textId="77777777" w:rsidR="00667FD5" w:rsidRPr="008D19EB" w:rsidRDefault="00667FD5" w:rsidP="002A193B">
            <w:pPr>
              <w:pStyle w:val="Metrykadokumentu"/>
              <w:spacing w:line="360" w:lineRule="auto"/>
              <w:rPr>
                <w:rFonts w:asciiTheme="minorHAnsi" w:hAnsiTheme="minorHAnsi" w:cstheme="minorHAnsi"/>
                <w:sz w:val="22"/>
                <w:lang w:eastAsia="en-US"/>
              </w:rPr>
            </w:pPr>
            <w:r w:rsidRPr="008D19EB">
              <w:rPr>
                <w:rFonts w:asciiTheme="minorHAnsi" w:hAnsiTheme="minorHAnsi" w:cstheme="minorHAnsi"/>
                <w:sz w:val="22"/>
                <w:lang w:eastAsia="en-US"/>
              </w:rPr>
              <w:t>Założenia</w:t>
            </w:r>
          </w:p>
        </w:tc>
        <w:tc>
          <w:tcPr>
            <w:tcW w:w="8066" w:type="dxa"/>
            <w:gridSpan w:val="5"/>
            <w:tcBorders>
              <w:top w:val="single" w:sz="4" w:space="0" w:color="auto"/>
              <w:left w:val="single" w:sz="4" w:space="0" w:color="auto"/>
              <w:bottom w:val="single" w:sz="4" w:space="0" w:color="auto"/>
              <w:right w:val="single" w:sz="4" w:space="0" w:color="auto"/>
            </w:tcBorders>
            <w:vAlign w:val="center"/>
            <w:hideMark/>
          </w:tcPr>
          <w:p w14:paraId="69E8BE1A" w14:textId="77777777" w:rsidR="00667FD5" w:rsidRPr="008D19EB" w:rsidRDefault="00667FD5" w:rsidP="002A193B">
            <w:pPr>
              <w:pStyle w:val="Metrykadokumentu"/>
              <w:spacing w:line="360" w:lineRule="auto"/>
              <w:rPr>
                <w:rFonts w:asciiTheme="minorHAnsi" w:hAnsiTheme="minorHAnsi" w:cstheme="minorHAnsi"/>
                <w:sz w:val="22"/>
                <w:lang w:eastAsia="en-US"/>
              </w:rPr>
            </w:pPr>
            <w:r w:rsidRPr="00E03B03">
              <w:rPr>
                <w:rFonts w:asciiTheme="minorHAnsi" w:hAnsiTheme="minorHAnsi" w:cstheme="minorHAnsi"/>
                <w:sz w:val="22"/>
                <w:lang w:eastAsia="en-US"/>
              </w:rPr>
              <w:t>Dokument stanowi załącznik do Polityki Bezpieczeństwa Informacji WK</w:t>
            </w:r>
          </w:p>
        </w:tc>
      </w:tr>
      <w:tr w:rsidR="00667FD5" w:rsidRPr="008D19EB" w14:paraId="367AF257" w14:textId="77777777" w:rsidTr="007E61D6">
        <w:trPr>
          <w:trHeight w:val="486"/>
        </w:trPr>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6FF1D4" w14:textId="77777777" w:rsidR="00667FD5" w:rsidRPr="008D19EB" w:rsidRDefault="00667FD5" w:rsidP="002A193B">
            <w:pPr>
              <w:pStyle w:val="Metrykadokumentu"/>
              <w:spacing w:line="360" w:lineRule="auto"/>
              <w:rPr>
                <w:rFonts w:asciiTheme="minorHAnsi" w:hAnsiTheme="minorHAnsi" w:cstheme="minorHAnsi"/>
                <w:sz w:val="22"/>
                <w:lang w:eastAsia="en-US"/>
              </w:rPr>
            </w:pPr>
            <w:r w:rsidRPr="008D19EB">
              <w:rPr>
                <w:rFonts w:asciiTheme="minorHAnsi" w:hAnsiTheme="minorHAnsi" w:cstheme="minorHAnsi"/>
                <w:sz w:val="22"/>
                <w:lang w:eastAsia="en-US"/>
              </w:rPr>
              <w:t>Adresaci</w:t>
            </w:r>
          </w:p>
        </w:tc>
        <w:tc>
          <w:tcPr>
            <w:tcW w:w="8066" w:type="dxa"/>
            <w:gridSpan w:val="5"/>
            <w:tcBorders>
              <w:top w:val="single" w:sz="4" w:space="0" w:color="auto"/>
              <w:left w:val="single" w:sz="4" w:space="0" w:color="auto"/>
              <w:bottom w:val="single" w:sz="4" w:space="0" w:color="auto"/>
              <w:right w:val="single" w:sz="4" w:space="0" w:color="auto"/>
            </w:tcBorders>
            <w:vAlign w:val="center"/>
            <w:hideMark/>
          </w:tcPr>
          <w:p w14:paraId="3A9D0FFB" w14:textId="77777777" w:rsidR="00667FD5" w:rsidRPr="008D19EB" w:rsidRDefault="00667FD5" w:rsidP="002A193B">
            <w:pPr>
              <w:pStyle w:val="Metrykadokumentu"/>
              <w:spacing w:line="360" w:lineRule="auto"/>
              <w:rPr>
                <w:rFonts w:asciiTheme="minorHAnsi" w:hAnsiTheme="minorHAnsi" w:cstheme="minorHAnsi"/>
                <w:sz w:val="22"/>
                <w:lang w:eastAsia="en-US"/>
              </w:rPr>
            </w:pPr>
            <w:r w:rsidRPr="008D19EB">
              <w:rPr>
                <w:rFonts w:asciiTheme="minorHAnsi" w:hAnsiTheme="minorHAnsi" w:cstheme="minorHAnsi"/>
                <w:sz w:val="22"/>
                <w:lang w:eastAsia="en-US"/>
              </w:rPr>
              <w:t xml:space="preserve">Uprawnieni </w:t>
            </w:r>
            <w:r w:rsidR="00F0096C">
              <w:rPr>
                <w:rFonts w:asciiTheme="minorHAnsi" w:hAnsiTheme="minorHAnsi" w:cstheme="minorHAnsi"/>
                <w:sz w:val="22"/>
                <w:lang w:eastAsia="en-US"/>
              </w:rPr>
              <w:t>I</w:t>
            </w:r>
            <w:r w:rsidRPr="008D19EB">
              <w:rPr>
                <w:rFonts w:asciiTheme="minorHAnsi" w:hAnsiTheme="minorHAnsi" w:cstheme="minorHAnsi"/>
                <w:sz w:val="22"/>
                <w:lang w:eastAsia="en-US"/>
              </w:rPr>
              <w:t>nteresariusze systemu WK</w:t>
            </w:r>
          </w:p>
        </w:tc>
      </w:tr>
      <w:tr w:rsidR="00667FD5" w:rsidRPr="008D19EB" w14:paraId="171613FB" w14:textId="77777777" w:rsidTr="007E61D6">
        <w:trPr>
          <w:trHeight w:val="486"/>
        </w:trPr>
        <w:tc>
          <w:tcPr>
            <w:tcW w:w="152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AFCB80" w14:textId="77777777" w:rsidR="00667FD5" w:rsidRPr="008D19EB" w:rsidRDefault="00667FD5" w:rsidP="002A193B">
            <w:pPr>
              <w:pStyle w:val="Metrykadokumentu"/>
              <w:spacing w:line="360" w:lineRule="auto"/>
              <w:rPr>
                <w:rFonts w:asciiTheme="minorHAnsi" w:hAnsiTheme="minorHAnsi" w:cstheme="minorHAnsi"/>
                <w:sz w:val="22"/>
                <w:lang w:eastAsia="en-US"/>
              </w:rPr>
            </w:pPr>
            <w:r w:rsidRPr="008D19EB">
              <w:rPr>
                <w:rFonts w:asciiTheme="minorHAnsi" w:hAnsiTheme="minorHAnsi" w:cstheme="minorHAnsi"/>
                <w:sz w:val="22"/>
                <w:lang w:eastAsia="en-US"/>
              </w:rPr>
              <w:t>Historia dokumentu</w:t>
            </w:r>
          </w:p>
        </w:tc>
        <w:tc>
          <w:tcPr>
            <w:tcW w:w="13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1EA372" w14:textId="77777777" w:rsidR="00667FD5" w:rsidRPr="008D19EB" w:rsidRDefault="00667FD5" w:rsidP="002A193B">
            <w:pPr>
              <w:pStyle w:val="Metrykadokumentu"/>
              <w:spacing w:line="360" w:lineRule="auto"/>
              <w:rPr>
                <w:rFonts w:asciiTheme="minorHAnsi" w:hAnsiTheme="minorHAnsi" w:cstheme="minorHAnsi"/>
                <w:sz w:val="22"/>
                <w:lang w:eastAsia="en-US"/>
              </w:rPr>
            </w:pPr>
            <w:r w:rsidRPr="008D19EB">
              <w:rPr>
                <w:rFonts w:asciiTheme="minorHAnsi" w:hAnsiTheme="minorHAnsi" w:cstheme="minorHAnsi"/>
                <w:sz w:val="22"/>
                <w:lang w:eastAsia="en-US"/>
              </w:rPr>
              <w:t>Wersja</w:t>
            </w:r>
          </w:p>
        </w:tc>
        <w:tc>
          <w:tcPr>
            <w:tcW w:w="13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71443A" w14:textId="77777777" w:rsidR="00667FD5" w:rsidRPr="008D19EB" w:rsidRDefault="00667FD5" w:rsidP="002A193B">
            <w:pPr>
              <w:pStyle w:val="Metrykadokumentu"/>
              <w:spacing w:line="360" w:lineRule="auto"/>
              <w:rPr>
                <w:rFonts w:asciiTheme="minorHAnsi" w:hAnsiTheme="minorHAnsi" w:cstheme="minorHAnsi"/>
                <w:sz w:val="22"/>
                <w:lang w:eastAsia="en-US"/>
              </w:rPr>
            </w:pPr>
            <w:r w:rsidRPr="008D19EB">
              <w:rPr>
                <w:rFonts w:asciiTheme="minorHAnsi" w:hAnsiTheme="minorHAnsi" w:cstheme="minorHAnsi"/>
                <w:sz w:val="22"/>
                <w:lang w:eastAsia="en-US"/>
              </w:rPr>
              <w:t>Data</w:t>
            </w:r>
          </w:p>
        </w:tc>
        <w:tc>
          <w:tcPr>
            <w:tcW w:w="181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253298E" w14:textId="77777777" w:rsidR="00667FD5" w:rsidRPr="008D19EB" w:rsidRDefault="00667FD5" w:rsidP="002A193B">
            <w:pPr>
              <w:pStyle w:val="Metrykadokumentu"/>
              <w:spacing w:line="360" w:lineRule="auto"/>
              <w:rPr>
                <w:rFonts w:asciiTheme="minorHAnsi" w:hAnsiTheme="minorHAnsi" w:cstheme="minorHAnsi"/>
                <w:sz w:val="22"/>
                <w:lang w:eastAsia="en-US"/>
              </w:rPr>
            </w:pPr>
            <w:r w:rsidRPr="008D19EB">
              <w:rPr>
                <w:rFonts w:asciiTheme="minorHAnsi" w:hAnsiTheme="minorHAnsi" w:cstheme="minorHAnsi"/>
                <w:sz w:val="22"/>
                <w:lang w:eastAsia="en-US"/>
              </w:rPr>
              <w:t>Autor</w:t>
            </w:r>
          </w:p>
        </w:tc>
        <w:tc>
          <w:tcPr>
            <w:tcW w:w="3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6E072E" w14:textId="77777777" w:rsidR="00667FD5" w:rsidRPr="008D19EB" w:rsidRDefault="00667FD5" w:rsidP="002A193B">
            <w:pPr>
              <w:pStyle w:val="Metrykadokumentu"/>
              <w:spacing w:line="360" w:lineRule="auto"/>
              <w:rPr>
                <w:rFonts w:asciiTheme="minorHAnsi" w:hAnsiTheme="minorHAnsi" w:cstheme="minorHAnsi"/>
                <w:sz w:val="22"/>
                <w:lang w:eastAsia="en-US"/>
              </w:rPr>
            </w:pPr>
            <w:r w:rsidRPr="008D19EB">
              <w:rPr>
                <w:rFonts w:asciiTheme="minorHAnsi" w:hAnsiTheme="minorHAnsi" w:cstheme="minorHAnsi"/>
                <w:sz w:val="22"/>
                <w:lang w:eastAsia="en-US"/>
              </w:rPr>
              <w:t>Opis zmian</w:t>
            </w:r>
          </w:p>
        </w:tc>
      </w:tr>
      <w:tr w:rsidR="00667FD5" w:rsidRPr="008D19EB" w14:paraId="580F1894" w14:textId="77777777" w:rsidTr="007E61D6">
        <w:trPr>
          <w:trHeight w:val="4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09345D" w14:textId="77777777" w:rsidR="00667FD5" w:rsidRPr="008D19EB" w:rsidRDefault="00667FD5" w:rsidP="002A193B">
            <w:pPr>
              <w:spacing w:line="360" w:lineRule="auto"/>
              <w:rPr>
                <w:rFonts w:eastAsia="Cambria" w:cstheme="minorHAnsi"/>
                <w:color w:val="181717"/>
              </w:rPr>
            </w:pPr>
          </w:p>
        </w:tc>
        <w:tc>
          <w:tcPr>
            <w:tcW w:w="1365" w:type="dxa"/>
            <w:tcBorders>
              <w:top w:val="single" w:sz="4" w:space="0" w:color="auto"/>
              <w:left w:val="single" w:sz="4" w:space="0" w:color="auto"/>
              <w:bottom w:val="single" w:sz="4" w:space="0" w:color="auto"/>
              <w:right w:val="single" w:sz="4" w:space="0" w:color="auto"/>
            </w:tcBorders>
            <w:vAlign w:val="center"/>
            <w:hideMark/>
          </w:tcPr>
          <w:p w14:paraId="0D2AA5C3" w14:textId="77777777" w:rsidR="00667FD5" w:rsidRPr="008D19EB" w:rsidRDefault="008D19EB" w:rsidP="002A193B">
            <w:pPr>
              <w:pStyle w:val="Metrykadokumentu"/>
              <w:spacing w:line="360" w:lineRule="auto"/>
              <w:rPr>
                <w:rFonts w:asciiTheme="minorHAnsi" w:hAnsiTheme="minorHAnsi" w:cstheme="minorHAnsi"/>
                <w:sz w:val="22"/>
                <w:lang w:eastAsia="en-US"/>
              </w:rPr>
            </w:pPr>
            <w:r>
              <w:rPr>
                <w:rFonts w:asciiTheme="minorHAnsi" w:hAnsiTheme="minorHAnsi" w:cstheme="minorHAnsi"/>
                <w:sz w:val="22"/>
                <w:lang w:eastAsia="en-US"/>
              </w:rPr>
              <w:t>1.0</w:t>
            </w:r>
          </w:p>
        </w:tc>
        <w:tc>
          <w:tcPr>
            <w:tcW w:w="1364" w:type="dxa"/>
            <w:tcBorders>
              <w:top w:val="single" w:sz="4" w:space="0" w:color="auto"/>
              <w:left w:val="single" w:sz="4" w:space="0" w:color="auto"/>
              <w:bottom w:val="single" w:sz="4" w:space="0" w:color="auto"/>
              <w:right w:val="single" w:sz="4" w:space="0" w:color="auto"/>
            </w:tcBorders>
            <w:vAlign w:val="center"/>
            <w:hideMark/>
          </w:tcPr>
          <w:p w14:paraId="3825D260" w14:textId="77777777" w:rsidR="00667FD5" w:rsidRPr="008D19EB" w:rsidRDefault="00667FD5" w:rsidP="002A193B">
            <w:pPr>
              <w:pStyle w:val="Metrykadokumentu"/>
              <w:spacing w:line="360" w:lineRule="auto"/>
              <w:rPr>
                <w:rFonts w:asciiTheme="minorHAnsi" w:hAnsiTheme="minorHAnsi" w:cstheme="minorHAnsi"/>
                <w:sz w:val="22"/>
                <w:lang w:eastAsia="en-US"/>
              </w:rPr>
            </w:pPr>
            <w:r w:rsidRPr="008D19EB">
              <w:rPr>
                <w:rFonts w:asciiTheme="minorHAnsi" w:hAnsiTheme="minorHAnsi" w:cstheme="minorHAnsi"/>
                <w:sz w:val="22"/>
                <w:lang w:eastAsia="en-US"/>
              </w:rPr>
              <w:t>16.07.2018</w:t>
            </w:r>
          </w:p>
        </w:tc>
        <w:tc>
          <w:tcPr>
            <w:tcW w:w="1819" w:type="dxa"/>
            <w:gridSpan w:val="2"/>
            <w:tcBorders>
              <w:top w:val="single" w:sz="4" w:space="0" w:color="auto"/>
              <w:left w:val="single" w:sz="4" w:space="0" w:color="auto"/>
              <w:bottom w:val="single" w:sz="4" w:space="0" w:color="auto"/>
              <w:right w:val="single" w:sz="4" w:space="0" w:color="auto"/>
            </w:tcBorders>
            <w:vAlign w:val="center"/>
            <w:hideMark/>
          </w:tcPr>
          <w:p w14:paraId="1E0490FB" w14:textId="77777777" w:rsidR="00667FD5" w:rsidRPr="008D19EB" w:rsidRDefault="008D19EB" w:rsidP="002A193B">
            <w:pPr>
              <w:pStyle w:val="Metrykadokumentu"/>
              <w:spacing w:line="360" w:lineRule="auto"/>
              <w:rPr>
                <w:rFonts w:asciiTheme="minorHAnsi" w:hAnsiTheme="minorHAnsi" w:cstheme="minorHAnsi"/>
                <w:sz w:val="22"/>
                <w:lang w:eastAsia="en-US"/>
              </w:rPr>
            </w:pPr>
            <w:r>
              <w:rPr>
                <w:rFonts w:asciiTheme="minorHAnsi" w:hAnsiTheme="minorHAnsi" w:cstheme="minorHAnsi"/>
                <w:sz w:val="22"/>
                <w:lang w:eastAsia="en-US"/>
              </w:rPr>
              <w:t>Zespół ZBS/COI</w:t>
            </w:r>
          </w:p>
        </w:tc>
        <w:tc>
          <w:tcPr>
            <w:tcW w:w="3518" w:type="dxa"/>
            <w:tcBorders>
              <w:top w:val="single" w:sz="4" w:space="0" w:color="auto"/>
              <w:left w:val="single" w:sz="4" w:space="0" w:color="auto"/>
              <w:bottom w:val="single" w:sz="4" w:space="0" w:color="auto"/>
              <w:right w:val="single" w:sz="4" w:space="0" w:color="auto"/>
            </w:tcBorders>
            <w:vAlign w:val="center"/>
            <w:hideMark/>
          </w:tcPr>
          <w:p w14:paraId="303ABA70" w14:textId="77777777" w:rsidR="00667FD5" w:rsidRPr="008D19EB" w:rsidRDefault="00667FD5" w:rsidP="002A193B">
            <w:pPr>
              <w:pStyle w:val="Metrykadokumentu"/>
              <w:spacing w:line="360" w:lineRule="auto"/>
              <w:rPr>
                <w:rFonts w:asciiTheme="minorHAnsi" w:hAnsiTheme="minorHAnsi" w:cstheme="minorHAnsi"/>
                <w:sz w:val="22"/>
                <w:lang w:eastAsia="en-US"/>
              </w:rPr>
            </w:pPr>
            <w:r w:rsidRPr="008D19EB">
              <w:rPr>
                <w:rFonts w:asciiTheme="minorHAnsi" w:hAnsiTheme="minorHAnsi" w:cstheme="minorHAnsi"/>
                <w:sz w:val="22"/>
                <w:lang w:eastAsia="en-US"/>
              </w:rPr>
              <w:t>Utworzenie dokumentu</w:t>
            </w:r>
          </w:p>
        </w:tc>
      </w:tr>
      <w:tr w:rsidR="007E61D6" w:rsidRPr="008D19EB" w14:paraId="7E50A80E" w14:textId="77777777" w:rsidTr="007E61D6">
        <w:trPr>
          <w:trHeight w:val="487"/>
        </w:trPr>
        <w:tc>
          <w:tcPr>
            <w:tcW w:w="0" w:type="auto"/>
            <w:vMerge/>
            <w:tcBorders>
              <w:top w:val="single" w:sz="4" w:space="0" w:color="auto"/>
              <w:left w:val="single" w:sz="4" w:space="0" w:color="auto"/>
              <w:bottom w:val="single" w:sz="4" w:space="0" w:color="auto"/>
              <w:right w:val="single" w:sz="4" w:space="0" w:color="auto"/>
            </w:tcBorders>
            <w:vAlign w:val="center"/>
          </w:tcPr>
          <w:p w14:paraId="3A5A1BB1" w14:textId="77777777" w:rsidR="007E61D6" w:rsidRPr="008D19EB" w:rsidRDefault="007E61D6" w:rsidP="007E61D6">
            <w:pPr>
              <w:spacing w:line="360" w:lineRule="auto"/>
              <w:rPr>
                <w:rFonts w:eastAsia="Cambria" w:cstheme="minorHAnsi"/>
                <w:color w:val="181717"/>
              </w:rPr>
            </w:pPr>
          </w:p>
        </w:tc>
        <w:tc>
          <w:tcPr>
            <w:tcW w:w="1365" w:type="dxa"/>
            <w:tcBorders>
              <w:top w:val="single" w:sz="4" w:space="0" w:color="auto"/>
              <w:left w:val="single" w:sz="4" w:space="0" w:color="auto"/>
              <w:bottom w:val="single" w:sz="4" w:space="0" w:color="auto"/>
              <w:right w:val="single" w:sz="4" w:space="0" w:color="auto"/>
            </w:tcBorders>
            <w:vAlign w:val="center"/>
          </w:tcPr>
          <w:p w14:paraId="2DE52494" w14:textId="3BC2B0A9" w:rsidR="007E61D6" w:rsidRDefault="007E61D6" w:rsidP="007E61D6">
            <w:pPr>
              <w:pStyle w:val="Metrykadokumentu"/>
              <w:spacing w:line="360" w:lineRule="auto"/>
              <w:rPr>
                <w:rFonts w:asciiTheme="minorHAnsi" w:hAnsiTheme="minorHAnsi" w:cstheme="minorHAnsi"/>
                <w:sz w:val="22"/>
                <w:lang w:eastAsia="en-US"/>
              </w:rPr>
            </w:pPr>
            <w:r>
              <w:rPr>
                <w:rFonts w:asciiTheme="minorHAnsi" w:hAnsiTheme="minorHAnsi" w:cstheme="minorHAnsi"/>
                <w:sz w:val="22"/>
                <w:lang w:eastAsia="en-US"/>
              </w:rPr>
              <w:t>2.0</w:t>
            </w:r>
          </w:p>
        </w:tc>
        <w:tc>
          <w:tcPr>
            <w:tcW w:w="1364" w:type="dxa"/>
            <w:tcBorders>
              <w:top w:val="single" w:sz="4" w:space="0" w:color="auto"/>
              <w:left w:val="single" w:sz="4" w:space="0" w:color="auto"/>
              <w:bottom w:val="single" w:sz="4" w:space="0" w:color="auto"/>
              <w:right w:val="single" w:sz="4" w:space="0" w:color="auto"/>
            </w:tcBorders>
            <w:vAlign w:val="center"/>
          </w:tcPr>
          <w:p w14:paraId="4AB8FBFC" w14:textId="37000F5F" w:rsidR="007E61D6" w:rsidRPr="008D19EB" w:rsidRDefault="007E61D6" w:rsidP="007E61D6">
            <w:pPr>
              <w:pStyle w:val="Metrykadokumentu"/>
              <w:spacing w:line="360" w:lineRule="auto"/>
              <w:rPr>
                <w:rFonts w:asciiTheme="minorHAnsi" w:hAnsiTheme="minorHAnsi" w:cstheme="minorHAnsi"/>
                <w:sz w:val="22"/>
                <w:lang w:eastAsia="en-US"/>
              </w:rPr>
            </w:pPr>
            <w:r>
              <w:rPr>
                <w:rFonts w:asciiTheme="minorHAnsi" w:hAnsiTheme="minorHAnsi" w:cstheme="minorHAnsi"/>
                <w:sz w:val="22"/>
                <w:lang w:eastAsia="en-US"/>
              </w:rPr>
              <w:t>29.10.2019</w:t>
            </w:r>
          </w:p>
        </w:tc>
        <w:tc>
          <w:tcPr>
            <w:tcW w:w="1819" w:type="dxa"/>
            <w:gridSpan w:val="2"/>
            <w:tcBorders>
              <w:top w:val="single" w:sz="4" w:space="0" w:color="auto"/>
              <w:left w:val="single" w:sz="4" w:space="0" w:color="auto"/>
              <w:bottom w:val="single" w:sz="4" w:space="0" w:color="auto"/>
              <w:right w:val="single" w:sz="4" w:space="0" w:color="auto"/>
            </w:tcBorders>
            <w:vAlign w:val="center"/>
          </w:tcPr>
          <w:p w14:paraId="35A7D18F" w14:textId="185A9066" w:rsidR="007E61D6" w:rsidRDefault="007E61D6" w:rsidP="007E61D6">
            <w:pPr>
              <w:pStyle w:val="Metrykadokumentu"/>
              <w:spacing w:line="360" w:lineRule="auto"/>
              <w:rPr>
                <w:rFonts w:asciiTheme="minorHAnsi" w:hAnsiTheme="minorHAnsi" w:cstheme="minorHAnsi"/>
                <w:sz w:val="22"/>
                <w:lang w:eastAsia="en-US"/>
              </w:rPr>
            </w:pPr>
            <w:r>
              <w:rPr>
                <w:rFonts w:asciiTheme="minorHAnsi" w:hAnsiTheme="minorHAnsi" w:cstheme="minorHAnsi"/>
                <w:sz w:val="22"/>
                <w:lang w:eastAsia="en-US"/>
              </w:rPr>
              <w:t>Zespół MC</w:t>
            </w:r>
          </w:p>
        </w:tc>
        <w:tc>
          <w:tcPr>
            <w:tcW w:w="3518" w:type="dxa"/>
            <w:tcBorders>
              <w:top w:val="single" w:sz="4" w:space="0" w:color="auto"/>
              <w:left w:val="single" w:sz="4" w:space="0" w:color="auto"/>
              <w:bottom w:val="single" w:sz="4" w:space="0" w:color="auto"/>
              <w:right w:val="single" w:sz="4" w:space="0" w:color="auto"/>
            </w:tcBorders>
            <w:vAlign w:val="center"/>
          </w:tcPr>
          <w:p w14:paraId="021F1AB8" w14:textId="65624735" w:rsidR="007E61D6" w:rsidRPr="008D19EB" w:rsidRDefault="007E61D6" w:rsidP="007E61D6">
            <w:pPr>
              <w:pStyle w:val="Metrykadokumentu"/>
              <w:spacing w:line="360" w:lineRule="auto"/>
              <w:rPr>
                <w:rFonts w:asciiTheme="minorHAnsi" w:hAnsiTheme="minorHAnsi" w:cstheme="minorHAnsi"/>
                <w:sz w:val="22"/>
                <w:lang w:eastAsia="en-US"/>
              </w:rPr>
            </w:pPr>
            <w:r>
              <w:rPr>
                <w:sz w:val="22"/>
              </w:rPr>
              <w:t>Aktualizacja dokumentu (zmiana nagłówka)</w:t>
            </w:r>
          </w:p>
        </w:tc>
      </w:tr>
      <w:tr w:rsidR="007E61D6" w:rsidRPr="008D19EB" w14:paraId="28E3DFE5" w14:textId="77777777" w:rsidTr="007E61D6">
        <w:trPr>
          <w:trHeight w:val="4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2EC0F4" w14:textId="77777777" w:rsidR="007E61D6" w:rsidRPr="008D19EB" w:rsidRDefault="007E61D6" w:rsidP="007E61D6">
            <w:pPr>
              <w:spacing w:line="360" w:lineRule="auto"/>
              <w:rPr>
                <w:rFonts w:eastAsia="Cambria" w:cstheme="minorHAnsi"/>
                <w:color w:val="181717"/>
              </w:rPr>
            </w:pPr>
          </w:p>
        </w:tc>
        <w:tc>
          <w:tcPr>
            <w:tcW w:w="1365" w:type="dxa"/>
            <w:tcBorders>
              <w:top w:val="single" w:sz="4" w:space="0" w:color="auto"/>
              <w:left w:val="single" w:sz="4" w:space="0" w:color="auto"/>
              <w:bottom w:val="single" w:sz="4" w:space="0" w:color="auto"/>
              <w:right w:val="single" w:sz="4" w:space="0" w:color="auto"/>
            </w:tcBorders>
            <w:vAlign w:val="center"/>
          </w:tcPr>
          <w:p w14:paraId="5AAD2CA7" w14:textId="61A4208D" w:rsidR="007E61D6" w:rsidRPr="008D19EB" w:rsidRDefault="007E61D6" w:rsidP="007E61D6">
            <w:pPr>
              <w:pStyle w:val="Metrykadokumentu"/>
              <w:spacing w:line="360" w:lineRule="auto"/>
              <w:rPr>
                <w:rFonts w:asciiTheme="minorHAnsi" w:hAnsiTheme="minorHAnsi" w:cstheme="minorHAnsi"/>
                <w:sz w:val="22"/>
                <w:lang w:eastAsia="en-US"/>
              </w:rPr>
            </w:pPr>
            <w:r>
              <w:rPr>
                <w:rFonts w:asciiTheme="minorHAnsi" w:hAnsiTheme="minorHAnsi" w:cstheme="minorHAnsi"/>
                <w:sz w:val="22"/>
                <w:lang w:eastAsia="en-US"/>
              </w:rPr>
              <w:t>3.0</w:t>
            </w:r>
          </w:p>
        </w:tc>
        <w:tc>
          <w:tcPr>
            <w:tcW w:w="1364" w:type="dxa"/>
            <w:tcBorders>
              <w:top w:val="single" w:sz="4" w:space="0" w:color="auto"/>
              <w:left w:val="single" w:sz="4" w:space="0" w:color="auto"/>
              <w:bottom w:val="single" w:sz="4" w:space="0" w:color="auto"/>
              <w:right w:val="single" w:sz="4" w:space="0" w:color="auto"/>
            </w:tcBorders>
            <w:vAlign w:val="center"/>
          </w:tcPr>
          <w:p w14:paraId="4096DE9B" w14:textId="6A2000AF" w:rsidR="007E61D6" w:rsidRPr="008D19EB" w:rsidRDefault="009C1E7D" w:rsidP="007E61D6">
            <w:pPr>
              <w:pStyle w:val="Metrykadokumentu"/>
              <w:spacing w:line="360" w:lineRule="auto"/>
              <w:rPr>
                <w:rFonts w:asciiTheme="minorHAnsi" w:hAnsiTheme="minorHAnsi" w:cstheme="minorHAnsi"/>
                <w:sz w:val="22"/>
                <w:lang w:eastAsia="en-US"/>
              </w:rPr>
            </w:pPr>
            <w:r>
              <w:rPr>
                <w:rFonts w:asciiTheme="minorHAnsi" w:hAnsiTheme="minorHAnsi" w:cstheme="minorHAnsi"/>
                <w:sz w:val="22"/>
                <w:lang w:eastAsia="en-US"/>
              </w:rPr>
              <w:t>14</w:t>
            </w:r>
            <w:bookmarkStart w:id="2" w:name="_GoBack"/>
            <w:bookmarkEnd w:id="2"/>
            <w:r w:rsidR="00075166">
              <w:rPr>
                <w:rFonts w:asciiTheme="minorHAnsi" w:hAnsiTheme="minorHAnsi" w:cstheme="minorHAnsi"/>
                <w:sz w:val="22"/>
                <w:lang w:eastAsia="en-US"/>
              </w:rPr>
              <w:t>.01.2020</w:t>
            </w:r>
          </w:p>
        </w:tc>
        <w:tc>
          <w:tcPr>
            <w:tcW w:w="1819" w:type="dxa"/>
            <w:gridSpan w:val="2"/>
            <w:tcBorders>
              <w:top w:val="single" w:sz="4" w:space="0" w:color="auto"/>
              <w:left w:val="single" w:sz="4" w:space="0" w:color="auto"/>
              <w:bottom w:val="single" w:sz="4" w:space="0" w:color="auto"/>
              <w:right w:val="single" w:sz="4" w:space="0" w:color="auto"/>
            </w:tcBorders>
            <w:vAlign w:val="center"/>
          </w:tcPr>
          <w:p w14:paraId="76E6B546" w14:textId="78628112" w:rsidR="007E61D6" w:rsidRPr="008D19EB" w:rsidRDefault="007E61D6" w:rsidP="007E61D6">
            <w:pPr>
              <w:pStyle w:val="Metrykadokumentu"/>
              <w:spacing w:line="360" w:lineRule="auto"/>
              <w:rPr>
                <w:rFonts w:asciiTheme="minorHAnsi" w:hAnsiTheme="minorHAnsi" w:cstheme="minorHAnsi"/>
                <w:sz w:val="22"/>
                <w:lang w:eastAsia="en-US"/>
              </w:rPr>
            </w:pPr>
            <w:r>
              <w:rPr>
                <w:rFonts w:asciiTheme="minorHAnsi" w:hAnsiTheme="minorHAnsi" w:cstheme="minorHAnsi"/>
                <w:sz w:val="22"/>
                <w:lang w:eastAsia="en-US"/>
              </w:rPr>
              <w:t>Zespół MC</w:t>
            </w:r>
          </w:p>
        </w:tc>
        <w:tc>
          <w:tcPr>
            <w:tcW w:w="3518" w:type="dxa"/>
            <w:tcBorders>
              <w:top w:val="single" w:sz="4" w:space="0" w:color="auto"/>
              <w:left w:val="single" w:sz="4" w:space="0" w:color="auto"/>
              <w:bottom w:val="single" w:sz="4" w:space="0" w:color="auto"/>
              <w:right w:val="single" w:sz="4" w:space="0" w:color="auto"/>
            </w:tcBorders>
            <w:vAlign w:val="center"/>
          </w:tcPr>
          <w:p w14:paraId="0BC53DE3" w14:textId="7D46CE90" w:rsidR="007E61D6" w:rsidRPr="008D19EB" w:rsidRDefault="007E61D6" w:rsidP="009C1E7D">
            <w:pPr>
              <w:pStyle w:val="Metrykadokumentu"/>
              <w:spacing w:line="360" w:lineRule="auto"/>
              <w:rPr>
                <w:rFonts w:asciiTheme="minorHAnsi" w:hAnsiTheme="minorHAnsi" w:cstheme="minorHAnsi"/>
                <w:sz w:val="22"/>
                <w:lang w:eastAsia="en-US"/>
              </w:rPr>
            </w:pPr>
            <w:r>
              <w:rPr>
                <w:rFonts w:asciiTheme="minorHAnsi" w:hAnsiTheme="minorHAnsi" w:cstheme="minorHAnsi"/>
                <w:sz w:val="22"/>
                <w:lang w:eastAsia="en-US"/>
              </w:rPr>
              <w:t xml:space="preserve">Aktualizacja </w:t>
            </w:r>
            <w:r w:rsidR="009C1E7D">
              <w:rPr>
                <w:rFonts w:asciiTheme="minorHAnsi" w:hAnsiTheme="minorHAnsi" w:cstheme="minorHAnsi"/>
                <w:sz w:val="22"/>
                <w:lang w:eastAsia="en-US"/>
              </w:rPr>
              <w:t>dokumentu (zmiana numeru załącznika)</w:t>
            </w:r>
          </w:p>
        </w:tc>
      </w:tr>
      <w:bookmarkEnd w:id="1"/>
    </w:tbl>
    <w:p w14:paraId="49111108" w14:textId="77777777" w:rsidR="00667FD5" w:rsidRPr="008D19EB" w:rsidRDefault="00667FD5" w:rsidP="000D2816">
      <w:pPr>
        <w:spacing w:line="360" w:lineRule="auto"/>
      </w:pPr>
    </w:p>
    <w:p w14:paraId="2EC74CA1" w14:textId="77777777" w:rsidR="00667FD5" w:rsidRDefault="00667FD5">
      <w:pPr>
        <w:rPr>
          <w:rFonts w:eastAsiaTheme="majorEastAsia"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eastAsia="en-US"/>
        </w:rPr>
        <w:id w:val="-44217427"/>
        <w:docPartObj>
          <w:docPartGallery w:val="Table of Contents"/>
          <w:docPartUnique/>
        </w:docPartObj>
      </w:sdtPr>
      <w:sdtEndPr>
        <w:rPr>
          <w:b/>
          <w:bCs/>
        </w:rPr>
      </w:sdtEndPr>
      <w:sdtContent>
        <w:p w14:paraId="2ED38578" w14:textId="77777777" w:rsidR="00667FD5" w:rsidRDefault="00667FD5">
          <w:pPr>
            <w:pStyle w:val="Nagwekspisutreci"/>
          </w:pPr>
          <w:r>
            <w:t>Spis treści</w:t>
          </w:r>
        </w:p>
        <w:p w14:paraId="03B4234A" w14:textId="77777777" w:rsidR="00E25860" w:rsidRDefault="00667FD5">
          <w:pPr>
            <w:pStyle w:val="Spistreci1"/>
            <w:tabs>
              <w:tab w:val="left" w:pos="440"/>
              <w:tab w:val="right" w:leader="dot" w:pos="9060"/>
            </w:tabs>
            <w:rPr>
              <w:rFonts w:eastAsiaTheme="minorEastAsia"/>
              <w:noProof/>
              <w:lang w:eastAsia="pl-PL"/>
            </w:rPr>
          </w:pPr>
          <w:r>
            <w:fldChar w:fldCharType="begin"/>
          </w:r>
          <w:r>
            <w:instrText xml:space="preserve"> TOC \o "1-3" \h \z \u </w:instrText>
          </w:r>
          <w:r>
            <w:fldChar w:fldCharType="separate"/>
          </w:r>
          <w:hyperlink w:anchor="_Toc525035611" w:history="1">
            <w:r w:rsidR="00E25860" w:rsidRPr="00443E2D">
              <w:rPr>
                <w:rStyle w:val="Hipercze"/>
                <w:noProof/>
              </w:rPr>
              <w:t>1.</w:t>
            </w:r>
            <w:r w:rsidR="00E25860">
              <w:rPr>
                <w:rFonts w:eastAsiaTheme="minorEastAsia"/>
                <w:noProof/>
                <w:lang w:eastAsia="pl-PL"/>
              </w:rPr>
              <w:tab/>
            </w:r>
            <w:r w:rsidR="00E25860" w:rsidRPr="00443E2D">
              <w:rPr>
                <w:rStyle w:val="Hipercze"/>
                <w:noProof/>
              </w:rPr>
              <w:t>Cel</w:t>
            </w:r>
            <w:r w:rsidR="00E25860">
              <w:rPr>
                <w:noProof/>
                <w:webHidden/>
              </w:rPr>
              <w:tab/>
            </w:r>
            <w:r w:rsidR="00E25860">
              <w:rPr>
                <w:noProof/>
                <w:webHidden/>
              </w:rPr>
              <w:fldChar w:fldCharType="begin"/>
            </w:r>
            <w:r w:rsidR="00E25860">
              <w:rPr>
                <w:noProof/>
                <w:webHidden/>
              </w:rPr>
              <w:instrText xml:space="preserve"> PAGEREF _Toc525035611 \h </w:instrText>
            </w:r>
            <w:r w:rsidR="00E25860">
              <w:rPr>
                <w:noProof/>
                <w:webHidden/>
              </w:rPr>
            </w:r>
            <w:r w:rsidR="00E25860">
              <w:rPr>
                <w:noProof/>
                <w:webHidden/>
              </w:rPr>
              <w:fldChar w:fldCharType="separate"/>
            </w:r>
            <w:r w:rsidR="00E61A9F">
              <w:rPr>
                <w:noProof/>
                <w:webHidden/>
              </w:rPr>
              <w:t>4</w:t>
            </w:r>
            <w:r w:rsidR="00E25860">
              <w:rPr>
                <w:noProof/>
                <w:webHidden/>
              </w:rPr>
              <w:fldChar w:fldCharType="end"/>
            </w:r>
          </w:hyperlink>
        </w:p>
        <w:p w14:paraId="30BA876E" w14:textId="77777777" w:rsidR="00E25860" w:rsidRDefault="009C1E7D">
          <w:pPr>
            <w:pStyle w:val="Spistreci1"/>
            <w:tabs>
              <w:tab w:val="left" w:pos="440"/>
              <w:tab w:val="right" w:leader="dot" w:pos="9060"/>
            </w:tabs>
            <w:rPr>
              <w:rFonts w:eastAsiaTheme="minorEastAsia"/>
              <w:noProof/>
              <w:lang w:eastAsia="pl-PL"/>
            </w:rPr>
          </w:pPr>
          <w:hyperlink w:anchor="_Toc525035612" w:history="1">
            <w:r w:rsidR="00E25860" w:rsidRPr="00443E2D">
              <w:rPr>
                <w:rStyle w:val="Hipercze"/>
                <w:noProof/>
              </w:rPr>
              <w:t>2.</w:t>
            </w:r>
            <w:r w:rsidR="00E25860">
              <w:rPr>
                <w:rFonts w:eastAsiaTheme="minorEastAsia"/>
                <w:noProof/>
                <w:lang w:eastAsia="pl-PL"/>
              </w:rPr>
              <w:tab/>
            </w:r>
            <w:r w:rsidR="00E25860" w:rsidRPr="00443E2D">
              <w:rPr>
                <w:rStyle w:val="Hipercze"/>
                <w:noProof/>
              </w:rPr>
              <w:t>Odpowiedzialność</w:t>
            </w:r>
            <w:r w:rsidR="00E25860">
              <w:rPr>
                <w:noProof/>
                <w:webHidden/>
              </w:rPr>
              <w:tab/>
            </w:r>
            <w:r w:rsidR="00E25860">
              <w:rPr>
                <w:noProof/>
                <w:webHidden/>
              </w:rPr>
              <w:fldChar w:fldCharType="begin"/>
            </w:r>
            <w:r w:rsidR="00E25860">
              <w:rPr>
                <w:noProof/>
                <w:webHidden/>
              </w:rPr>
              <w:instrText xml:space="preserve"> PAGEREF _Toc525035612 \h </w:instrText>
            </w:r>
            <w:r w:rsidR="00E25860">
              <w:rPr>
                <w:noProof/>
                <w:webHidden/>
              </w:rPr>
            </w:r>
            <w:r w:rsidR="00E25860">
              <w:rPr>
                <w:noProof/>
                <w:webHidden/>
              </w:rPr>
              <w:fldChar w:fldCharType="separate"/>
            </w:r>
            <w:r w:rsidR="00E61A9F">
              <w:rPr>
                <w:noProof/>
                <w:webHidden/>
              </w:rPr>
              <w:t>4</w:t>
            </w:r>
            <w:r w:rsidR="00E25860">
              <w:rPr>
                <w:noProof/>
                <w:webHidden/>
              </w:rPr>
              <w:fldChar w:fldCharType="end"/>
            </w:r>
          </w:hyperlink>
        </w:p>
        <w:p w14:paraId="7EEA4D9D" w14:textId="77777777" w:rsidR="00E25860" w:rsidRDefault="009C1E7D">
          <w:pPr>
            <w:pStyle w:val="Spistreci1"/>
            <w:tabs>
              <w:tab w:val="left" w:pos="440"/>
              <w:tab w:val="right" w:leader="dot" w:pos="9060"/>
            </w:tabs>
            <w:rPr>
              <w:rFonts w:eastAsiaTheme="minorEastAsia"/>
              <w:noProof/>
              <w:lang w:eastAsia="pl-PL"/>
            </w:rPr>
          </w:pPr>
          <w:hyperlink w:anchor="_Toc525035613" w:history="1">
            <w:r w:rsidR="00E25860" w:rsidRPr="00443E2D">
              <w:rPr>
                <w:rStyle w:val="Hipercze"/>
                <w:noProof/>
              </w:rPr>
              <w:t>3.</w:t>
            </w:r>
            <w:r w:rsidR="00E25860">
              <w:rPr>
                <w:rFonts w:eastAsiaTheme="minorEastAsia"/>
                <w:noProof/>
                <w:lang w:eastAsia="pl-PL"/>
              </w:rPr>
              <w:tab/>
            </w:r>
            <w:r w:rsidR="00E25860" w:rsidRPr="00443E2D">
              <w:rPr>
                <w:rStyle w:val="Hipercze"/>
                <w:noProof/>
              </w:rPr>
              <w:t>Definicje i skróty</w:t>
            </w:r>
            <w:r w:rsidR="00E25860">
              <w:rPr>
                <w:noProof/>
                <w:webHidden/>
              </w:rPr>
              <w:tab/>
            </w:r>
            <w:r w:rsidR="00E25860">
              <w:rPr>
                <w:noProof/>
                <w:webHidden/>
              </w:rPr>
              <w:fldChar w:fldCharType="begin"/>
            </w:r>
            <w:r w:rsidR="00E25860">
              <w:rPr>
                <w:noProof/>
                <w:webHidden/>
              </w:rPr>
              <w:instrText xml:space="preserve"> PAGEREF _Toc525035613 \h </w:instrText>
            </w:r>
            <w:r w:rsidR="00E25860">
              <w:rPr>
                <w:noProof/>
                <w:webHidden/>
              </w:rPr>
            </w:r>
            <w:r w:rsidR="00E25860">
              <w:rPr>
                <w:noProof/>
                <w:webHidden/>
              </w:rPr>
              <w:fldChar w:fldCharType="separate"/>
            </w:r>
            <w:r w:rsidR="00E61A9F">
              <w:rPr>
                <w:noProof/>
                <w:webHidden/>
              </w:rPr>
              <w:t>4</w:t>
            </w:r>
            <w:r w:rsidR="00E25860">
              <w:rPr>
                <w:noProof/>
                <w:webHidden/>
              </w:rPr>
              <w:fldChar w:fldCharType="end"/>
            </w:r>
          </w:hyperlink>
        </w:p>
        <w:p w14:paraId="7DB08B40" w14:textId="54D51102" w:rsidR="00E25860" w:rsidRDefault="00876A4A">
          <w:pPr>
            <w:pStyle w:val="Spistreci1"/>
            <w:tabs>
              <w:tab w:val="left" w:pos="440"/>
              <w:tab w:val="right" w:leader="dot" w:pos="9060"/>
            </w:tabs>
            <w:rPr>
              <w:rFonts w:eastAsiaTheme="minorEastAsia"/>
              <w:noProof/>
              <w:lang w:eastAsia="pl-PL"/>
            </w:rPr>
          </w:pPr>
          <w:hyperlink w:anchor="_Toc525035614" w:history="1">
            <w:r w:rsidR="00E25860" w:rsidRPr="00443E2D">
              <w:rPr>
                <w:rStyle w:val="Hipercze"/>
                <w:noProof/>
              </w:rPr>
              <w:t>4.</w:t>
            </w:r>
            <w:r w:rsidR="00E25860">
              <w:rPr>
                <w:rFonts w:eastAsiaTheme="minorEastAsia"/>
                <w:noProof/>
                <w:lang w:eastAsia="pl-PL"/>
              </w:rPr>
              <w:tab/>
            </w:r>
            <w:r w:rsidR="00E25860" w:rsidRPr="00443E2D">
              <w:rPr>
                <w:rStyle w:val="Hipercze"/>
                <w:noProof/>
              </w:rPr>
              <w:t xml:space="preserve">Wyciąg z Polityki Bezpieczeństwa Informacji </w:t>
            </w:r>
            <w:r w:rsidR="00866C04">
              <w:rPr>
                <w:rStyle w:val="Hipercze"/>
                <w:noProof/>
              </w:rPr>
              <w:t>dla Węzła Krajowego</w:t>
            </w:r>
            <w:r w:rsidR="00E25860">
              <w:rPr>
                <w:noProof/>
                <w:webHidden/>
              </w:rPr>
              <w:tab/>
            </w:r>
            <w:r w:rsidR="00E25860">
              <w:rPr>
                <w:noProof/>
                <w:webHidden/>
              </w:rPr>
              <w:fldChar w:fldCharType="begin"/>
            </w:r>
            <w:r w:rsidR="00E25860">
              <w:rPr>
                <w:noProof/>
                <w:webHidden/>
              </w:rPr>
              <w:instrText xml:space="preserve"> PAGEREF _Toc525035614 \h </w:instrText>
            </w:r>
            <w:r w:rsidR="00E25860">
              <w:rPr>
                <w:noProof/>
                <w:webHidden/>
              </w:rPr>
            </w:r>
            <w:r w:rsidR="00E25860">
              <w:rPr>
                <w:noProof/>
                <w:webHidden/>
              </w:rPr>
              <w:fldChar w:fldCharType="separate"/>
            </w:r>
            <w:r w:rsidR="00E61A9F">
              <w:rPr>
                <w:noProof/>
                <w:webHidden/>
              </w:rPr>
              <w:t>6</w:t>
            </w:r>
            <w:r w:rsidR="00E25860">
              <w:rPr>
                <w:noProof/>
                <w:webHidden/>
              </w:rPr>
              <w:fldChar w:fldCharType="end"/>
            </w:r>
          </w:hyperlink>
        </w:p>
        <w:p w14:paraId="78DB02F8" w14:textId="77777777" w:rsidR="00E25860" w:rsidRDefault="009C1E7D">
          <w:pPr>
            <w:pStyle w:val="Spistreci1"/>
            <w:tabs>
              <w:tab w:val="left" w:pos="660"/>
              <w:tab w:val="right" w:leader="dot" w:pos="9060"/>
            </w:tabs>
            <w:rPr>
              <w:rFonts w:eastAsiaTheme="minorEastAsia"/>
              <w:noProof/>
              <w:lang w:eastAsia="pl-PL"/>
            </w:rPr>
          </w:pPr>
          <w:hyperlink w:anchor="_Toc525035615" w:history="1">
            <w:r w:rsidR="00E25860" w:rsidRPr="00443E2D">
              <w:rPr>
                <w:rStyle w:val="Hipercze"/>
                <w:noProof/>
              </w:rPr>
              <w:t>4.1.</w:t>
            </w:r>
            <w:r w:rsidR="00E25860">
              <w:rPr>
                <w:rFonts w:eastAsiaTheme="minorEastAsia"/>
                <w:noProof/>
                <w:lang w:eastAsia="pl-PL"/>
              </w:rPr>
              <w:tab/>
            </w:r>
            <w:r w:rsidR="00E25860" w:rsidRPr="00443E2D">
              <w:rPr>
                <w:rStyle w:val="Hipercze"/>
                <w:noProof/>
              </w:rPr>
              <w:t>Zgodność prawna</w:t>
            </w:r>
            <w:r w:rsidR="00E25860">
              <w:rPr>
                <w:noProof/>
                <w:webHidden/>
              </w:rPr>
              <w:tab/>
            </w:r>
            <w:r w:rsidR="00E25860">
              <w:rPr>
                <w:noProof/>
                <w:webHidden/>
              </w:rPr>
              <w:fldChar w:fldCharType="begin"/>
            </w:r>
            <w:r w:rsidR="00E25860">
              <w:rPr>
                <w:noProof/>
                <w:webHidden/>
              </w:rPr>
              <w:instrText xml:space="preserve"> PAGEREF _Toc525035615 \h </w:instrText>
            </w:r>
            <w:r w:rsidR="00E25860">
              <w:rPr>
                <w:noProof/>
                <w:webHidden/>
              </w:rPr>
            </w:r>
            <w:r w:rsidR="00E25860">
              <w:rPr>
                <w:noProof/>
                <w:webHidden/>
              </w:rPr>
              <w:fldChar w:fldCharType="separate"/>
            </w:r>
            <w:r w:rsidR="00E61A9F">
              <w:rPr>
                <w:noProof/>
                <w:webHidden/>
              </w:rPr>
              <w:t>6</w:t>
            </w:r>
            <w:r w:rsidR="00E25860">
              <w:rPr>
                <w:noProof/>
                <w:webHidden/>
              </w:rPr>
              <w:fldChar w:fldCharType="end"/>
            </w:r>
          </w:hyperlink>
        </w:p>
        <w:p w14:paraId="050DD384" w14:textId="77777777" w:rsidR="00E25860" w:rsidRDefault="009C1E7D">
          <w:pPr>
            <w:pStyle w:val="Spistreci1"/>
            <w:tabs>
              <w:tab w:val="left" w:pos="660"/>
              <w:tab w:val="right" w:leader="dot" w:pos="9060"/>
            </w:tabs>
            <w:rPr>
              <w:rFonts w:eastAsiaTheme="minorEastAsia"/>
              <w:noProof/>
              <w:lang w:eastAsia="pl-PL"/>
            </w:rPr>
          </w:pPr>
          <w:hyperlink w:anchor="_Toc525035616" w:history="1">
            <w:r w:rsidR="00E25860" w:rsidRPr="00443E2D">
              <w:rPr>
                <w:rStyle w:val="Hipercze"/>
                <w:noProof/>
              </w:rPr>
              <w:t>4.2.</w:t>
            </w:r>
            <w:r w:rsidR="00E25860">
              <w:rPr>
                <w:rFonts w:eastAsiaTheme="minorEastAsia"/>
                <w:noProof/>
                <w:lang w:eastAsia="pl-PL"/>
              </w:rPr>
              <w:tab/>
            </w:r>
            <w:r w:rsidR="00E25860" w:rsidRPr="00443E2D">
              <w:rPr>
                <w:rStyle w:val="Hipercze"/>
                <w:noProof/>
              </w:rPr>
              <w:t>Opis systemu</w:t>
            </w:r>
            <w:r w:rsidR="00E25860">
              <w:rPr>
                <w:noProof/>
                <w:webHidden/>
              </w:rPr>
              <w:tab/>
            </w:r>
            <w:r w:rsidR="00E25860">
              <w:rPr>
                <w:noProof/>
                <w:webHidden/>
              </w:rPr>
              <w:fldChar w:fldCharType="begin"/>
            </w:r>
            <w:r w:rsidR="00E25860">
              <w:rPr>
                <w:noProof/>
                <w:webHidden/>
              </w:rPr>
              <w:instrText xml:space="preserve"> PAGEREF _Toc525035616 \h </w:instrText>
            </w:r>
            <w:r w:rsidR="00E25860">
              <w:rPr>
                <w:noProof/>
                <w:webHidden/>
              </w:rPr>
            </w:r>
            <w:r w:rsidR="00E25860">
              <w:rPr>
                <w:noProof/>
                <w:webHidden/>
              </w:rPr>
              <w:fldChar w:fldCharType="separate"/>
            </w:r>
            <w:r w:rsidR="00E61A9F">
              <w:rPr>
                <w:noProof/>
                <w:webHidden/>
              </w:rPr>
              <w:t>7</w:t>
            </w:r>
            <w:r w:rsidR="00E25860">
              <w:rPr>
                <w:noProof/>
                <w:webHidden/>
              </w:rPr>
              <w:fldChar w:fldCharType="end"/>
            </w:r>
          </w:hyperlink>
        </w:p>
        <w:p w14:paraId="7E782652" w14:textId="77777777" w:rsidR="00E25860" w:rsidRDefault="009C1E7D">
          <w:pPr>
            <w:pStyle w:val="Spistreci1"/>
            <w:tabs>
              <w:tab w:val="left" w:pos="660"/>
              <w:tab w:val="right" w:leader="dot" w:pos="9060"/>
            </w:tabs>
            <w:rPr>
              <w:rFonts w:eastAsiaTheme="minorEastAsia"/>
              <w:noProof/>
              <w:lang w:eastAsia="pl-PL"/>
            </w:rPr>
          </w:pPr>
          <w:hyperlink w:anchor="_Toc525035617" w:history="1">
            <w:r w:rsidR="00E25860" w:rsidRPr="00443E2D">
              <w:rPr>
                <w:rStyle w:val="Hipercze"/>
                <w:noProof/>
              </w:rPr>
              <w:t>4.3.</w:t>
            </w:r>
            <w:r w:rsidR="00E25860">
              <w:rPr>
                <w:rFonts w:eastAsiaTheme="minorEastAsia"/>
                <w:noProof/>
                <w:lang w:eastAsia="pl-PL"/>
              </w:rPr>
              <w:tab/>
            </w:r>
            <w:r w:rsidR="00E25860" w:rsidRPr="00443E2D">
              <w:rPr>
                <w:rStyle w:val="Hipercze"/>
                <w:noProof/>
              </w:rPr>
              <w:t>Zapewnienie bezpieczeństwa informacji</w:t>
            </w:r>
            <w:r w:rsidR="00E25860">
              <w:rPr>
                <w:noProof/>
                <w:webHidden/>
              </w:rPr>
              <w:tab/>
            </w:r>
            <w:r w:rsidR="00E25860">
              <w:rPr>
                <w:noProof/>
                <w:webHidden/>
              </w:rPr>
              <w:fldChar w:fldCharType="begin"/>
            </w:r>
            <w:r w:rsidR="00E25860">
              <w:rPr>
                <w:noProof/>
                <w:webHidden/>
              </w:rPr>
              <w:instrText xml:space="preserve"> PAGEREF _Toc525035617 \h </w:instrText>
            </w:r>
            <w:r w:rsidR="00E25860">
              <w:rPr>
                <w:noProof/>
                <w:webHidden/>
              </w:rPr>
            </w:r>
            <w:r w:rsidR="00E25860">
              <w:rPr>
                <w:noProof/>
                <w:webHidden/>
              </w:rPr>
              <w:fldChar w:fldCharType="separate"/>
            </w:r>
            <w:r w:rsidR="00E61A9F">
              <w:rPr>
                <w:noProof/>
                <w:webHidden/>
              </w:rPr>
              <w:t>7</w:t>
            </w:r>
            <w:r w:rsidR="00E25860">
              <w:rPr>
                <w:noProof/>
                <w:webHidden/>
              </w:rPr>
              <w:fldChar w:fldCharType="end"/>
            </w:r>
          </w:hyperlink>
        </w:p>
        <w:p w14:paraId="626320E8" w14:textId="77777777" w:rsidR="00E25860" w:rsidRDefault="009C1E7D">
          <w:pPr>
            <w:pStyle w:val="Spistreci1"/>
            <w:tabs>
              <w:tab w:val="left" w:pos="660"/>
              <w:tab w:val="right" w:leader="dot" w:pos="9060"/>
            </w:tabs>
            <w:rPr>
              <w:rFonts w:eastAsiaTheme="minorEastAsia"/>
              <w:noProof/>
              <w:lang w:eastAsia="pl-PL"/>
            </w:rPr>
          </w:pPr>
          <w:hyperlink w:anchor="_Toc525035618" w:history="1">
            <w:r w:rsidR="00E25860" w:rsidRPr="00443E2D">
              <w:rPr>
                <w:rStyle w:val="Hipercze"/>
                <w:noProof/>
              </w:rPr>
              <w:t>4.4.</w:t>
            </w:r>
            <w:r w:rsidR="00E25860">
              <w:rPr>
                <w:rFonts w:eastAsiaTheme="minorEastAsia"/>
                <w:noProof/>
                <w:lang w:eastAsia="pl-PL"/>
              </w:rPr>
              <w:tab/>
            </w:r>
            <w:r w:rsidR="00E25860" w:rsidRPr="00443E2D">
              <w:rPr>
                <w:rStyle w:val="Hipercze"/>
                <w:noProof/>
              </w:rPr>
              <w:t>Aktywa systemu</w:t>
            </w:r>
            <w:r w:rsidR="00E25860">
              <w:rPr>
                <w:noProof/>
                <w:webHidden/>
              </w:rPr>
              <w:tab/>
            </w:r>
            <w:r w:rsidR="00E25860">
              <w:rPr>
                <w:noProof/>
                <w:webHidden/>
              </w:rPr>
              <w:fldChar w:fldCharType="begin"/>
            </w:r>
            <w:r w:rsidR="00E25860">
              <w:rPr>
                <w:noProof/>
                <w:webHidden/>
              </w:rPr>
              <w:instrText xml:space="preserve"> PAGEREF _Toc525035618 \h </w:instrText>
            </w:r>
            <w:r w:rsidR="00E25860">
              <w:rPr>
                <w:noProof/>
                <w:webHidden/>
              </w:rPr>
            </w:r>
            <w:r w:rsidR="00E25860">
              <w:rPr>
                <w:noProof/>
                <w:webHidden/>
              </w:rPr>
              <w:fldChar w:fldCharType="separate"/>
            </w:r>
            <w:r w:rsidR="00E61A9F">
              <w:rPr>
                <w:noProof/>
                <w:webHidden/>
              </w:rPr>
              <w:t>8</w:t>
            </w:r>
            <w:r w:rsidR="00E25860">
              <w:rPr>
                <w:noProof/>
                <w:webHidden/>
              </w:rPr>
              <w:fldChar w:fldCharType="end"/>
            </w:r>
          </w:hyperlink>
        </w:p>
        <w:p w14:paraId="0FF24DB5" w14:textId="77777777" w:rsidR="00E25860" w:rsidRDefault="009C1E7D">
          <w:pPr>
            <w:pStyle w:val="Spistreci1"/>
            <w:tabs>
              <w:tab w:val="left" w:pos="660"/>
              <w:tab w:val="right" w:leader="dot" w:pos="9060"/>
            </w:tabs>
            <w:rPr>
              <w:rFonts w:eastAsiaTheme="minorEastAsia"/>
              <w:noProof/>
              <w:lang w:eastAsia="pl-PL"/>
            </w:rPr>
          </w:pPr>
          <w:hyperlink w:anchor="_Toc525035619" w:history="1">
            <w:r w:rsidR="00E25860" w:rsidRPr="00443E2D">
              <w:rPr>
                <w:rStyle w:val="Hipercze"/>
                <w:noProof/>
              </w:rPr>
              <w:t>4.5.</w:t>
            </w:r>
            <w:r w:rsidR="00E25860">
              <w:rPr>
                <w:rFonts w:eastAsiaTheme="minorEastAsia"/>
                <w:noProof/>
                <w:lang w:eastAsia="pl-PL"/>
              </w:rPr>
              <w:tab/>
            </w:r>
            <w:r w:rsidR="00E25860" w:rsidRPr="00443E2D">
              <w:rPr>
                <w:rStyle w:val="Hipercze"/>
                <w:noProof/>
              </w:rPr>
              <w:t>Klasyfikacja i postępowanie z informacją</w:t>
            </w:r>
            <w:r w:rsidR="00E25860">
              <w:rPr>
                <w:noProof/>
                <w:webHidden/>
              </w:rPr>
              <w:tab/>
            </w:r>
            <w:r w:rsidR="00E25860">
              <w:rPr>
                <w:noProof/>
                <w:webHidden/>
              </w:rPr>
              <w:fldChar w:fldCharType="begin"/>
            </w:r>
            <w:r w:rsidR="00E25860">
              <w:rPr>
                <w:noProof/>
                <w:webHidden/>
              </w:rPr>
              <w:instrText xml:space="preserve"> PAGEREF _Toc525035619 \h </w:instrText>
            </w:r>
            <w:r w:rsidR="00E25860">
              <w:rPr>
                <w:noProof/>
                <w:webHidden/>
              </w:rPr>
            </w:r>
            <w:r w:rsidR="00E25860">
              <w:rPr>
                <w:noProof/>
                <w:webHidden/>
              </w:rPr>
              <w:fldChar w:fldCharType="separate"/>
            </w:r>
            <w:r w:rsidR="00E61A9F">
              <w:rPr>
                <w:noProof/>
                <w:webHidden/>
              </w:rPr>
              <w:t>8</w:t>
            </w:r>
            <w:r w:rsidR="00E25860">
              <w:rPr>
                <w:noProof/>
                <w:webHidden/>
              </w:rPr>
              <w:fldChar w:fldCharType="end"/>
            </w:r>
          </w:hyperlink>
        </w:p>
        <w:p w14:paraId="5D9BE208" w14:textId="77777777" w:rsidR="00E25860" w:rsidRDefault="009C1E7D">
          <w:pPr>
            <w:pStyle w:val="Spistreci1"/>
            <w:tabs>
              <w:tab w:val="left" w:pos="660"/>
              <w:tab w:val="right" w:leader="dot" w:pos="9060"/>
            </w:tabs>
            <w:rPr>
              <w:rFonts w:eastAsiaTheme="minorEastAsia"/>
              <w:noProof/>
              <w:lang w:eastAsia="pl-PL"/>
            </w:rPr>
          </w:pPr>
          <w:hyperlink w:anchor="_Toc525035620" w:history="1">
            <w:r w:rsidR="00E25860" w:rsidRPr="00443E2D">
              <w:rPr>
                <w:rStyle w:val="Hipercze"/>
                <w:noProof/>
              </w:rPr>
              <w:t>4.6.</w:t>
            </w:r>
            <w:r w:rsidR="00E25860">
              <w:rPr>
                <w:rFonts w:eastAsiaTheme="minorEastAsia"/>
                <w:noProof/>
                <w:lang w:eastAsia="pl-PL"/>
              </w:rPr>
              <w:tab/>
            </w:r>
            <w:r w:rsidR="00E25860" w:rsidRPr="00443E2D">
              <w:rPr>
                <w:rStyle w:val="Hipercze"/>
                <w:noProof/>
              </w:rPr>
              <w:t>Kontrola dostępu do informacji</w:t>
            </w:r>
            <w:r w:rsidR="00E25860">
              <w:rPr>
                <w:noProof/>
                <w:webHidden/>
              </w:rPr>
              <w:tab/>
            </w:r>
            <w:r w:rsidR="00E25860">
              <w:rPr>
                <w:noProof/>
                <w:webHidden/>
              </w:rPr>
              <w:fldChar w:fldCharType="begin"/>
            </w:r>
            <w:r w:rsidR="00E25860">
              <w:rPr>
                <w:noProof/>
                <w:webHidden/>
              </w:rPr>
              <w:instrText xml:space="preserve"> PAGEREF _Toc525035620 \h </w:instrText>
            </w:r>
            <w:r w:rsidR="00E25860">
              <w:rPr>
                <w:noProof/>
                <w:webHidden/>
              </w:rPr>
            </w:r>
            <w:r w:rsidR="00E25860">
              <w:rPr>
                <w:noProof/>
                <w:webHidden/>
              </w:rPr>
              <w:fldChar w:fldCharType="separate"/>
            </w:r>
            <w:r w:rsidR="00E61A9F">
              <w:rPr>
                <w:noProof/>
                <w:webHidden/>
              </w:rPr>
              <w:t>10</w:t>
            </w:r>
            <w:r w:rsidR="00E25860">
              <w:rPr>
                <w:noProof/>
                <w:webHidden/>
              </w:rPr>
              <w:fldChar w:fldCharType="end"/>
            </w:r>
          </w:hyperlink>
        </w:p>
        <w:p w14:paraId="403B3F79" w14:textId="77777777" w:rsidR="00E25860" w:rsidRDefault="009C1E7D">
          <w:pPr>
            <w:pStyle w:val="Spistreci1"/>
            <w:tabs>
              <w:tab w:val="left" w:pos="660"/>
              <w:tab w:val="right" w:leader="dot" w:pos="9060"/>
            </w:tabs>
            <w:rPr>
              <w:rFonts w:eastAsiaTheme="minorEastAsia"/>
              <w:noProof/>
              <w:lang w:eastAsia="pl-PL"/>
            </w:rPr>
          </w:pPr>
          <w:hyperlink w:anchor="_Toc525035621" w:history="1">
            <w:r w:rsidR="00E25860" w:rsidRPr="00443E2D">
              <w:rPr>
                <w:rStyle w:val="Hipercze"/>
                <w:noProof/>
              </w:rPr>
              <w:t>4.7.</w:t>
            </w:r>
            <w:r w:rsidR="00E25860">
              <w:rPr>
                <w:rFonts w:eastAsiaTheme="minorEastAsia"/>
                <w:noProof/>
                <w:lang w:eastAsia="pl-PL"/>
              </w:rPr>
              <w:tab/>
            </w:r>
            <w:r w:rsidR="00E25860" w:rsidRPr="00443E2D">
              <w:rPr>
                <w:rStyle w:val="Hipercze"/>
                <w:noProof/>
              </w:rPr>
              <w:t>Obsługa nośników zawierających informacje</w:t>
            </w:r>
            <w:r w:rsidR="00E25860">
              <w:rPr>
                <w:noProof/>
                <w:webHidden/>
              </w:rPr>
              <w:tab/>
            </w:r>
            <w:r w:rsidR="00E25860">
              <w:rPr>
                <w:noProof/>
                <w:webHidden/>
              </w:rPr>
              <w:fldChar w:fldCharType="begin"/>
            </w:r>
            <w:r w:rsidR="00E25860">
              <w:rPr>
                <w:noProof/>
                <w:webHidden/>
              </w:rPr>
              <w:instrText xml:space="preserve"> PAGEREF _Toc525035621 \h </w:instrText>
            </w:r>
            <w:r w:rsidR="00E25860">
              <w:rPr>
                <w:noProof/>
                <w:webHidden/>
              </w:rPr>
            </w:r>
            <w:r w:rsidR="00E25860">
              <w:rPr>
                <w:noProof/>
                <w:webHidden/>
              </w:rPr>
              <w:fldChar w:fldCharType="separate"/>
            </w:r>
            <w:r w:rsidR="00E61A9F">
              <w:rPr>
                <w:noProof/>
                <w:webHidden/>
              </w:rPr>
              <w:t>11</w:t>
            </w:r>
            <w:r w:rsidR="00E25860">
              <w:rPr>
                <w:noProof/>
                <w:webHidden/>
              </w:rPr>
              <w:fldChar w:fldCharType="end"/>
            </w:r>
          </w:hyperlink>
        </w:p>
        <w:p w14:paraId="3BFED462" w14:textId="77777777" w:rsidR="00E25860" w:rsidRDefault="009C1E7D">
          <w:pPr>
            <w:pStyle w:val="Spistreci1"/>
            <w:tabs>
              <w:tab w:val="left" w:pos="660"/>
              <w:tab w:val="right" w:leader="dot" w:pos="9060"/>
            </w:tabs>
            <w:rPr>
              <w:rFonts w:eastAsiaTheme="minorEastAsia"/>
              <w:noProof/>
              <w:lang w:eastAsia="pl-PL"/>
            </w:rPr>
          </w:pPr>
          <w:hyperlink w:anchor="_Toc525035622" w:history="1">
            <w:r w:rsidR="00E25860" w:rsidRPr="00443E2D">
              <w:rPr>
                <w:rStyle w:val="Hipercze"/>
                <w:noProof/>
              </w:rPr>
              <w:t>4.8.</w:t>
            </w:r>
            <w:r w:rsidR="00E25860">
              <w:rPr>
                <w:rFonts w:eastAsiaTheme="minorEastAsia"/>
                <w:noProof/>
                <w:lang w:eastAsia="pl-PL"/>
              </w:rPr>
              <w:tab/>
            </w:r>
            <w:r w:rsidR="00E25860" w:rsidRPr="00443E2D">
              <w:rPr>
                <w:rStyle w:val="Hipercze"/>
                <w:noProof/>
              </w:rPr>
              <w:t>Bezpieczeństwo fizyczne lub środowiskowe</w:t>
            </w:r>
            <w:r w:rsidR="00E25860">
              <w:rPr>
                <w:noProof/>
                <w:webHidden/>
              </w:rPr>
              <w:tab/>
            </w:r>
            <w:r w:rsidR="00E25860">
              <w:rPr>
                <w:noProof/>
                <w:webHidden/>
              </w:rPr>
              <w:fldChar w:fldCharType="begin"/>
            </w:r>
            <w:r w:rsidR="00E25860">
              <w:rPr>
                <w:noProof/>
                <w:webHidden/>
              </w:rPr>
              <w:instrText xml:space="preserve"> PAGEREF _Toc525035622 \h </w:instrText>
            </w:r>
            <w:r w:rsidR="00E25860">
              <w:rPr>
                <w:noProof/>
                <w:webHidden/>
              </w:rPr>
            </w:r>
            <w:r w:rsidR="00E25860">
              <w:rPr>
                <w:noProof/>
                <w:webHidden/>
              </w:rPr>
              <w:fldChar w:fldCharType="separate"/>
            </w:r>
            <w:r w:rsidR="00E61A9F">
              <w:rPr>
                <w:noProof/>
                <w:webHidden/>
              </w:rPr>
              <w:t>13</w:t>
            </w:r>
            <w:r w:rsidR="00E25860">
              <w:rPr>
                <w:noProof/>
                <w:webHidden/>
              </w:rPr>
              <w:fldChar w:fldCharType="end"/>
            </w:r>
          </w:hyperlink>
        </w:p>
        <w:p w14:paraId="3A267BC2" w14:textId="77777777" w:rsidR="00E25860" w:rsidRDefault="009C1E7D">
          <w:pPr>
            <w:pStyle w:val="Spistreci1"/>
            <w:tabs>
              <w:tab w:val="left" w:pos="660"/>
              <w:tab w:val="right" w:leader="dot" w:pos="9060"/>
            </w:tabs>
            <w:rPr>
              <w:rFonts w:eastAsiaTheme="minorEastAsia"/>
              <w:noProof/>
              <w:lang w:eastAsia="pl-PL"/>
            </w:rPr>
          </w:pPr>
          <w:hyperlink w:anchor="_Toc525035623" w:history="1">
            <w:r w:rsidR="00E25860" w:rsidRPr="00443E2D">
              <w:rPr>
                <w:rStyle w:val="Hipercze"/>
                <w:noProof/>
              </w:rPr>
              <w:t>4.9.</w:t>
            </w:r>
            <w:r w:rsidR="00E25860">
              <w:rPr>
                <w:rFonts w:eastAsiaTheme="minorEastAsia"/>
                <w:noProof/>
                <w:lang w:eastAsia="pl-PL"/>
              </w:rPr>
              <w:tab/>
            </w:r>
            <w:r w:rsidR="00E25860" w:rsidRPr="00443E2D">
              <w:rPr>
                <w:rStyle w:val="Hipercze"/>
                <w:noProof/>
              </w:rPr>
              <w:t>Zarządzanie ryzykiem</w:t>
            </w:r>
            <w:r w:rsidR="00E25860">
              <w:rPr>
                <w:noProof/>
                <w:webHidden/>
              </w:rPr>
              <w:tab/>
            </w:r>
            <w:r w:rsidR="00E25860">
              <w:rPr>
                <w:noProof/>
                <w:webHidden/>
              </w:rPr>
              <w:fldChar w:fldCharType="begin"/>
            </w:r>
            <w:r w:rsidR="00E25860">
              <w:rPr>
                <w:noProof/>
                <w:webHidden/>
              </w:rPr>
              <w:instrText xml:space="preserve"> PAGEREF _Toc525035623 \h </w:instrText>
            </w:r>
            <w:r w:rsidR="00E25860">
              <w:rPr>
                <w:noProof/>
                <w:webHidden/>
              </w:rPr>
            </w:r>
            <w:r w:rsidR="00E25860">
              <w:rPr>
                <w:noProof/>
                <w:webHidden/>
              </w:rPr>
              <w:fldChar w:fldCharType="separate"/>
            </w:r>
            <w:r w:rsidR="00E61A9F">
              <w:rPr>
                <w:noProof/>
                <w:webHidden/>
              </w:rPr>
              <w:t>14</w:t>
            </w:r>
            <w:r w:rsidR="00E25860">
              <w:rPr>
                <w:noProof/>
                <w:webHidden/>
              </w:rPr>
              <w:fldChar w:fldCharType="end"/>
            </w:r>
          </w:hyperlink>
        </w:p>
        <w:p w14:paraId="7166983E" w14:textId="77777777" w:rsidR="00E25860" w:rsidRDefault="009C1E7D">
          <w:pPr>
            <w:pStyle w:val="Spistreci1"/>
            <w:tabs>
              <w:tab w:val="left" w:pos="880"/>
              <w:tab w:val="right" w:leader="dot" w:pos="9060"/>
            </w:tabs>
            <w:rPr>
              <w:rFonts w:eastAsiaTheme="minorEastAsia"/>
              <w:noProof/>
              <w:lang w:eastAsia="pl-PL"/>
            </w:rPr>
          </w:pPr>
          <w:hyperlink w:anchor="_Toc525035624" w:history="1">
            <w:r w:rsidR="00E25860" w:rsidRPr="00443E2D">
              <w:rPr>
                <w:rStyle w:val="Hipercze"/>
                <w:noProof/>
              </w:rPr>
              <w:t>4.10.</w:t>
            </w:r>
            <w:r w:rsidR="00E25860">
              <w:rPr>
                <w:rFonts w:eastAsiaTheme="minorEastAsia"/>
                <w:noProof/>
                <w:lang w:eastAsia="pl-PL"/>
              </w:rPr>
              <w:tab/>
            </w:r>
            <w:r w:rsidR="00E25860" w:rsidRPr="00443E2D">
              <w:rPr>
                <w:rStyle w:val="Hipercze"/>
                <w:noProof/>
              </w:rPr>
              <w:t>Postepowanie z incydentami bezpieczeństwa informacji</w:t>
            </w:r>
            <w:r w:rsidR="00E25860">
              <w:rPr>
                <w:noProof/>
                <w:webHidden/>
              </w:rPr>
              <w:tab/>
            </w:r>
            <w:r w:rsidR="00E25860">
              <w:rPr>
                <w:noProof/>
                <w:webHidden/>
              </w:rPr>
              <w:fldChar w:fldCharType="begin"/>
            </w:r>
            <w:r w:rsidR="00E25860">
              <w:rPr>
                <w:noProof/>
                <w:webHidden/>
              </w:rPr>
              <w:instrText xml:space="preserve"> PAGEREF _Toc525035624 \h </w:instrText>
            </w:r>
            <w:r w:rsidR="00E25860">
              <w:rPr>
                <w:noProof/>
                <w:webHidden/>
              </w:rPr>
            </w:r>
            <w:r w:rsidR="00E25860">
              <w:rPr>
                <w:noProof/>
                <w:webHidden/>
              </w:rPr>
              <w:fldChar w:fldCharType="separate"/>
            </w:r>
            <w:r w:rsidR="00E61A9F">
              <w:rPr>
                <w:noProof/>
                <w:webHidden/>
              </w:rPr>
              <w:t>15</w:t>
            </w:r>
            <w:r w:rsidR="00E25860">
              <w:rPr>
                <w:noProof/>
                <w:webHidden/>
              </w:rPr>
              <w:fldChar w:fldCharType="end"/>
            </w:r>
          </w:hyperlink>
        </w:p>
        <w:p w14:paraId="07EB6967" w14:textId="77777777" w:rsidR="00E25860" w:rsidRDefault="009C1E7D">
          <w:pPr>
            <w:pStyle w:val="Spistreci1"/>
            <w:tabs>
              <w:tab w:val="left" w:pos="880"/>
              <w:tab w:val="right" w:leader="dot" w:pos="9060"/>
            </w:tabs>
            <w:rPr>
              <w:rFonts w:eastAsiaTheme="minorEastAsia"/>
              <w:noProof/>
              <w:lang w:eastAsia="pl-PL"/>
            </w:rPr>
          </w:pPr>
          <w:hyperlink w:anchor="_Toc525035625" w:history="1">
            <w:r w:rsidR="00E25860" w:rsidRPr="00443E2D">
              <w:rPr>
                <w:rStyle w:val="Hipercze"/>
                <w:noProof/>
              </w:rPr>
              <w:t>4.11.</w:t>
            </w:r>
            <w:r w:rsidR="00E25860">
              <w:rPr>
                <w:rFonts w:eastAsiaTheme="minorEastAsia"/>
                <w:noProof/>
                <w:lang w:eastAsia="pl-PL"/>
              </w:rPr>
              <w:tab/>
            </w:r>
            <w:r w:rsidR="00E25860" w:rsidRPr="00443E2D">
              <w:rPr>
                <w:rStyle w:val="Hipercze"/>
                <w:noProof/>
              </w:rPr>
              <w:t>Monitoring i nadzór</w:t>
            </w:r>
            <w:r w:rsidR="00E25860">
              <w:rPr>
                <w:noProof/>
                <w:webHidden/>
              </w:rPr>
              <w:tab/>
            </w:r>
            <w:r w:rsidR="00E25860">
              <w:rPr>
                <w:noProof/>
                <w:webHidden/>
              </w:rPr>
              <w:fldChar w:fldCharType="begin"/>
            </w:r>
            <w:r w:rsidR="00E25860">
              <w:rPr>
                <w:noProof/>
                <w:webHidden/>
              </w:rPr>
              <w:instrText xml:space="preserve"> PAGEREF _Toc525035625 \h </w:instrText>
            </w:r>
            <w:r w:rsidR="00E25860">
              <w:rPr>
                <w:noProof/>
                <w:webHidden/>
              </w:rPr>
            </w:r>
            <w:r w:rsidR="00E25860">
              <w:rPr>
                <w:noProof/>
                <w:webHidden/>
              </w:rPr>
              <w:fldChar w:fldCharType="separate"/>
            </w:r>
            <w:r w:rsidR="00E61A9F">
              <w:rPr>
                <w:noProof/>
                <w:webHidden/>
              </w:rPr>
              <w:t>16</w:t>
            </w:r>
            <w:r w:rsidR="00E25860">
              <w:rPr>
                <w:noProof/>
                <w:webHidden/>
              </w:rPr>
              <w:fldChar w:fldCharType="end"/>
            </w:r>
          </w:hyperlink>
        </w:p>
        <w:p w14:paraId="6D375707" w14:textId="77777777" w:rsidR="00667FD5" w:rsidRDefault="00667FD5">
          <w:r>
            <w:rPr>
              <w:b/>
              <w:bCs/>
            </w:rPr>
            <w:fldChar w:fldCharType="end"/>
          </w:r>
        </w:p>
      </w:sdtContent>
    </w:sdt>
    <w:p w14:paraId="7F1293BC" w14:textId="77777777" w:rsidR="00667FD5" w:rsidRDefault="00667FD5">
      <w:pPr>
        <w:rPr>
          <w:rFonts w:eastAsiaTheme="majorEastAsia" w:cstheme="majorBidi"/>
          <w:color w:val="2E74B5" w:themeColor="accent1" w:themeShade="BF"/>
          <w:sz w:val="32"/>
          <w:szCs w:val="32"/>
        </w:rPr>
      </w:pPr>
    </w:p>
    <w:p w14:paraId="06BA9E98" w14:textId="77777777" w:rsidR="00866C04" w:rsidRDefault="00866C04" w:rsidP="00866C04">
      <w:pPr>
        <w:tabs>
          <w:tab w:val="left" w:pos="6345"/>
        </w:tabs>
      </w:pPr>
    </w:p>
    <w:p w14:paraId="4062D41B" w14:textId="77777777" w:rsidR="00866C04" w:rsidRDefault="00866C04" w:rsidP="00866C04">
      <w:pPr>
        <w:tabs>
          <w:tab w:val="left" w:pos="6345"/>
        </w:tabs>
      </w:pPr>
      <w:r>
        <w:tab/>
      </w:r>
    </w:p>
    <w:p w14:paraId="2A6FF410" w14:textId="77777777" w:rsidR="00667FD5" w:rsidRDefault="00667FD5" w:rsidP="00E03B03">
      <w:pPr>
        <w:tabs>
          <w:tab w:val="left" w:pos="6345"/>
        </w:tabs>
        <w:rPr>
          <w:rFonts w:eastAsiaTheme="majorEastAsia" w:cstheme="majorBidi"/>
          <w:color w:val="2E74B5" w:themeColor="accent1" w:themeShade="BF"/>
          <w:sz w:val="32"/>
          <w:szCs w:val="32"/>
        </w:rPr>
      </w:pPr>
      <w:r w:rsidRPr="00866C04">
        <w:br w:type="page"/>
      </w:r>
      <w:r w:rsidR="00866C04">
        <w:lastRenderedPageBreak/>
        <w:tab/>
      </w:r>
    </w:p>
    <w:p w14:paraId="23F2E501" w14:textId="77777777" w:rsidR="002A193B" w:rsidRPr="00BC6011" w:rsidRDefault="00A44AC3" w:rsidP="000D2816">
      <w:pPr>
        <w:pStyle w:val="Nagwek1"/>
        <w:numPr>
          <w:ilvl w:val="0"/>
          <w:numId w:val="2"/>
        </w:numPr>
        <w:spacing w:line="360" w:lineRule="auto"/>
        <w:rPr>
          <w:rFonts w:asciiTheme="minorHAnsi" w:hAnsiTheme="minorHAnsi"/>
          <w:b/>
          <w:sz w:val="36"/>
          <w:szCs w:val="36"/>
        </w:rPr>
      </w:pPr>
      <w:bookmarkStart w:id="3" w:name="_Toc525035611"/>
      <w:r w:rsidRPr="00BC6011">
        <w:rPr>
          <w:rFonts w:asciiTheme="minorHAnsi" w:hAnsiTheme="minorHAnsi"/>
          <w:b/>
          <w:sz w:val="36"/>
          <w:szCs w:val="36"/>
        </w:rPr>
        <w:t>Cel</w:t>
      </w:r>
      <w:bookmarkEnd w:id="3"/>
    </w:p>
    <w:p w14:paraId="38480D03" w14:textId="115A3EBD" w:rsidR="00A44AC3" w:rsidRPr="000D2816" w:rsidRDefault="00A44AC3" w:rsidP="004F05F8">
      <w:pPr>
        <w:spacing w:line="360" w:lineRule="auto"/>
        <w:jc w:val="both"/>
      </w:pPr>
      <w:r w:rsidRPr="000D2816">
        <w:t xml:space="preserve">Celem niniejszego dokumentu jest wskazanie najważniejszych zasad obowiązujących w zakresie zarządzania </w:t>
      </w:r>
      <w:r w:rsidR="004F05F8" w:rsidRPr="000D2816">
        <w:t>bezpieczeństwem informacji</w:t>
      </w:r>
      <w:r w:rsidRPr="000D2816">
        <w:t xml:space="preserve"> Węzła Krajowego (WK), wynikających z Polityki Bezpieczeństwa Informacji </w:t>
      </w:r>
      <w:r w:rsidR="00866C04">
        <w:t>dla Węzła Krajowego</w:t>
      </w:r>
      <w:r w:rsidRPr="000D2816">
        <w:t>.</w:t>
      </w:r>
    </w:p>
    <w:p w14:paraId="3F280807" w14:textId="4E259C52" w:rsidR="006E2D33" w:rsidRPr="000D2816" w:rsidRDefault="006E2D33" w:rsidP="004F05F8">
      <w:pPr>
        <w:spacing w:line="360" w:lineRule="auto"/>
        <w:jc w:val="both"/>
      </w:pPr>
      <w:r w:rsidRPr="000D2816">
        <w:t>Przedmiotem dokumentu jest określenie kluczowych zasad dotyczących zapewnienia bezpieczeństwa informacji (danych) systemu Węzła Krajowego, obejmujących zabezpieczenia:</w:t>
      </w:r>
    </w:p>
    <w:p w14:paraId="7DC8C982" w14:textId="77777777" w:rsidR="006E2D33" w:rsidRPr="000D2816" w:rsidRDefault="004927BC" w:rsidP="004F05F8">
      <w:pPr>
        <w:pStyle w:val="Akapitzlist"/>
        <w:numPr>
          <w:ilvl w:val="0"/>
          <w:numId w:val="3"/>
        </w:numPr>
        <w:spacing w:line="360" w:lineRule="auto"/>
        <w:jc w:val="both"/>
      </w:pPr>
      <w:r>
        <w:t>O</w:t>
      </w:r>
      <w:r w:rsidR="006E2D33" w:rsidRPr="000D2816">
        <w:t>rganizacyjne obszaru zawierającego dane (informacje) podlegające ochronie</w:t>
      </w:r>
      <w:r w:rsidR="00866C04">
        <w:t>,</w:t>
      </w:r>
      <w:r w:rsidR="006E2D33" w:rsidRPr="000D2816">
        <w:t xml:space="preserve"> </w:t>
      </w:r>
    </w:p>
    <w:p w14:paraId="1AE77FAF" w14:textId="77777777" w:rsidR="006E2D33" w:rsidRPr="000D2816" w:rsidRDefault="004927BC" w:rsidP="004F05F8">
      <w:pPr>
        <w:pStyle w:val="Akapitzlist"/>
        <w:numPr>
          <w:ilvl w:val="0"/>
          <w:numId w:val="3"/>
        </w:numPr>
        <w:spacing w:line="360" w:lineRule="auto"/>
        <w:jc w:val="both"/>
      </w:pPr>
      <w:r>
        <w:t>T</w:t>
      </w:r>
      <w:r w:rsidR="006E2D33" w:rsidRPr="000D2816">
        <w:t xml:space="preserve">echniczne </w:t>
      </w:r>
      <w:r w:rsidR="004F05F8" w:rsidRPr="000D2816">
        <w:t>systemów informacyjnych</w:t>
      </w:r>
      <w:r w:rsidR="006E2D33" w:rsidRPr="000D2816">
        <w:t xml:space="preserve"> zawierających dane podlegające ochronie</w:t>
      </w:r>
      <w:r w:rsidR="00866C04">
        <w:t>.</w:t>
      </w:r>
    </w:p>
    <w:p w14:paraId="3E1A0F00" w14:textId="77777777" w:rsidR="006E2D33" w:rsidRPr="000D2816" w:rsidRDefault="006E2D33" w:rsidP="004F05F8">
      <w:pPr>
        <w:spacing w:line="360" w:lineRule="auto"/>
        <w:jc w:val="both"/>
      </w:pPr>
      <w:r w:rsidRPr="000D2816">
        <w:t>w zakresie:</w:t>
      </w:r>
    </w:p>
    <w:p w14:paraId="08BE5635" w14:textId="77777777" w:rsidR="00E46D06" w:rsidRPr="000D2816" w:rsidRDefault="004927BC" w:rsidP="004F05F8">
      <w:pPr>
        <w:pStyle w:val="Akapitzlist"/>
        <w:numPr>
          <w:ilvl w:val="0"/>
          <w:numId w:val="5"/>
        </w:numPr>
        <w:spacing w:line="360" w:lineRule="auto"/>
        <w:jc w:val="both"/>
      </w:pPr>
      <w:r>
        <w:t>A</w:t>
      </w:r>
      <w:r w:rsidR="00E46D06" w:rsidRPr="000D2816">
        <w:t>ktywów systemu</w:t>
      </w:r>
      <w:r w:rsidR="00866C04">
        <w:t>,</w:t>
      </w:r>
      <w:r w:rsidR="00E46D06" w:rsidRPr="000D2816">
        <w:t xml:space="preserve"> </w:t>
      </w:r>
    </w:p>
    <w:p w14:paraId="08FDF59E" w14:textId="77777777" w:rsidR="006E2D33" w:rsidRPr="000D2816" w:rsidRDefault="004927BC" w:rsidP="004F05F8">
      <w:pPr>
        <w:pStyle w:val="Akapitzlist"/>
        <w:numPr>
          <w:ilvl w:val="0"/>
          <w:numId w:val="5"/>
        </w:numPr>
        <w:spacing w:line="360" w:lineRule="auto"/>
        <w:jc w:val="both"/>
      </w:pPr>
      <w:r>
        <w:t>K</w:t>
      </w:r>
      <w:r w:rsidR="006E2D33" w:rsidRPr="000D2816">
        <w:t>lasyfikacji informacji</w:t>
      </w:r>
      <w:r w:rsidR="00866C04">
        <w:t>,</w:t>
      </w:r>
      <w:r w:rsidR="006E2D33" w:rsidRPr="000D2816">
        <w:t xml:space="preserve"> </w:t>
      </w:r>
    </w:p>
    <w:p w14:paraId="11C45105" w14:textId="77777777" w:rsidR="006E2D33" w:rsidRPr="000D2816" w:rsidRDefault="004927BC" w:rsidP="004F05F8">
      <w:pPr>
        <w:pStyle w:val="Akapitzlist"/>
        <w:numPr>
          <w:ilvl w:val="0"/>
          <w:numId w:val="5"/>
        </w:numPr>
        <w:spacing w:line="360" w:lineRule="auto"/>
        <w:jc w:val="both"/>
      </w:pPr>
      <w:r>
        <w:t>P</w:t>
      </w:r>
      <w:r w:rsidR="006E2D33" w:rsidRPr="000D2816">
        <w:t>ostępowania z informacją</w:t>
      </w:r>
      <w:r w:rsidR="00866C04">
        <w:t>,</w:t>
      </w:r>
      <w:r w:rsidR="006E2D33" w:rsidRPr="000D2816">
        <w:t xml:space="preserve"> </w:t>
      </w:r>
    </w:p>
    <w:p w14:paraId="3364DD25" w14:textId="77777777" w:rsidR="006E2D33" w:rsidRPr="000D2816" w:rsidRDefault="004927BC" w:rsidP="004F05F8">
      <w:pPr>
        <w:pStyle w:val="Akapitzlist"/>
        <w:numPr>
          <w:ilvl w:val="0"/>
          <w:numId w:val="5"/>
        </w:numPr>
        <w:spacing w:line="360" w:lineRule="auto"/>
        <w:jc w:val="both"/>
      </w:pPr>
      <w:r>
        <w:t>K</w:t>
      </w:r>
      <w:r w:rsidR="006E2D33" w:rsidRPr="000D2816">
        <w:t>ontroli dostępu do informacji</w:t>
      </w:r>
      <w:r w:rsidR="00866C04">
        <w:t>,</w:t>
      </w:r>
      <w:r w:rsidR="006E2D33" w:rsidRPr="000D2816">
        <w:t xml:space="preserve"> </w:t>
      </w:r>
    </w:p>
    <w:p w14:paraId="3F84B45A" w14:textId="77777777" w:rsidR="006E2D33" w:rsidRPr="000D2816" w:rsidRDefault="004927BC" w:rsidP="004F05F8">
      <w:pPr>
        <w:pStyle w:val="Akapitzlist"/>
        <w:numPr>
          <w:ilvl w:val="0"/>
          <w:numId w:val="5"/>
        </w:numPr>
        <w:spacing w:line="360" w:lineRule="auto"/>
        <w:jc w:val="both"/>
      </w:pPr>
      <w:r>
        <w:t>O</w:t>
      </w:r>
      <w:r w:rsidR="006E2D33" w:rsidRPr="000D2816">
        <w:t>bsługi nośników zawierających informacje</w:t>
      </w:r>
      <w:r w:rsidR="00866C04">
        <w:t>,</w:t>
      </w:r>
    </w:p>
    <w:p w14:paraId="6107A75A" w14:textId="77777777" w:rsidR="00DB311B" w:rsidRPr="000D2816" w:rsidRDefault="004927BC" w:rsidP="004F05F8">
      <w:pPr>
        <w:pStyle w:val="Akapitzlist"/>
        <w:numPr>
          <w:ilvl w:val="0"/>
          <w:numId w:val="5"/>
        </w:numPr>
        <w:spacing w:line="360" w:lineRule="auto"/>
        <w:jc w:val="both"/>
      </w:pPr>
      <w:r>
        <w:t>B</w:t>
      </w:r>
      <w:r w:rsidR="00DB311B" w:rsidRPr="000D2816">
        <w:t>ezpieczeństwa fizycznego  i środowiskowego</w:t>
      </w:r>
      <w:r w:rsidR="00866C04">
        <w:t>,</w:t>
      </w:r>
    </w:p>
    <w:p w14:paraId="7DAC0C8C" w14:textId="77777777" w:rsidR="00DB311B" w:rsidRPr="000D2816" w:rsidRDefault="004927BC" w:rsidP="004F05F8">
      <w:pPr>
        <w:pStyle w:val="Akapitzlist"/>
        <w:numPr>
          <w:ilvl w:val="0"/>
          <w:numId w:val="5"/>
        </w:numPr>
        <w:spacing w:line="360" w:lineRule="auto"/>
        <w:jc w:val="both"/>
      </w:pPr>
      <w:r>
        <w:t>P</w:t>
      </w:r>
      <w:r w:rsidR="00A944E7" w:rsidRPr="000D2816">
        <w:t>ostępowania z incydentami bezpieczeństwa informacji</w:t>
      </w:r>
      <w:r w:rsidR="00866C04">
        <w:t>,</w:t>
      </w:r>
    </w:p>
    <w:p w14:paraId="4C6A436E" w14:textId="77777777" w:rsidR="000D2816" w:rsidRPr="000D2816" w:rsidRDefault="004927BC" w:rsidP="004F05F8">
      <w:pPr>
        <w:pStyle w:val="Akapitzlist"/>
        <w:numPr>
          <w:ilvl w:val="0"/>
          <w:numId w:val="5"/>
        </w:numPr>
        <w:spacing w:line="360" w:lineRule="auto"/>
        <w:jc w:val="both"/>
      </w:pPr>
      <w:r>
        <w:t>Z</w:t>
      </w:r>
      <w:r w:rsidR="000D2816" w:rsidRPr="000D2816">
        <w:t>arządzanie ryzykiem</w:t>
      </w:r>
      <w:r w:rsidR="00866C04">
        <w:t>,</w:t>
      </w:r>
      <w:r w:rsidR="000D2816" w:rsidRPr="000D2816">
        <w:t xml:space="preserve"> </w:t>
      </w:r>
    </w:p>
    <w:p w14:paraId="23A9B472" w14:textId="77777777" w:rsidR="00E46D06" w:rsidRPr="000D2816" w:rsidRDefault="004927BC" w:rsidP="004F05F8">
      <w:pPr>
        <w:pStyle w:val="Akapitzlist"/>
        <w:numPr>
          <w:ilvl w:val="0"/>
          <w:numId w:val="5"/>
        </w:numPr>
        <w:spacing w:line="360" w:lineRule="auto"/>
        <w:jc w:val="both"/>
      </w:pPr>
      <w:r>
        <w:t>M</w:t>
      </w:r>
      <w:r w:rsidR="00E46D06" w:rsidRPr="000D2816">
        <w:t>onitoringu i nadzoru</w:t>
      </w:r>
      <w:r w:rsidR="00866C04">
        <w:t>.</w:t>
      </w:r>
    </w:p>
    <w:p w14:paraId="407C38F4" w14:textId="77777777" w:rsidR="00A44AC3" w:rsidRPr="00BC6011" w:rsidRDefault="00A44AC3" w:rsidP="004F05F8">
      <w:pPr>
        <w:pStyle w:val="Nagwek1"/>
        <w:numPr>
          <w:ilvl w:val="0"/>
          <w:numId w:val="2"/>
        </w:numPr>
        <w:spacing w:line="360" w:lineRule="auto"/>
        <w:jc w:val="both"/>
        <w:rPr>
          <w:rFonts w:asciiTheme="minorHAnsi" w:hAnsiTheme="minorHAnsi"/>
          <w:b/>
          <w:sz w:val="36"/>
          <w:szCs w:val="36"/>
        </w:rPr>
      </w:pPr>
      <w:bookmarkStart w:id="4" w:name="_Toc525035612"/>
      <w:r w:rsidRPr="00BC6011">
        <w:rPr>
          <w:rFonts w:asciiTheme="minorHAnsi" w:hAnsiTheme="minorHAnsi"/>
          <w:b/>
          <w:sz w:val="36"/>
          <w:szCs w:val="36"/>
        </w:rPr>
        <w:t>Odpowiedzialność</w:t>
      </w:r>
      <w:bookmarkEnd w:id="4"/>
    </w:p>
    <w:p w14:paraId="78A1C3AD" w14:textId="13EAD075" w:rsidR="006E2D33" w:rsidRPr="000D2816" w:rsidRDefault="006E2D33" w:rsidP="004F05F8">
      <w:pPr>
        <w:spacing w:line="360" w:lineRule="auto"/>
        <w:jc w:val="both"/>
      </w:pPr>
      <w:r w:rsidRPr="000D2816">
        <w:t xml:space="preserve">Niniejszy dokument stanowi wyciąg z Polityki Bezpieczeństwa Informacji </w:t>
      </w:r>
      <w:r w:rsidR="00866C04">
        <w:t xml:space="preserve">dla Węzła </w:t>
      </w:r>
      <w:r w:rsidR="00195B20">
        <w:t>Krajowego</w:t>
      </w:r>
      <w:r w:rsidRPr="000D2816">
        <w:t>, przestrzeganie jego postanowień dotyczy wszystkich Interesariuszy systemu WK. Wszyscy Interesariusze, w szczególności ich pracownicy, współpracownicy mają obowiązek zapoznania się z treścią tego dokumentu.</w:t>
      </w:r>
    </w:p>
    <w:p w14:paraId="70DCB849" w14:textId="77777777" w:rsidR="00A44AC3" w:rsidRPr="00BC6011" w:rsidRDefault="00A44AC3" w:rsidP="004F05F8">
      <w:pPr>
        <w:pStyle w:val="Nagwek1"/>
        <w:numPr>
          <w:ilvl w:val="0"/>
          <w:numId w:val="2"/>
        </w:numPr>
        <w:spacing w:line="360" w:lineRule="auto"/>
        <w:jc w:val="both"/>
        <w:rPr>
          <w:rFonts w:asciiTheme="minorHAnsi" w:hAnsiTheme="minorHAnsi"/>
          <w:b/>
          <w:sz w:val="36"/>
          <w:szCs w:val="36"/>
        </w:rPr>
      </w:pPr>
      <w:bookmarkStart w:id="5" w:name="_Toc525035613"/>
      <w:r w:rsidRPr="00BC6011">
        <w:rPr>
          <w:rFonts w:asciiTheme="minorHAnsi" w:hAnsiTheme="minorHAnsi"/>
          <w:b/>
          <w:sz w:val="36"/>
          <w:szCs w:val="36"/>
        </w:rPr>
        <w:lastRenderedPageBreak/>
        <w:t>Definicje i skróty</w:t>
      </w:r>
      <w:bookmarkEnd w:id="5"/>
    </w:p>
    <w:p w14:paraId="5E96ACD9" w14:textId="1FA0FC15" w:rsidR="00667FD5" w:rsidRDefault="00667FD5" w:rsidP="004F05F8">
      <w:pPr>
        <w:spacing w:line="360" w:lineRule="auto"/>
        <w:jc w:val="both"/>
      </w:pPr>
      <w:r w:rsidRPr="00667FD5">
        <w:rPr>
          <w:b/>
        </w:rPr>
        <w:t>Aktywa</w:t>
      </w:r>
      <w:r>
        <w:tab/>
      </w:r>
      <w:r w:rsidR="00866C04">
        <w:t xml:space="preserve"> – s</w:t>
      </w:r>
      <w:r>
        <w:t>przęt, oprogramowanie, bazy danych lub urządzenia wspomagające wykorzystywane przez System teleinformatyczny do jego prawidłowego funkcjonowania lub zabezpieczenia go.</w:t>
      </w:r>
    </w:p>
    <w:p w14:paraId="0D20BBAD" w14:textId="21FF3D8E" w:rsidR="00667FD5" w:rsidRDefault="00667FD5" w:rsidP="004F05F8">
      <w:pPr>
        <w:spacing w:line="360" w:lineRule="auto"/>
        <w:jc w:val="both"/>
      </w:pPr>
      <w:r w:rsidRPr="00667FD5">
        <w:rPr>
          <w:b/>
        </w:rPr>
        <w:t xml:space="preserve">Analiza </w:t>
      </w:r>
      <w:r w:rsidR="00866C04">
        <w:rPr>
          <w:b/>
        </w:rPr>
        <w:t>r</w:t>
      </w:r>
      <w:r w:rsidR="00866C04" w:rsidRPr="00667FD5">
        <w:rPr>
          <w:b/>
        </w:rPr>
        <w:t>yzyka</w:t>
      </w:r>
      <w:r>
        <w:tab/>
      </w:r>
      <w:r w:rsidR="00866C04">
        <w:t>– o</w:t>
      </w:r>
      <w:r w:rsidR="00F6209A">
        <w:t>szacowanie prawdopodobieństwa</w:t>
      </w:r>
      <w:r>
        <w:t xml:space="preserve"> oraz skutków zaistnienia zidentyfikowanego ryzyka.</w:t>
      </w:r>
      <w:r>
        <w:tab/>
      </w:r>
    </w:p>
    <w:p w14:paraId="3BCC8DAD" w14:textId="26DCC2B1" w:rsidR="00667FD5" w:rsidRDefault="00667FD5" w:rsidP="004F05F8">
      <w:pPr>
        <w:spacing w:line="360" w:lineRule="auto"/>
        <w:jc w:val="both"/>
      </w:pPr>
      <w:r w:rsidRPr="00667FD5">
        <w:rPr>
          <w:b/>
        </w:rPr>
        <w:t>Audy</w:t>
      </w:r>
      <w:r w:rsidR="00866C04">
        <w:t>t – n</w:t>
      </w:r>
      <w:r>
        <w:t xml:space="preserve">iezależna </w:t>
      </w:r>
      <w:r w:rsidR="00F6209A">
        <w:t>i obiektywna</w:t>
      </w:r>
      <w:r>
        <w:t xml:space="preserve"> ocena (np. przedsiębiorstwa, procesów, procedur, polityk) zgodności z zadanymi parametrami bądź wskaźnikami (np. przepisy prawa, dobre praktyki, normy).</w:t>
      </w:r>
    </w:p>
    <w:p w14:paraId="3163F7AC" w14:textId="0B5CBDB4" w:rsidR="00667FD5" w:rsidRDefault="00667FD5" w:rsidP="004F05F8">
      <w:pPr>
        <w:spacing w:line="360" w:lineRule="auto"/>
        <w:jc w:val="both"/>
      </w:pPr>
      <w:r w:rsidRPr="00667FD5">
        <w:rPr>
          <w:b/>
        </w:rPr>
        <w:t>Audyt wewnętrzny</w:t>
      </w:r>
      <w:r>
        <w:t xml:space="preserve"> </w:t>
      </w:r>
      <w:r w:rsidR="00866C04">
        <w:t>– j</w:t>
      </w:r>
      <w:r>
        <w:t xml:space="preserve">est działalnością niezależną i obiektywną, której </w:t>
      </w:r>
      <w:r w:rsidR="00F6209A">
        <w:t>celem jest</w:t>
      </w:r>
      <w:r>
        <w:t xml:space="preserve"> </w:t>
      </w:r>
      <w:r w:rsidR="00C254B8">
        <w:t xml:space="preserve">wniesienie </w:t>
      </w:r>
      <w:r>
        <w:t>wartości</w:t>
      </w:r>
      <w:r w:rsidR="00C254B8">
        <w:t xml:space="preserve"> dodanej</w:t>
      </w:r>
      <w:r>
        <w:t xml:space="preserve"> i usprawnienie działalności operacyjnej organizacji. Polega na systematycznej i dokonywanej w uporządkowany sposób ocenie procesów: zarządzania ryzykiem, kontroli i ładu organizacyjnego,</w:t>
      </w:r>
      <w:r w:rsidR="004F05F8">
        <w:br/>
      </w:r>
      <w:r>
        <w:t>i przyczyniania się do poprawy ich działania.</w:t>
      </w:r>
    </w:p>
    <w:p w14:paraId="63214272" w14:textId="3CE1D085" w:rsidR="00667FD5" w:rsidRDefault="00667FD5" w:rsidP="004F05F8">
      <w:pPr>
        <w:spacing w:line="360" w:lineRule="auto"/>
        <w:jc w:val="both"/>
      </w:pPr>
      <w:r w:rsidRPr="00667FD5">
        <w:rPr>
          <w:b/>
        </w:rPr>
        <w:t xml:space="preserve">Dane </w:t>
      </w:r>
      <w:r w:rsidR="00866C04">
        <w:rPr>
          <w:b/>
        </w:rPr>
        <w:t>i</w:t>
      </w:r>
      <w:r w:rsidR="00866C04" w:rsidRPr="00667FD5">
        <w:rPr>
          <w:b/>
        </w:rPr>
        <w:t xml:space="preserve">dentyfikujące </w:t>
      </w:r>
      <w:r w:rsidR="00866C04">
        <w:rPr>
          <w:b/>
        </w:rPr>
        <w:t>o</w:t>
      </w:r>
      <w:r w:rsidR="00866C04" w:rsidRPr="00667FD5">
        <w:rPr>
          <w:b/>
        </w:rPr>
        <w:t>sobę</w:t>
      </w:r>
      <w:r w:rsidR="00866C04">
        <w:t xml:space="preserve"> – z</w:t>
      </w:r>
      <w:r>
        <w:t>estaw danych umożliwiających ustalenie tożsamości osoby fizycznej.</w:t>
      </w:r>
    </w:p>
    <w:p w14:paraId="0DFEFBC4" w14:textId="08E3988F" w:rsidR="00667FD5" w:rsidRDefault="00667FD5" w:rsidP="004F05F8">
      <w:pPr>
        <w:spacing w:line="360" w:lineRule="auto"/>
        <w:jc w:val="both"/>
      </w:pPr>
      <w:r w:rsidRPr="00667FD5">
        <w:rPr>
          <w:b/>
        </w:rPr>
        <w:t>Dane osobowe</w:t>
      </w:r>
      <w:r>
        <w:tab/>
      </w:r>
      <w:r w:rsidR="00866C04">
        <w:t xml:space="preserve">– wszelkie </w:t>
      </w:r>
      <w:r>
        <w:t xml:space="preserve">informacje dotyczące zidentyfikowanej lub możliwej do zidentyfikowania osoby fizycznej. </w:t>
      </w:r>
    </w:p>
    <w:p w14:paraId="0A0D3458" w14:textId="03732B02" w:rsidR="00667FD5" w:rsidRDefault="00667FD5" w:rsidP="004F05F8">
      <w:pPr>
        <w:spacing w:line="360" w:lineRule="auto"/>
        <w:jc w:val="both"/>
      </w:pPr>
      <w:r w:rsidRPr="00667FD5">
        <w:rPr>
          <w:b/>
        </w:rPr>
        <w:t>Dokument elektroniczny</w:t>
      </w:r>
      <w:r w:rsidR="00866C04">
        <w:t xml:space="preserve"> – o</w:t>
      </w:r>
      <w:r>
        <w:t>znacza każdą treść przechowywaną w postaci elektronicznej,</w:t>
      </w:r>
      <w:r w:rsidR="004F05F8">
        <w:br/>
      </w:r>
      <w:r>
        <w:t>w szczególności tekst lub nagranie dźwięko</w:t>
      </w:r>
      <w:r w:rsidR="004F05F8">
        <w:t>we, wizualne lub audiowizualne.</w:t>
      </w:r>
    </w:p>
    <w:p w14:paraId="379DD8E7" w14:textId="2BF3F6D8" w:rsidR="00667FD5" w:rsidRDefault="00667FD5" w:rsidP="004F05F8">
      <w:pPr>
        <w:spacing w:line="360" w:lineRule="auto"/>
        <w:jc w:val="both"/>
      </w:pPr>
      <w:r w:rsidRPr="00667FD5">
        <w:rPr>
          <w:b/>
        </w:rPr>
        <w:t>Gestor systemu</w:t>
      </w:r>
      <w:r>
        <w:t xml:space="preserve"> </w:t>
      </w:r>
      <w:r w:rsidR="00866C04">
        <w:t>– u</w:t>
      </w:r>
      <w:r>
        <w:t>poważniony przedstawiciel właściciela systemu WK</w:t>
      </w:r>
      <w:r w:rsidR="00C254B8">
        <w:t>.</w:t>
      </w:r>
    </w:p>
    <w:p w14:paraId="3D96F3F4" w14:textId="2AC41D65" w:rsidR="00667FD5" w:rsidRDefault="00667FD5" w:rsidP="004F05F8">
      <w:pPr>
        <w:spacing w:line="360" w:lineRule="auto"/>
        <w:jc w:val="both"/>
      </w:pPr>
      <w:r w:rsidRPr="00667FD5">
        <w:rPr>
          <w:b/>
        </w:rPr>
        <w:t xml:space="preserve">Incydent </w:t>
      </w:r>
      <w:r w:rsidR="00A4467F">
        <w:rPr>
          <w:b/>
        </w:rPr>
        <w:t>b</w:t>
      </w:r>
      <w:r w:rsidR="00A4467F" w:rsidRPr="00667FD5">
        <w:rPr>
          <w:b/>
        </w:rPr>
        <w:t>ezpieczeństwa</w:t>
      </w:r>
      <w:r w:rsidR="00A4467F">
        <w:t xml:space="preserve"> –</w:t>
      </w:r>
      <w:r>
        <w:t xml:space="preserve"> </w:t>
      </w:r>
      <w:r w:rsidR="00A4467F">
        <w:t>z</w:t>
      </w:r>
      <w:r>
        <w:t xml:space="preserve">darzenie zaburzające </w:t>
      </w:r>
      <w:r w:rsidR="00F6209A">
        <w:t>lub mogące</w:t>
      </w:r>
      <w:r>
        <w:t xml:space="preserve"> zaburzyć poprawność przebiegu procesu (np. czynności, działania systemu, procesu </w:t>
      </w:r>
      <w:r w:rsidR="00F6209A">
        <w:t>biznesowego) o</w:t>
      </w:r>
      <w:r>
        <w:t xml:space="preserve"> istotnym znaczeniu.</w:t>
      </w:r>
    </w:p>
    <w:p w14:paraId="6319AFE8" w14:textId="178E3854" w:rsidR="00667FD5" w:rsidRDefault="00667FD5" w:rsidP="004F05F8">
      <w:pPr>
        <w:spacing w:line="360" w:lineRule="auto"/>
        <w:jc w:val="both"/>
      </w:pPr>
      <w:r w:rsidRPr="00667FD5">
        <w:rPr>
          <w:b/>
        </w:rPr>
        <w:t>Informacja</w:t>
      </w:r>
      <w:r>
        <w:t xml:space="preserve"> </w:t>
      </w:r>
      <w:r w:rsidR="00A4467F">
        <w:t xml:space="preserve">– zbiór </w:t>
      </w:r>
      <w:r>
        <w:t>określonych, spójnych danych.</w:t>
      </w:r>
      <w:r>
        <w:tab/>
      </w:r>
    </w:p>
    <w:p w14:paraId="6B7E3012" w14:textId="7C738556" w:rsidR="00667FD5" w:rsidRDefault="00667FD5" w:rsidP="004F05F8">
      <w:pPr>
        <w:spacing w:line="360" w:lineRule="auto"/>
        <w:jc w:val="both"/>
      </w:pPr>
      <w:r w:rsidRPr="00667FD5">
        <w:rPr>
          <w:b/>
        </w:rPr>
        <w:t>Interesariusz</w:t>
      </w:r>
      <w:r>
        <w:t xml:space="preserve"> </w:t>
      </w:r>
      <w:r w:rsidR="00A4467F">
        <w:t>– o</w:t>
      </w:r>
      <w:r>
        <w:t>soba bądź jednostka organizacyjna, która wpływa bądź może wpływać na określony zasób</w:t>
      </w:r>
      <w:r w:rsidR="00C07A1B">
        <w:t xml:space="preserve"> </w:t>
      </w:r>
      <w:r>
        <w:t>(np. proces, projekt, procedurę, system).</w:t>
      </w:r>
    </w:p>
    <w:p w14:paraId="630705BE" w14:textId="6BB23412" w:rsidR="00667FD5" w:rsidRDefault="00667FD5" w:rsidP="004F05F8">
      <w:pPr>
        <w:spacing w:line="360" w:lineRule="auto"/>
        <w:jc w:val="both"/>
      </w:pPr>
      <w:r w:rsidRPr="00667FD5">
        <w:rPr>
          <w:b/>
        </w:rPr>
        <w:t>ITSM</w:t>
      </w:r>
      <w:r>
        <w:rPr>
          <w:b/>
        </w:rPr>
        <w:t xml:space="preserve"> </w:t>
      </w:r>
      <w:r w:rsidR="00A4467F">
        <w:t>– s</w:t>
      </w:r>
      <w:r>
        <w:t xml:space="preserve">ystem </w:t>
      </w:r>
      <w:r w:rsidR="00F6209A">
        <w:t>zarządzania zgłoszeniami</w:t>
      </w:r>
      <w:r w:rsidR="004F05F8">
        <w:t>.</w:t>
      </w:r>
    </w:p>
    <w:p w14:paraId="1F7436BF" w14:textId="2BF192E1" w:rsidR="00667FD5" w:rsidRDefault="00667FD5" w:rsidP="004F05F8">
      <w:pPr>
        <w:spacing w:line="360" w:lineRule="auto"/>
        <w:jc w:val="both"/>
      </w:pPr>
      <w:r w:rsidRPr="00667FD5">
        <w:rPr>
          <w:b/>
        </w:rPr>
        <w:t>Kod źródłowy</w:t>
      </w:r>
      <w:r>
        <w:t xml:space="preserve"> </w:t>
      </w:r>
      <w:r w:rsidR="00A4467F">
        <w:t>–</w:t>
      </w:r>
      <w:r>
        <w:tab/>
      </w:r>
      <w:r w:rsidR="00A4467F">
        <w:t xml:space="preserve"> z</w:t>
      </w:r>
      <w:r>
        <w:t>apis programu komputerowego przy pomocy określonego języka programowania.</w:t>
      </w:r>
    </w:p>
    <w:p w14:paraId="4865065E" w14:textId="27CD9F32" w:rsidR="00667FD5" w:rsidRDefault="00F6209A" w:rsidP="004F05F8">
      <w:pPr>
        <w:spacing w:line="360" w:lineRule="auto"/>
        <w:jc w:val="both"/>
      </w:pPr>
      <w:r w:rsidRPr="00667FD5">
        <w:rPr>
          <w:b/>
        </w:rPr>
        <w:lastRenderedPageBreak/>
        <w:t>Kryptografia</w:t>
      </w:r>
      <w:r w:rsidR="00C254B8">
        <w:t xml:space="preserve"> </w:t>
      </w:r>
      <w:r w:rsidR="00A4467F">
        <w:t>– p</w:t>
      </w:r>
      <w:r>
        <w:t>rzekazywanie</w:t>
      </w:r>
      <w:r w:rsidR="00667FD5">
        <w:t xml:space="preserve"> informacji w sposób zabezpieczony przed niepowołanym dostępem.</w:t>
      </w:r>
    </w:p>
    <w:p w14:paraId="66B21AD7" w14:textId="67B11E4E" w:rsidR="00667FD5" w:rsidRDefault="00667FD5" w:rsidP="004F05F8">
      <w:pPr>
        <w:spacing w:line="360" w:lineRule="auto"/>
        <w:jc w:val="both"/>
      </w:pPr>
      <w:r w:rsidRPr="00667FD5">
        <w:rPr>
          <w:b/>
        </w:rPr>
        <w:t xml:space="preserve">Najwyższe </w:t>
      </w:r>
      <w:r w:rsidR="00A4467F">
        <w:rPr>
          <w:b/>
        </w:rPr>
        <w:t>k</w:t>
      </w:r>
      <w:r w:rsidRPr="00667FD5">
        <w:rPr>
          <w:b/>
        </w:rPr>
        <w:t>ierownictwo</w:t>
      </w:r>
      <w:r w:rsidR="004F05F8">
        <w:t xml:space="preserve"> </w:t>
      </w:r>
      <w:r w:rsidR="00A4467F">
        <w:t>– w</w:t>
      </w:r>
      <w:r w:rsidR="004F05F8">
        <w:t>łaściciel systemu.</w:t>
      </w:r>
    </w:p>
    <w:p w14:paraId="59BC8A03" w14:textId="277C56D7" w:rsidR="00667FD5" w:rsidRDefault="00667FD5" w:rsidP="004F05F8">
      <w:pPr>
        <w:spacing w:line="360" w:lineRule="auto"/>
        <w:jc w:val="both"/>
      </w:pPr>
      <w:r w:rsidRPr="00667FD5">
        <w:rPr>
          <w:b/>
        </w:rPr>
        <w:t>Nośnik Informacji</w:t>
      </w:r>
      <w:r>
        <w:t xml:space="preserve"> </w:t>
      </w:r>
      <w:r w:rsidR="00A4467F">
        <w:t>– d</w:t>
      </w:r>
      <w:r>
        <w:t xml:space="preserve">owolny nośnik umożliwiający przechowywanie informacji. </w:t>
      </w:r>
    </w:p>
    <w:p w14:paraId="3107821D" w14:textId="681C3771" w:rsidR="00667FD5" w:rsidRDefault="00667FD5" w:rsidP="004F05F8">
      <w:pPr>
        <w:spacing w:line="360" w:lineRule="auto"/>
        <w:jc w:val="both"/>
      </w:pPr>
      <w:r>
        <w:rPr>
          <w:b/>
        </w:rPr>
        <w:t xml:space="preserve">PBI </w:t>
      </w:r>
      <w:r w:rsidR="00A4467F">
        <w:rPr>
          <w:b/>
        </w:rPr>
        <w:t xml:space="preserve">– </w:t>
      </w:r>
      <w:r>
        <w:t>Polityka Bezpieczeństwa Informacji</w:t>
      </w:r>
      <w:r w:rsidR="004F05F8">
        <w:t>.</w:t>
      </w:r>
    </w:p>
    <w:p w14:paraId="08175107" w14:textId="7EB1B9A2" w:rsidR="00667FD5" w:rsidRDefault="00667FD5" w:rsidP="004F05F8">
      <w:pPr>
        <w:spacing w:line="360" w:lineRule="auto"/>
        <w:jc w:val="both"/>
      </w:pPr>
      <w:r w:rsidRPr="00667FD5">
        <w:rPr>
          <w:b/>
        </w:rPr>
        <w:t xml:space="preserve">Procedury </w:t>
      </w:r>
      <w:r w:rsidR="00A4467F">
        <w:rPr>
          <w:b/>
        </w:rPr>
        <w:t>e</w:t>
      </w:r>
      <w:r w:rsidRPr="00667FD5">
        <w:rPr>
          <w:b/>
        </w:rPr>
        <w:t>ksploatacyjne</w:t>
      </w:r>
      <w:r>
        <w:t xml:space="preserve"> </w:t>
      </w:r>
      <w:r w:rsidR="00A4467F">
        <w:t>– o</w:t>
      </w:r>
      <w:r>
        <w:t xml:space="preserve">pisanie czynności (instrukcja) oficjalnie obowiązujące w celu usprawnienia prowadzenia określonego </w:t>
      </w:r>
      <w:r w:rsidR="00F6209A">
        <w:t>procesu (np</w:t>
      </w:r>
      <w:r>
        <w:t>. procedury, instrukcje obsługi).</w:t>
      </w:r>
    </w:p>
    <w:p w14:paraId="018C3FC1" w14:textId="58271982" w:rsidR="00667FD5" w:rsidRDefault="00667FD5" w:rsidP="004F05F8">
      <w:pPr>
        <w:spacing w:line="360" w:lineRule="auto"/>
        <w:jc w:val="both"/>
      </w:pPr>
      <w:r w:rsidRPr="00667FD5">
        <w:rPr>
          <w:b/>
        </w:rPr>
        <w:t xml:space="preserve">Proces </w:t>
      </w:r>
      <w:r w:rsidR="00A4467F">
        <w:rPr>
          <w:b/>
        </w:rPr>
        <w:t>b</w:t>
      </w:r>
      <w:r w:rsidRPr="00667FD5">
        <w:rPr>
          <w:b/>
        </w:rPr>
        <w:t>iznesowy</w:t>
      </w:r>
      <w:r>
        <w:t xml:space="preserve"> </w:t>
      </w:r>
      <w:r w:rsidR="00A4467F">
        <w:t>– l</w:t>
      </w:r>
      <w:r>
        <w:t>ogiczny ciąg działań mający na celu dostarczenie produktu lub usługi. Proces biznesowy realizowany jest w podziale na operacje wykonywane w wyodrębnionych komórkach</w:t>
      </w:r>
      <w:r w:rsidR="004F05F8">
        <w:br/>
      </w:r>
      <w:r>
        <w:t>i stanowiskach</w:t>
      </w:r>
      <w:r w:rsidR="004F05F8">
        <w:t>.</w:t>
      </w:r>
    </w:p>
    <w:p w14:paraId="7C768A27" w14:textId="6F0A8543" w:rsidR="00CC6228" w:rsidRDefault="00CC6228" w:rsidP="004F05F8">
      <w:pPr>
        <w:spacing w:line="360" w:lineRule="auto"/>
        <w:jc w:val="both"/>
      </w:pPr>
      <w:r w:rsidRPr="00CC6228">
        <w:rPr>
          <w:b/>
        </w:rPr>
        <w:t>Właściciel systemu</w:t>
      </w:r>
      <w:r>
        <w:t xml:space="preserve"> – Minister właściwy d</w:t>
      </w:r>
      <w:r w:rsidR="00A4467F">
        <w:t>o spraw</w:t>
      </w:r>
      <w:r>
        <w:t xml:space="preserve"> informatyzacji</w:t>
      </w:r>
      <w:r w:rsidR="004F05F8">
        <w:t>.</w:t>
      </w:r>
    </w:p>
    <w:p w14:paraId="6A9EFF77" w14:textId="77777777" w:rsidR="00A44AC3" w:rsidRPr="00BC6011" w:rsidRDefault="00A44AC3" w:rsidP="004F05F8">
      <w:pPr>
        <w:pStyle w:val="Nagwek1"/>
        <w:numPr>
          <w:ilvl w:val="0"/>
          <w:numId w:val="2"/>
        </w:numPr>
        <w:spacing w:line="360" w:lineRule="auto"/>
        <w:jc w:val="both"/>
        <w:rPr>
          <w:rFonts w:asciiTheme="minorHAnsi" w:hAnsiTheme="minorHAnsi"/>
          <w:b/>
          <w:sz w:val="36"/>
          <w:szCs w:val="36"/>
        </w:rPr>
      </w:pPr>
      <w:bookmarkStart w:id="6" w:name="_Toc525035614"/>
      <w:r w:rsidRPr="00BC6011">
        <w:rPr>
          <w:rFonts w:asciiTheme="minorHAnsi" w:hAnsiTheme="minorHAnsi"/>
          <w:b/>
          <w:sz w:val="36"/>
          <w:szCs w:val="36"/>
        </w:rPr>
        <w:t>Wyciąg z Polityki Bezpieczeństwa Informacji WK</w:t>
      </w:r>
      <w:bookmarkEnd w:id="6"/>
    </w:p>
    <w:p w14:paraId="70BB6300" w14:textId="01A750E8" w:rsidR="00EA6EB1" w:rsidRPr="00BC6011" w:rsidRDefault="00EA6EB1" w:rsidP="004F05F8">
      <w:pPr>
        <w:pStyle w:val="Nagwek1"/>
        <w:numPr>
          <w:ilvl w:val="1"/>
          <w:numId w:val="2"/>
        </w:numPr>
        <w:spacing w:line="360" w:lineRule="auto"/>
        <w:jc w:val="both"/>
        <w:rPr>
          <w:rFonts w:asciiTheme="minorHAnsi" w:hAnsiTheme="minorHAnsi"/>
        </w:rPr>
      </w:pPr>
      <w:bookmarkStart w:id="7" w:name="_Toc525035615"/>
      <w:r w:rsidRPr="00BC6011">
        <w:rPr>
          <w:rFonts w:asciiTheme="minorHAnsi" w:hAnsiTheme="minorHAnsi"/>
        </w:rPr>
        <w:t xml:space="preserve">Zgodność </w:t>
      </w:r>
      <w:r w:rsidR="00A4467F">
        <w:rPr>
          <w:rFonts w:asciiTheme="minorHAnsi" w:hAnsiTheme="minorHAnsi"/>
        </w:rPr>
        <w:t xml:space="preserve">z </w:t>
      </w:r>
      <w:r w:rsidRPr="00BC6011">
        <w:rPr>
          <w:rFonts w:asciiTheme="minorHAnsi" w:hAnsiTheme="minorHAnsi"/>
        </w:rPr>
        <w:t>praw</w:t>
      </w:r>
      <w:r w:rsidR="00A4467F">
        <w:rPr>
          <w:rFonts w:asciiTheme="minorHAnsi" w:hAnsiTheme="minorHAnsi"/>
        </w:rPr>
        <w:t>em</w:t>
      </w:r>
      <w:bookmarkEnd w:id="7"/>
    </w:p>
    <w:p w14:paraId="5FD1F0FB" w14:textId="4D20018F" w:rsidR="00EA6EB1" w:rsidRPr="000D2816" w:rsidRDefault="00EA6EB1" w:rsidP="004F05F8">
      <w:pPr>
        <w:pStyle w:val="Tekstpodstawowyzwciciem"/>
        <w:ind w:firstLine="0"/>
        <w:rPr>
          <w:rFonts w:asciiTheme="minorHAnsi" w:hAnsiTheme="minorHAnsi" w:cstheme="minorHAnsi"/>
        </w:rPr>
      </w:pPr>
      <w:r w:rsidRPr="000D2816">
        <w:rPr>
          <w:rFonts w:asciiTheme="minorHAnsi" w:hAnsiTheme="minorHAnsi" w:cstheme="minorHAnsi"/>
        </w:rPr>
        <w:t>Akty prawne, będące otoczeniem prawnym dla Węzła Krajowego:</w:t>
      </w:r>
    </w:p>
    <w:p w14:paraId="1416C24D" w14:textId="77777777" w:rsidR="00EA6EB1" w:rsidRPr="000D2816" w:rsidRDefault="00EA6EB1" w:rsidP="004F05F8">
      <w:pPr>
        <w:pStyle w:val="Akapitzlist"/>
        <w:numPr>
          <w:ilvl w:val="0"/>
          <w:numId w:val="6"/>
        </w:numPr>
        <w:spacing w:after="0" w:line="360" w:lineRule="auto"/>
        <w:ind w:left="567" w:hanging="283"/>
        <w:contextualSpacing w:val="0"/>
        <w:jc w:val="both"/>
        <w:rPr>
          <w:rFonts w:cstheme="minorHAnsi"/>
        </w:rPr>
      </w:pPr>
      <w:r w:rsidRPr="000D2816">
        <w:rPr>
          <w:rFonts w:cstheme="minorHAnsi"/>
        </w:rPr>
        <w:t>Ustawa z dnia 5 września 2016 r. o usługach zaufania oraz identyfikacji elektronicznej;</w:t>
      </w:r>
    </w:p>
    <w:p w14:paraId="5C85AEC9" w14:textId="5FE8ACF4" w:rsidR="00A4467F" w:rsidRPr="000D2816" w:rsidRDefault="00EA6EB1" w:rsidP="004F05F8">
      <w:pPr>
        <w:pStyle w:val="Akapitzlist"/>
        <w:numPr>
          <w:ilvl w:val="0"/>
          <w:numId w:val="6"/>
        </w:numPr>
        <w:spacing w:after="0" w:line="360" w:lineRule="auto"/>
        <w:ind w:left="567" w:hanging="283"/>
        <w:contextualSpacing w:val="0"/>
        <w:jc w:val="both"/>
        <w:rPr>
          <w:rFonts w:cstheme="minorHAnsi"/>
        </w:rPr>
      </w:pPr>
      <w:r w:rsidRPr="000D2816">
        <w:rPr>
          <w:rFonts w:cstheme="minorHAnsi"/>
        </w:rPr>
        <w:t>Ustawa z dnia 17 lutego 2005 r. o informatyzacji działalności podmiotów realizujących zadania publiczne;</w:t>
      </w:r>
    </w:p>
    <w:p w14:paraId="0F8F3887" w14:textId="7C3FFCF4" w:rsidR="00EA6EB1" w:rsidRPr="00A4467F" w:rsidRDefault="00A4467F" w:rsidP="00E03B03">
      <w:pPr>
        <w:pStyle w:val="Akapitzlist"/>
        <w:numPr>
          <w:ilvl w:val="0"/>
          <w:numId w:val="6"/>
        </w:numPr>
        <w:spacing w:after="0" w:line="360" w:lineRule="auto"/>
        <w:ind w:left="567" w:hanging="283"/>
        <w:contextualSpacing w:val="0"/>
        <w:jc w:val="both"/>
        <w:rPr>
          <w:rFonts w:cstheme="minorHAnsi"/>
        </w:rPr>
      </w:pPr>
      <w:r w:rsidRPr="00A4467F">
        <w:rPr>
          <w:rFonts w:cstheme="minorHAnsi"/>
        </w:rPr>
        <w:t>Rozporządzenie Ministra Cyfryzacji z dnia 10 września 2018 r. w sprawie profilu zaufanego i podpisu zaufanego</w:t>
      </w:r>
      <w:r w:rsidR="00EA6EB1" w:rsidRPr="00A4467F">
        <w:rPr>
          <w:rFonts w:cstheme="minorHAnsi"/>
        </w:rPr>
        <w:t>;</w:t>
      </w:r>
    </w:p>
    <w:p w14:paraId="16781F82" w14:textId="3DD8278F" w:rsidR="00A4467F" w:rsidRPr="000D2816" w:rsidRDefault="00EA6EB1" w:rsidP="004F05F8">
      <w:pPr>
        <w:pStyle w:val="Akapitzlist"/>
        <w:numPr>
          <w:ilvl w:val="0"/>
          <w:numId w:val="6"/>
        </w:numPr>
        <w:spacing w:after="0" w:line="360" w:lineRule="auto"/>
        <w:ind w:left="567" w:hanging="283"/>
        <w:contextualSpacing w:val="0"/>
        <w:jc w:val="both"/>
        <w:rPr>
          <w:rFonts w:cstheme="minorHAnsi"/>
        </w:rPr>
      </w:pPr>
      <w:r w:rsidRPr="000D2816">
        <w:rPr>
          <w:rFonts w:cstheme="minorHAnsi"/>
        </w:rPr>
        <w:t>Rozporządzenie Ministra Cyfryzacji z dnia 5 października 2016 r. w sprawie szczegółowych warunków organizacyjnych i technicznych, które powinien spełniać system teleinformatyczny służący do uwierzytelniania użytkowników;</w:t>
      </w:r>
    </w:p>
    <w:p w14:paraId="195D700E" w14:textId="12CFB137" w:rsidR="00EA6EB1" w:rsidRPr="00195B20" w:rsidRDefault="00A4467F" w:rsidP="00E03B03">
      <w:pPr>
        <w:pStyle w:val="Akapitzlist"/>
        <w:numPr>
          <w:ilvl w:val="0"/>
          <w:numId w:val="6"/>
        </w:numPr>
        <w:spacing w:after="0" w:line="360" w:lineRule="auto"/>
        <w:ind w:left="567" w:hanging="283"/>
        <w:contextualSpacing w:val="0"/>
        <w:jc w:val="both"/>
        <w:rPr>
          <w:rFonts w:cstheme="minorHAnsi"/>
        </w:rPr>
      </w:pPr>
      <w:r w:rsidRPr="00A4467F">
        <w:rPr>
          <w:rFonts w:cstheme="minorHAnsi"/>
        </w:rPr>
        <w:t>Rozporządzenie Rady Ministrów z dnia 12 kwietnia 2012 r. w sprawie Krajowych Ram Interoperacyjności, minimalnych wymagań dla rejestrów publicznych i wymiany informacji w postaci elektronicznej oraz minimalnych wymagań dla systemów teleinformatycznych</w:t>
      </w:r>
      <w:r w:rsidR="00EA6EB1" w:rsidRPr="00195B20">
        <w:rPr>
          <w:rFonts w:cstheme="minorHAnsi"/>
        </w:rPr>
        <w:t>;</w:t>
      </w:r>
    </w:p>
    <w:p w14:paraId="30A09AE9" w14:textId="77777777" w:rsidR="00EA6EB1" w:rsidRPr="000D2816" w:rsidRDefault="00EA6EB1" w:rsidP="004F05F8">
      <w:pPr>
        <w:pStyle w:val="Akapitzlist"/>
        <w:numPr>
          <w:ilvl w:val="0"/>
          <w:numId w:val="6"/>
        </w:numPr>
        <w:spacing w:after="0" w:line="360" w:lineRule="auto"/>
        <w:ind w:left="567" w:hanging="283"/>
        <w:contextualSpacing w:val="0"/>
        <w:jc w:val="both"/>
        <w:rPr>
          <w:rFonts w:cstheme="minorHAnsi"/>
        </w:rPr>
      </w:pPr>
      <w:r w:rsidRPr="000D2816">
        <w:rPr>
          <w:rFonts w:cstheme="minorHAnsi"/>
        </w:rPr>
        <w:lastRenderedPageBreak/>
        <w:t>Rozporządzenie Parlamentu Europejskiego i Rady (UE) nr 910/2014 z dnia 23 lipca 2014</w:t>
      </w:r>
      <w:r w:rsidR="004F05F8">
        <w:rPr>
          <w:rFonts w:cstheme="minorHAnsi"/>
        </w:rPr>
        <w:t xml:space="preserve"> </w:t>
      </w:r>
      <w:r w:rsidRPr="000D2816">
        <w:rPr>
          <w:rFonts w:cstheme="minorHAnsi"/>
        </w:rPr>
        <w:t>r</w:t>
      </w:r>
      <w:r w:rsidR="004F05F8">
        <w:rPr>
          <w:rFonts w:cstheme="minorHAnsi"/>
        </w:rPr>
        <w:t>.</w:t>
      </w:r>
      <w:r w:rsidRPr="000D2816">
        <w:rPr>
          <w:rFonts w:cstheme="minorHAnsi"/>
        </w:rPr>
        <w:t>;</w:t>
      </w:r>
      <w:r w:rsidR="004F05F8">
        <w:rPr>
          <w:rFonts w:cstheme="minorHAnsi"/>
        </w:rPr>
        <w:br/>
      </w:r>
      <w:r w:rsidRPr="000D2816">
        <w:rPr>
          <w:rFonts w:cstheme="minorHAnsi"/>
        </w:rPr>
        <w:t>w sprawie identyfikacji elektronicznej i usług zaufania w odniesieniu do transakcji elektronicznych na rynku wewnętrznym;</w:t>
      </w:r>
    </w:p>
    <w:p w14:paraId="1C639D9C" w14:textId="77777777" w:rsidR="00EA6EB1" w:rsidRPr="000D2816" w:rsidRDefault="00EA6EB1" w:rsidP="004F05F8">
      <w:pPr>
        <w:pStyle w:val="Akapitzlist"/>
        <w:numPr>
          <w:ilvl w:val="0"/>
          <w:numId w:val="6"/>
        </w:numPr>
        <w:spacing w:after="0" w:line="360" w:lineRule="auto"/>
        <w:ind w:left="567" w:hanging="283"/>
        <w:contextualSpacing w:val="0"/>
        <w:jc w:val="both"/>
        <w:rPr>
          <w:rFonts w:cstheme="minorHAnsi"/>
        </w:rPr>
      </w:pPr>
      <w:r w:rsidRPr="000D2816">
        <w:rPr>
          <w:rFonts w:cstheme="minorHAnsi"/>
        </w:rPr>
        <w:t xml:space="preserve">Rozporządzenie wykonawcze Komisji (UE) 2015/1501 z dnia 8 września 2015 r. </w:t>
      </w:r>
      <w:r w:rsidRPr="000D2816">
        <w:rPr>
          <w:rFonts w:cstheme="minorHAnsi"/>
        </w:rPr>
        <w:br/>
        <w:t>w sprawie ram interoperacyjności na podstawie art. 12 ust. 8 rozporządzenia Parlamentu Europejskiego i Rady (UE) nr 910/2014 w sprawie identyfikacji elektronicznej i usług zaufania</w:t>
      </w:r>
      <w:r w:rsidR="004F05F8">
        <w:rPr>
          <w:rFonts w:cstheme="minorHAnsi"/>
        </w:rPr>
        <w:br/>
      </w:r>
      <w:r w:rsidRPr="000D2816">
        <w:rPr>
          <w:rFonts w:cstheme="minorHAnsi"/>
        </w:rPr>
        <w:t>w odniesieniu do transakcji elektronicznych na rynku wewnętrznym;</w:t>
      </w:r>
    </w:p>
    <w:p w14:paraId="34A22FA8" w14:textId="77777777" w:rsidR="00EA6EB1" w:rsidRPr="000D2816" w:rsidRDefault="00EA6EB1" w:rsidP="004F05F8">
      <w:pPr>
        <w:pStyle w:val="Akapitzlist"/>
        <w:numPr>
          <w:ilvl w:val="0"/>
          <w:numId w:val="6"/>
        </w:numPr>
        <w:spacing w:after="0" w:line="360" w:lineRule="auto"/>
        <w:ind w:left="567" w:hanging="283"/>
        <w:contextualSpacing w:val="0"/>
        <w:jc w:val="both"/>
        <w:rPr>
          <w:rFonts w:cstheme="minorHAnsi"/>
        </w:rPr>
      </w:pPr>
      <w:r w:rsidRPr="000D2816">
        <w:rPr>
          <w:rFonts w:cstheme="minorHAnsi"/>
        </w:rPr>
        <w:t>Decyzja wykonawcza Komisji (UE) 2015/1984 z dnia 3 listopada 2015 r. w sprawie określenia okoliczności, formatów i procedur notyfikacji zgodnie z art. 9 ust. 5 rozporządzenia Parlamentu Europejskiego i Rady (UE) nr 910/2014 w sprawie identyfikacji elektronicznej i usług zaufania</w:t>
      </w:r>
      <w:r w:rsidR="004F05F8">
        <w:rPr>
          <w:rFonts w:cstheme="minorHAnsi"/>
        </w:rPr>
        <w:br/>
      </w:r>
      <w:r w:rsidRPr="000D2816">
        <w:rPr>
          <w:rFonts w:cstheme="minorHAnsi"/>
        </w:rPr>
        <w:t>w odniesieniu do transakcji elektronicznych na rynku wewnętrznym;</w:t>
      </w:r>
    </w:p>
    <w:p w14:paraId="4D0B0C88" w14:textId="77777777" w:rsidR="00EA6EB1" w:rsidRPr="00BC6011" w:rsidRDefault="00EA6EB1" w:rsidP="004F05F8">
      <w:pPr>
        <w:pStyle w:val="Akapitzlist"/>
        <w:numPr>
          <w:ilvl w:val="0"/>
          <w:numId w:val="6"/>
        </w:numPr>
        <w:spacing w:after="0" w:line="360" w:lineRule="auto"/>
        <w:ind w:left="567" w:hanging="283"/>
        <w:contextualSpacing w:val="0"/>
        <w:jc w:val="both"/>
        <w:rPr>
          <w:rFonts w:cstheme="minorHAnsi"/>
        </w:rPr>
      </w:pPr>
      <w:r w:rsidRPr="000D2816">
        <w:rPr>
          <w:rFonts w:cstheme="minorHAnsi"/>
        </w:rPr>
        <w:t>Decyzja wykonawcza Komisji (UE) 2015/296 z dnia 24 lutego 2015 r. ustanawiająca proceduralne warunki współpracy między państwami członkowskimi w zakresie identyfikacji elektronicznej na podstawie art. 12 ust. 7 rozporządzenia Parlamentu Europejskiego i Rady (UE) nr 910/2014</w:t>
      </w:r>
      <w:r w:rsidR="004F05F8">
        <w:rPr>
          <w:rFonts w:cstheme="minorHAnsi"/>
        </w:rPr>
        <w:br/>
      </w:r>
      <w:r w:rsidRPr="000D2816">
        <w:rPr>
          <w:rFonts w:cstheme="minorHAnsi"/>
        </w:rPr>
        <w:t>w sprawie identyfikacji elektronicznej i usług zaufania w odniesieniu do transakcji elektronicznych na rynku wewnętrznym.</w:t>
      </w:r>
    </w:p>
    <w:p w14:paraId="3BECA8B4" w14:textId="77777777" w:rsidR="00EA6EB1" w:rsidRPr="00BC6011" w:rsidRDefault="00EA6EB1" w:rsidP="004F05F8">
      <w:pPr>
        <w:pStyle w:val="Nagwek1"/>
        <w:numPr>
          <w:ilvl w:val="1"/>
          <w:numId w:val="2"/>
        </w:numPr>
        <w:spacing w:line="360" w:lineRule="auto"/>
        <w:jc w:val="both"/>
        <w:rPr>
          <w:rFonts w:asciiTheme="minorHAnsi" w:hAnsiTheme="minorHAnsi"/>
        </w:rPr>
      </w:pPr>
      <w:bookmarkStart w:id="8" w:name="_Toc525035616"/>
      <w:r w:rsidRPr="00BC6011">
        <w:rPr>
          <w:rFonts w:asciiTheme="minorHAnsi" w:hAnsiTheme="minorHAnsi"/>
        </w:rPr>
        <w:t>Opis systemu</w:t>
      </w:r>
      <w:bookmarkEnd w:id="8"/>
      <w:r w:rsidRPr="00BC6011">
        <w:rPr>
          <w:rFonts w:asciiTheme="minorHAnsi" w:hAnsiTheme="minorHAnsi"/>
        </w:rPr>
        <w:t xml:space="preserve"> </w:t>
      </w:r>
    </w:p>
    <w:p w14:paraId="0110DF6E" w14:textId="77777777" w:rsidR="00EA6EB1" w:rsidRPr="000D2816" w:rsidRDefault="00EA6EB1" w:rsidP="004F05F8">
      <w:pPr>
        <w:pStyle w:val="Tekstpodstawowy"/>
        <w:spacing w:line="360" w:lineRule="auto"/>
        <w:jc w:val="both"/>
        <w:rPr>
          <w:rFonts w:cstheme="minorHAnsi"/>
        </w:rPr>
      </w:pPr>
      <w:r w:rsidRPr="000D2816">
        <w:rPr>
          <w:rFonts w:cstheme="minorHAnsi"/>
        </w:rPr>
        <w:t>Węzeł Krajowy jest punktem styku między krajowymi dostawcami środków identyfikacji</w:t>
      </w:r>
      <w:r w:rsidR="00A4467F">
        <w:rPr>
          <w:rFonts w:cstheme="minorHAnsi"/>
        </w:rPr>
        <w:t>,</w:t>
      </w:r>
      <w:r w:rsidRPr="000D2816">
        <w:rPr>
          <w:rFonts w:cstheme="minorHAnsi"/>
        </w:rPr>
        <w:t xml:space="preserve"> jak</w:t>
      </w:r>
      <w:r w:rsidR="004F05F8">
        <w:rPr>
          <w:rFonts w:cstheme="minorHAnsi"/>
        </w:rPr>
        <w:br/>
      </w:r>
      <w:r w:rsidRPr="000D2816">
        <w:rPr>
          <w:rFonts w:cstheme="minorHAnsi"/>
        </w:rPr>
        <w:t>i dostawcami usług korzystających z mechanizmu identyfikacji tożsamości. W procesie uwierzytelnienia mogą także brać udział inne węzły realizujące określone funkcje, na przykład Węzeł Transgraniczny (WT) pełniący rolę pośrednika w połączeniach z/do Unii Europejskiej czy tak zwany Węzeł Komercyjny obsługujący podmioty komercyjne.</w:t>
      </w:r>
      <w:r w:rsidRPr="000D2816">
        <w:rPr>
          <w:rFonts w:cstheme="minorHAnsi"/>
          <w:b/>
        </w:rPr>
        <w:t xml:space="preserve"> </w:t>
      </w:r>
      <w:r w:rsidRPr="000D2816">
        <w:rPr>
          <w:rFonts w:cstheme="minorHAnsi"/>
        </w:rPr>
        <w:t xml:space="preserve">System WK jest budowany w oparciu o sprawdzone i bezpieczne rozwiązania technologiczne, z zachowaniem wszelkich wymogów bezpieczeństwa z zakresu wytwarzania i eksploatacji systemów IT. </w:t>
      </w:r>
      <w:r w:rsidRPr="004A4A3F">
        <w:rPr>
          <w:rFonts w:cstheme="minorHAnsi"/>
        </w:rPr>
        <w:t>Systemy informatyczne zintegrowane z systemem informatycznym – centralnym WK</w:t>
      </w:r>
      <w:r w:rsidR="00195B20">
        <w:rPr>
          <w:rFonts w:cstheme="minorHAnsi"/>
        </w:rPr>
        <w:t>,</w:t>
      </w:r>
      <w:r w:rsidRPr="004A4A3F">
        <w:rPr>
          <w:rFonts w:cstheme="minorHAnsi"/>
        </w:rPr>
        <w:t xml:space="preserve"> budowane są</w:t>
      </w:r>
      <w:r w:rsidR="00A4467F">
        <w:rPr>
          <w:rFonts w:cstheme="minorHAnsi"/>
        </w:rPr>
        <w:t xml:space="preserve"> w</w:t>
      </w:r>
      <w:r w:rsidRPr="004A4A3F">
        <w:rPr>
          <w:rFonts w:cstheme="minorHAnsi"/>
        </w:rPr>
        <w:t xml:space="preserve"> sposób nadmiarowy, instalowane w odpowiednio przygotowanych lokalizacjach, zgodnie z wytycznymi PBI. Środowiska</w:t>
      </w:r>
      <w:r w:rsidRPr="000D2816">
        <w:rPr>
          <w:rFonts w:cstheme="minorHAnsi"/>
        </w:rPr>
        <w:t xml:space="preserve"> te są budowane z dbałością</w:t>
      </w:r>
      <w:r w:rsidR="004F05F8">
        <w:rPr>
          <w:rFonts w:cstheme="minorHAnsi"/>
        </w:rPr>
        <w:br/>
      </w:r>
      <w:r w:rsidRPr="000D2816">
        <w:rPr>
          <w:rFonts w:cstheme="minorHAnsi"/>
        </w:rPr>
        <w:t>o bezpieczeństwo użytkownika końcowego, ze szczególnym uwzględnieniem jego danych osobowych czy poufnych informacji uwierzytelniających.</w:t>
      </w:r>
    </w:p>
    <w:p w14:paraId="7F5830DC" w14:textId="77777777" w:rsidR="00EA6EB1" w:rsidRPr="00BC6011" w:rsidRDefault="00EA6EB1" w:rsidP="004F05F8">
      <w:pPr>
        <w:pStyle w:val="Nagwek1"/>
        <w:numPr>
          <w:ilvl w:val="1"/>
          <w:numId w:val="2"/>
        </w:numPr>
        <w:spacing w:line="360" w:lineRule="auto"/>
        <w:jc w:val="both"/>
        <w:rPr>
          <w:rFonts w:asciiTheme="minorHAnsi" w:hAnsiTheme="minorHAnsi"/>
        </w:rPr>
      </w:pPr>
      <w:bookmarkStart w:id="9" w:name="_Toc525035617"/>
      <w:r w:rsidRPr="00BC6011">
        <w:rPr>
          <w:rFonts w:asciiTheme="minorHAnsi" w:hAnsiTheme="minorHAnsi"/>
        </w:rPr>
        <w:lastRenderedPageBreak/>
        <w:t>Zapewnienie bezpieczeństwa informacji</w:t>
      </w:r>
      <w:bookmarkEnd w:id="9"/>
    </w:p>
    <w:p w14:paraId="75576713" w14:textId="77777777" w:rsidR="00DB311B" w:rsidRPr="000D2816" w:rsidRDefault="00DB311B" w:rsidP="004F05F8">
      <w:pPr>
        <w:spacing w:line="360" w:lineRule="auto"/>
        <w:jc w:val="both"/>
      </w:pPr>
      <w:r w:rsidRPr="000D2816">
        <w:t>Proces zarządzania bezpieczeństwem informacji jest działaniem realizowanym w sposób ciągły,</w:t>
      </w:r>
      <w:r w:rsidR="004F05F8">
        <w:br/>
      </w:r>
      <w:r w:rsidRPr="000D2816">
        <w:t xml:space="preserve">w oparciu o podejście systemowe zapewniające w sposób uniwersalny adekwatność stosowanych środków ochrony informacji. Wszystkie czynności realizowane w tym </w:t>
      </w:r>
      <w:r w:rsidR="00F6209A" w:rsidRPr="000D2816">
        <w:t>procesie podlegają</w:t>
      </w:r>
      <w:r w:rsidRPr="000D2816">
        <w:t xml:space="preserve"> dokumentowaniu oraz cyklicznemu przeglądowi </w:t>
      </w:r>
      <w:r w:rsidR="00F6209A" w:rsidRPr="000D2816">
        <w:t>oraz są</w:t>
      </w:r>
      <w:r w:rsidRPr="000D2816">
        <w:t xml:space="preserve"> na bieżąco monitorowane. Zapewnienie ochrony informacji jest realizowane w wielu płaszczyznach jednocześnie zarówno w zakresie organizacyjnym jak i technicznym.</w:t>
      </w:r>
    </w:p>
    <w:p w14:paraId="351A32B9" w14:textId="77777777" w:rsidR="00E46D06" w:rsidRPr="000D2816" w:rsidRDefault="00E46D06" w:rsidP="004F05F8">
      <w:pPr>
        <w:spacing w:line="360" w:lineRule="auto"/>
        <w:jc w:val="both"/>
        <w:rPr>
          <w:rFonts w:cstheme="minorHAnsi"/>
        </w:rPr>
      </w:pPr>
      <w:r w:rsidRPr="000D2816">
        <w:rPr>
          <w:rFonts w:cstheme="minorHAnsi"/>
        </w:rPr>
        <w:t xml:space="preserve">Wszyscy Interesariusze systemu WK wnoszą wkład w zapewnienie jego bezpieczeństwa w </w:t>
      </w:r>
      <w:r w:rsidR="00F6209A" w:rsidRPr="000D2816">
        <w:rPr>
          <w:rFonts w:cstheme="minorHAnsi"/>
        </w:rPr>
        <w:t>zakresie informacji</w:t>
      </w:r>
      <w:r w:rsidR="00A4467F">
        <w:rPr>
          <w:rFonts w:cstheme="minorHAnsi"/>
        </w:rPr>
        <w:t xml:space="preserve"> </w:t>
      </w:r>
      <w:r w:rsidRPr="000D2816">
        <w:rPr>
          <w:rFonts w:cstheme="minorHAnsi"/>
        </w:rPr>
        <w:t>(danych).</w:t>
      </w:r>
    </w:p>
    <w:p w14:paraId="4918AF8F" w14:textId="057C4B71" w:rsidR="00E46D06" w:rsidRPr="000D2816" w:rsidRDefault="00E46D06" w:rsidP="004F05F8">
      <w:pPr>
        <w:spacing w:line="360" w:lineRule="auto"/>
        <w:jc w:val="both"/>
        <w:rPr>
          <w:rFonts w:cstheme="minorHAnsi"/>
        </w:rPr>
      </w:pPr>
      <w:r w:rsidRPr="000D2816">
        <w:rPr>
          <w:rFonts w:cstheme="minorHAnsi"/>
        </w:rPr>
        <w:t xml:space="preserve">Najwyższe kierownictwo </w:t>
      </w:r>
      <w:r w:rsidR="00A4467F">
        <w:rPr>
          <w:rFonts w:cstheme="minorHAnsi"/>
        </w:rPr>
        <w:t>–</w:t>
      </w:r>
      <w:r w:rsidR="00A4467F" w:rsidRPr="000D2816">
        <w:rPr>
          <w:rFonts w:cstheme="minorHAnsi"/>
        </w:rPr>
        <w:t xml:space="preserve"> </w:t>
      </w:r>
      <w:r w:rsidRPr="000D2816">
        <w:rPr>
          <w:rFonts w:cstheme="minorHAnsi"/>
        </w:rPr>
        <w:t xml:space="preserve">Minister właściwy ds. informatyzacji oświadcza, że będzie dbał </w:t>
      </w:r>
      <w:r w:rsidR="004F05F8">
        <w:rPr>
          <w:rFonts w:cstheme="minorHAnsi"/>
        </w:rPr>
        <w:br/>
      </w:r>
      <w:r w:rsidRPr="000D2816">
        <w:rPr>
          <w:rFonts w:cstheme="minorHAnsi"/>
        </w:rPr>
        <w:t>o zapewnienie wysokiego poziomu bezpieczeństwa przetwarzania informacji w Krajowym Węźle Identyfikacji Elektronicznej</w:t>
      </w:r>
      <w:r w:rsidR="00A4467F">
        <w:rPr>
          <w:rFonts w:cstheme="minorHAnsi"/>
        </w:rPr>
        <w:t>,</w:t>
      </w:r>
      <w:r w:rsidRPr="000D2816">
        <w:rPr>
          <w:rFonts w:cstheme="minorHAnsi"/>
        </w:rPr>
        <w:t xml:space="preserve"> w oparciu o obowiązujące przepisy prawa, odpowiednie normy, jak również w oparciu o dobre praktyki z dziedziny bezpieczeństwa informacji.</w:t>
      </w:r>
    </w:p>
    <w:p w14:paraId="5313DE4F" w14:textId="77777777" w:rsidR="00DB311B" w:rsidRPr="000D2816" w:rsidRDefault="00E46D06" w:rsidP="004F05F8">
      <w:pPr>
        <w:spacing w:line="360" w:lineRule="auto"/>
        <w:jc w:val="both"/>
        <w:rPr>
          <w:rFonts w:cstheme="minorHAnsi"/>
        </w:rPr>
      </w:pPr>
      <w:r w:rsidRPr="000D2816">
        <w:rPr>
          <w:rFonts w:cstheme="minorHAnsi"/>
        </w:rPr>
        <w:t>Wszelkie działania operacyjne w zakresie zarządzania systemem bezpieczeństwa informacji pozostają w zakresie odpowiedzialności Gestora systemu WK.</w:t>
      </w:r>
    </w:p>
    <w:p w14:paraId="3C4462FA" w14:textId="77777777" w:rsidR="00EA6EB1" w:rsidRPr="00BC6011" w:rsidRDefault="00E46D06" w:rsidP="004F05F8">
      <w:pPr>
        <w:pStyle w:val="Nagwek1"/>
        <w:numPr>
          <w:ilvl w:val="1"/>
          <w:numId w:val="2"/>
        </w:numPr>
        <w:spacing w:line="360" w:lineRule="auto"/>
        <w:jc w:val="both"/>
        <w:rPr>
          <w:rFonts w:asciiTheme="minorHAnsi" w:hAnsiTheme="minorHAnsi"/>
        </w:rPr>
      </w:pPr>
      <w:bookmarkStart w:id="10" w:name="_Toc525035618"/>
      <w:r w:rsidRPr="00BC6011">
        <w:rPr>
          <w:rFonts w:asciiTheme="minorHAnsi" w:hAnsiTheme="minorHAnsi"/>
        </w:rPr>
        <w:t>Aktywa systemu</w:t>
      </w:r>
      <w:bookmarkEnd w:id="10"/>
      <w:r w:rsidRPr="00BC6011">
        <w:rPr>
          <w:rFonts w:asciiTheme="minorHAnsi" w:hAnsiTheme="minorHAnsi"/>
        </w:rPr>
        <w:t xml:space="preserve"> </w:t>
      </w:r>
    </w:p>
    <w:p w14:paraId="2695E857" w14:textId="134E7843" w:rsidR="00EA6EB1" w:rsidRPr="000D2816" w:rsidRDefault="00E46D06" w:rsidP="004F05F8">
      <w:pPr>
        <w:spacing w:line="360" w:lineRule="auto"/>
        <w:jc w:val="both"/>
      </w:pPr>
      <w:r w:rsidRPr="000D2816">
        <w:rPr>
          <w:rFonts w:cstheme="minorHAnsi"/>
          <w:lang w:eastAsia="zh-CN"/>
        </w:rPr>
        <w:t>Aktywa systemu związane z bezpieczeństwem informacji oraz środkami przetwarzania informacji są zidentyfikowane oraz jest sporządzona i na bieżąco aktualizowana ich ewidencja. W ramach aktywów ewidencjonowaniu podlegają procesy biznesowe, repozytoria danych oraz pozostałe zasoby</w:t>
      </w:r>
      <w:r w:rsidR="004F05F8">
        <w:rPr>
          <w:rFonts w:cstheme="minorHAnsi"/>
          <w:lang w:eastAsia="zh-CN"/>
        </w:rPr>
        <w:br/>
      </w:r>
      <w:r w:rsidRPr="000D2816">
        <w:rPr>
          <w:rFonts w:cstheme="minorHAnsi"/>
          <w:lang w:eastAsia="zh-CN"/>
        </w:rPr>
        <w:t xml:space="preserve">(np. zasoby ludzkie czy </w:t>
      </w:r>
      <w:r w:rsidR="00F6209A" w:rsidRPr="000D2816">
        <w:rPr>
          <w:rFonts w:cstheme="minorHAnsi"/>
          <w:lang w:eastAsia="zh-CN"/>
        </w:rPr>
        <w:t xml:space="preserve">sprzęt). </w:t>
      </w:r>
      <w:r w:rsidRPr="000D2816">
        <w:rPr>
          <w:rFonts w:cstheme="minorHAnsi"/>
          <w:lang w:eastAsia="zh-CN"/>
        </w:rPr>
        <w:t xml:space="preserve">Dla każdego z aktywów określono właścicieli i </w:t>
      </w:r>
      <w:r w:rsidR="00F6209A" w:rsidRPr="000D2816">
        <w:rPr>
          <w:rFonts w:cstheme="minorHAnsi"/>
          <w:lang w:eastAsia="zh-CN"/>
        </w:rPr>
        <w:t xml:space="preserve">użytkowników </w:t>
      </w:r>
      <w:r w:rsidR="00E0663F">
        <w:rPr>
          <w:rFonts w:cstheme="minorHAnsi"/>
          <w:lang w:eastAsia="zh-CN"/>
        </w:rPr>
        <w:t>o</w:t>
      </w:r>
      <w:r w:rsidR="00E0663F" w:rsidRPr="000D2816">
        <w:rPr>
          <w:rFonts w:cstheme="minorHAnsi"/>
          <w:lang w:eastAsia="zh-CN"/>
        </w:rPr>
        <w:t xml:space="preserve">raz </w:t>
      </w:r>
      <w:r w:rsidRPr="000D2816">
        <w:rPr>
          <w:rFonts w:cstheme="minorHAnsi"/>
          <w:lang w:eastAsia="zh-CN"/>
        </w:rPr>
        <w:t>zakres ich dopuszczalnego użycia.</w:t>
      </w:r>
    </w:p>
    <w:p w14:paraId="5FFF0B13" w14:textId="77777777" w:rsidR="00EA6EB1" w:rsidRPr="000D2816" w:rsidRDefault="00E46D06" w:rsidP="004F05F8">
      <w:pPr>
        <w:pStyle w:val="Nagwek1"/>
        <w:numPr>
          <w:ilvl w:val="1"/>
          <w:numId w:val="2"/>
        </w:numPr>
        <w:spacing w:line="360" w:lineRule="auto"/>
        <w:jc w:val="both"/>
        <w:rPr>
          <w:rFonts w:asciiTheme="minorHAnsi" w:hAnsiTheme="minorHAnsi"/>
        </w:rPr>
      </w:pPr>
      <w:bookmarkStart w:id="11" w:name="_Toc525035619"/>
      <w:r w:rsidRPr="00BC6011">
        <w:rPr>
          <w:rFonts w:asciiTheme="minorHAnsi" w:hAnsiTheme="minorHAnsi"/>
        </w:rPr>
        <w:t>Klasyfikacja i postępowanie z informacją</w:t>
      </w:r>
      <w:bookmarkEnd w:id="11"/>
    </w:p>
    <w:p w14:paraId="5658BDF4" w14:textId="77777777" w:rsidR="00777360" w:rsidRPr="000D2816" w:rsidRDefault="00777360" w:rsidP="004F05F8">
      <w:pPr>
        <w:spacing w:line="360" w:lineRule="auto"/>
        <w:jc w:val="both"/>
      </w:pPr>
      <w:r w:rsidRPr="000D2816">
        <w:rPr>
          <w:rFonts w:cstheme="minorHAnsi"/>
        </w:rPr>
        <w:t xml:space="preserve">Procedura oznaczania </w:t>
      </w:r>
      <w:r w:rsidR="00F6209A" w:rsidRPr="000D2816">
        <w:rPr>
          <w:rFonts w:cstheme="minorHAnsi"/>
        </w:rPr>
        <w:t>informacji opiera</w:t>
      </w:r>
      <w:r w:rsidRPr="000D2816">
        <w:rPr>
          <w:rFonts w:cstheme="minorHAnsi"/>
        </w:rPr>
        <w:t xml:space="preserve"> się o zasadę oceny konsekwencji udostępnienia informacji podlegających ochronie. Oznaczanie informacji polega modelowo na podziale informacji na informację publiczną oraz informacje podlegające szczególnej ochronie. W przypadku centrów przetwarzania danych (datacenter) należy mieć na uwadze, że głównym obszarem podlegającym klasyfikacji </w:t>
      </w:r>
      <w:r w:rsidRPr="000D2816">
        <w:rPr>
          <w:rFonts w:cstheme="minorHAnsi"/>
        </w:rPr>
        <w:lastRenderedPageBreak/>
        <w:t xml:space="preserve">informacji są repozytoria danych, przechowujące informacje w postaci znormalizowanej (bazy danych) czy rozproszonej </w:t>
      </w:r>
      <w:r w:rsidR="00E41CE9">
        <w:rPr>
          <w:rFonts w:cstheme="minorHAnsi"/>
        </w:rPr>
        <w:t>(</w:t>
      </w:r>
      <w:r w:rsidRPr="000D2816">
        <w:rPr>
          <w:rFonts w:cstheme="minorHAnsi"/>
        </w:rPr>
        <w:t>systemy plików</w:t>
      </w:r>
      <w:r w:rsidR="00E41CE9">
        <w:rPr>
          <w:rFonts w:cstheme="minorHAnsi"/>
        </w:rPr>
        <w:t>)</w:t>
      </w:r>
      <w:r w:rsidRPr="000D2816">
        <w:rPr>
          <w:rFonts w:cstheme="minorHAnsi"/>
        </w:rPr>
        <w:t>.</w:t>
      </w:r>
      <w:r w:rsidRPr="000D2816">
        <w:t xml:space="preserve"> </w:t>
      </w:r>
    </w:p>
    <w:p w14:paraId="257C229E" w14:textId="77777777" w:rsidR="00777360" w:rsidRPr="000D2816" w:rsidRDefault="00777360" w:rsidP="004F05F8">
      <w:pPr>
        <w:spacing w:line="360" w:lineRule="auto"/>
        <w:jc w:val="both"/>
        <w:rPr>
          <w:rFonts w:eastAsia="Times New Roman" w:cstheme="minorHAnsi"/>
          <w:lang w:eastAsia="pl-PL"/>
        </w:rPr>
      </w:pPr>
      <w:r w:rsidRPr="000D2816">
        <w:rPr>
          <w:rFonts w:eastAsia="Times New Roman" w:cstheme="minorHAnsi"/>
          <w:lang w:eastAsia="pl-PL"/>
        </w:rPr>
        <w:t xml:space="preserve">Żaden „dokument </w:t>
      </w:r>
      <w:r w:rsidR="00F6209A" w:rsidRPr="000D2816">
        <w:rPr>
          <w:rFonts w:eastAsia="Times New Roman" w:cstheme="minorHAnsi"/>
          <w:lang w:eastAsia="pl-PL"/>
        </w:rPr>
        <w:t>roboczy”, czyli</w:t>
      </w:r>
      <w:r w:rsidRPr="000D2816">
        <w:rPr>
          <w:rFonts w:eastAsia="Times New Roman" w:cstheme="minorHAnsi"/>
          <w:lang w:eastAsia="pl-PL"/>
        </w:rPr>
        <w:t xml:space="preserve"> będący w trakcie tworzenia, nie może zostać upubliczniony na żadnym etapie jego opracowywania.</w:t>
      </w:r>
    </w:p>
    <w:p w14:paraId="2648CD3C" w14:textId="77777777" w:rsidR="00777360" w:rsidRPr="000D2816" w:rsidRDefault="00777360" w:rsidP="004F05F8">
      <w:pPr>
        <w:spacing w:line="360" w:lineRule="auto"/>
        <w:jc w:val="both"/>
        <w:rPr>
          <w:rFonts w:eastAsia="Times New Roman" w:cstheme="minorHAnsi"/>
          <w:lang w:eastAsia="pl-PL"/>
        </w:rPr>
      </w:pPr>
      <w:r w:rsidRPr="000D2816">
        <w:rPr>
          <w:rFonts w:eastAsia="Times New Roman" w:cstheme="minorHAnsi"/>
          <w:lang w:eastAsia="pl-PL"/>
        </w:rPr>
        <w:t>Przyjęto następujące zasady klasyfikacji informacji:</w:t>
      </w:r>
    </w:p>
    <w:p w14:paraId="51F6355C" w14:textId="77777777" w:rsidR="00777360" w:rsidRPr="000D2816" w:rsidRDefault="00777360" w:rsidP="004F05F8">
      <w:pPr>
        <w:pStyle w:val="Akapitzlist"/>
        <w:numPr>
          <w:ilvl w:val="0"/>
          <w:numId w:val="10"/>
        </w:numPr>
        <w:spacing w:line="360" w:lineRule="auto"/>
        <w:jc w:val="both"/>
      </w:pPr>
      <w:r w:rsidRPr="000D2816">
        <w:t>Informacja publiczna</w:t>
      </w:r>
      <w:r w:rsidR="00CB5CAE">
        <w:t>,</w:t>
      </w:r>
    </w:p>
    <w:p w14:paraId="6D69FDF5" w14:textId="77777777" w:rsidR="00777360" w:rsidRPr="000D2816" w:rsidRDefault="00777360" w:rsidP="004F05F8">
      <w:pPr>
        <w:pStyle w:val="Akapitzlist"/>
        <w:numPr>
          <w:ilvl w:val="0"/>
          <w:numId w:val="10"/>
        </w:numPr>
        <w:spacing w:line="360" w:lineRule="auto"/>
        <w:jc w:val="both"/>
      </w:pPr>
      <w:r w:rsidRPr="000D2816">
        <w:t>Informacja chroniona (dane osobowe, tajemnica przedsiębiorstwa, tajemnica branżowa)</w:t>
      </w:r>
      <w:r w:rsidR="00CB5CAE">
        <w:t>,</w:t>
      </w:r>
    </w:p>
    <w:p w14:paraId="1640A3A8" w14:textId="77777777" w:rsidR="00777360" w:rsidRPr="000D2816" w:rsidRDefault="00777360" w:rsidP="004F05F8">
      <w:pPr>
        <w:pStyle w:val="Akapitzlist"/>
        <w:numPr>
          <w:ilvl w:val="0"/>
          <w:numId w:val="10"/>
        </w:numPr>
        <w:spacing w:line="360" w:lineRule="auto"/>
        <w:jc w:val="both"/>
      </w:pPr>
      <w:r w:rsidRPr="000D2816">
        <w:t>Informacja niejawna</w:t>
      </w:r>
      <w:r w:rsidR="00CB5CAE">
        <w:t>.</w:t>
      </w:r>
    </w:p>
    <w:p w14:paraId="48D31D0D" w14:textId="77777777" w:rsidR="00777360" w:rsidRPr="000D2816" w:rsidRDefault="00777360" w:rsidP="004F05F8">
      <w:pPr>
        <w:spacing w:line="360" w:lineRule="auto"/>
        <w:jc w:val="both"/>
      </w:pPr>
      <w:r w:rsidRPr="000D2816">
        <w:t>Klasyfikacja dotyczy informacji zapisanych na dowolnych nośnikach danych, w szczególności:</w:t>
      </w:r>
    </w:p>
    <w:p w14:paraId="660E5E54" w14:textId="77777777" w:rsidR="00EA6EB1" w:rsidRPr="000D2816" w:rsidRDefault="00777360" w:rsidP="004F05F8">
      <w:pPr>
        <w:pStyle w:val="Akapitzlist"/>
        <w:numPr>
          <w:ilvl w:val="0"/>
          <w:numId w:val="11"/>
        </w:numPr>
        <w:spacing w:line="360" w:lineRule="auto"/>
        <w:jc w:val="both"/>
      </w:pPr>
      <w:r w:rsidRPr="000D2816">
        <w:t>Nośniki elektroniczne (np. dyski, karty pamięci)</w:t>
      </w:r>
      <w:r w:rsidR="00CB5CAE">
        <w:t>,</w:t>
      </w:r>
    </w:p>
    <w:p w14:paraId="504597DA" w14:textId="77777777" w:rsidR="00777360" w:rsidRPr="000D2816" w:rsidRDefault="00777360" w:rsidP="004F05F8">
      <w:pPr>
        <w:pStyle w:val="Akapitzlist"/>
        <w:numPr>
          <w:ilvl w:val="0"/>
          <w:numId w:val="11"/>
        </w:numPr>
        <w:spacing w:line="360" w:lineRule="auto"/>
        <w:jc w:val="both"/>
      </w:pPr>
      <w:r w:rsidRPr="000D2816">
        <w:t xml:space="preserve">Nośniki </w:t>
      </w:r>
      <w:r w:rsidR="00F6209A" w:rsidRPr="000D2816">
        <w:t>papierowe (np</w:t>
      </w:r>
      <w:r w:rsidRPr="000D2816">
        <w:t>. karki papieru, klisze)</w:t>
      </w:r>
      <w:r w:rsidR="00CB5CAE">
        <w:t>,</w:t>
      </w:r>
    </w:p>
    <w:p w14:paraId="18DF7026" w14:textId="77777777" w:rsidR="00777360" w:rsidRPr="000D2816" w:rsidRDefault="00777360" w:rsidP="004F05F8">
      <w:pPr>
        <w:pStyle w:val="Akapitzlist"/>
        <w:numPr>
          <w:ilvl w:val="0"/>
          <w:numId w:val="11"/>
        </w:numPr>
        <w:spacing w:line="360" w:lineRule="auto"/>
        <w:jc w:val="both"/>
      </w:pPr>
      <w:r w:rsidRPr="000D2816">
        <w:t>Informacje przekazywane werbalnie (mowa, gesty)</w:t>
      </w:r>
      <w:r w:rsidR="00CB5CAE">
        <w:t>.</w:t>
      </w:r>
    </w:p>
    <w:p w14:paraId="4EDE0F23" w14:textId="446864F3" w:rsidR="00777360" w:rsidRPr="000D2816" w:rsidRDefault="00D447DD" w:rsidP="004F05F8">
      <w:pPr>
        <w:spacing w:line="360" w:lineRule="auto"/>
        <w:jc w:val="both"/>
      </w:pPr>
      <w:r w:rsidRPr="000D2816">
        <w:t>Każda sklasyfikowana informacj</w:t>
      </w:r>
      <w:r w:rsidR="00E41CE9">
        <w:t>a</w:t>
      </w:r>
      <w:r w:rsidRPr="000D2816">
        <w:t xml:space="preserve"> podlega odpowiednim zasadom w zakresie jej oznaczania:</w:t>
      </w:r>
    </w:p>
    <w:p w14:paraId="37F7876F" w14:textId="77777777" w:rsidR="00D447DD" w:rsidRPr="000D2816" w:rsidRDefault="00D447DD" w:rsidP="004F05F8">
      <w:pPr>
        <w:pStyle w:val="Akapitzlist"/>
        <w:numPr>
          <w:ilvl w:val="0"/>
          <w:numId w:val="12"/>
        </w:numPr>
        <w:spacing w:line="360" w:lineRule="auto"/>
        <w:jc w:val="both"/>
      </w:pPr>
      <w:r w:rsidRPr="000D2816">
        <w:t>Oznaczenie „informacja publiczna” lub wyraźne oznaczenie potwierdzające zatwierdzenie dokumentu, dotyczy informacji publicznie dostępnych bez specjalnych ograniczeń</w:t>
      </w:r>
      <w:r w:rsidR="00CB5CAE">
        <w:t>,</w:t>
      </w:r>
    </w:p>
    <w:p w14:paraId="2E137F5F" w14:textId="77777777" w:rsidR="00D447DD" w:rsidRPr="000D2816" w:rsidRDefault="00D447DD" w:rsidP="004F05F8">
      <w:pPr>
        <w:pStyle w:val="Akapitzlist"/>
        <w:numPr>
          <w:ilvl w:val="0"/>
          <w:numId w:val="12"/>
        </w:numPr>
        <w:spacing w:line="360" w:lineRule="auto"/>
        <w:jc w:val="both"/>
      </w:pPr>
      <w:r w:rsidRPr="000D2816">
        <w:t>Oznaczenie „Dane osobowe” dotyczy informacji zawierających dane osobowe</w:t>
      </w:r>
      <w:r w:rsidR="00CB5CAE">
        <w:t>,</w:t>
      </w:r>
    </w:p>
    <w:p w14:paraId="3D0A3561" w14:textId="3299C8E3" w:rsidR="00D447DD" w:rsidRPr="000D2816" w:rsidRDefault="00D447DD" w:rsidP="004F05F8">
      <w:pPr>
        <w:pStyle w:val="Akapitzlist"/>
        <w:numPr>
          <w:ilvl w:val="0"/>
          <w:numId w:val="12"/>
        </w:numPr>
        <w:spacing w:line="360" w:lineRule="auto"/>
        <w:jc w:val="both"/>
      </w:pPr>
      <w:r w:rsidRPr="000D2816">
        <w:t>Oznaczenie „Tajemnica przedsiębiorstwa” dotyczy informacji będących tajemnicą własnego przedsiębiorstwa (nie dotyczy instytucji publicznych) lub przedsiębiorstwa</w:t>
      </w:r>
      <w:r w:rsidR="00CB5CAE">
        <w:t xml:space="preserve"> </w:t>
      </w:r>
      <w:r w:rsidRPr="000D2816">
        <w:t>kontrahenta</w:t>
      </w:r>
      <w:r w:rsidR="00CB5CAE">
        <w:t>,</w:t>
      </w:r>
    </w:p>
    <w:p w14:paraId="4BAEAA39" w14:textId="77777777" w:rsidR="00D447DD" w:rsidRPr="000D2816" w:rsidRDefault="00D447DD" w:rsidP="004F05F8">
      <w:pPr>
        <w:pStyle w:val="Akapitzlist"/>
        <w:numPr>
          <w:ilvl w:val="0"/>
          <w:numId w:val="12"/>
        </w:numPr>
        <w:spacing w:line="360" w:lineRule="auto"/>
        <w:jc w:val="both"/>
      </w:pPr>
      <w:r w:rsidRPr="000D2816">
        <w:t>Informacje niejawne – obsługa prowadzona zgodnie z wymaganiami ustawy o ochronie informacji niejawnych.</w:t>
      </w:r>
    </w:p>
    <w:p w14:paraId="06C51A56" w14:textId="77777777" w:rsidR="00D447DD" w:rsidRPr="000D2816" w:rsidRDefault="00D447DD" w:rsidP="004F05F8">
      <w:pPr>
        <w:spacing w:line="360" w:lineRule="auto"/>
        <w:jc w:val="both"/>
      </w:pPr>
      <w:r w:rsidRPr="000D2816">
        <w:t>Postępowanie z informacją, która została poddana procedurze klasyfikacji oraz oznaczania:</w:t>
      </w:r>
    </w:p>
    <w:p w14:paraId="52900F9C" w14:textId="50BC79B7" w:rsidR="002C2595" w:rsidRPr="000D2816" w:rsidRDefault="002C2595" w:rsidP="004F05F8">
      <w:pPr>
        <w:pStyle w:val="Akapitzlist"/>
        <w:numPr>
          <w:ilvl w:val="0"/>
          <w:numId w:val="13"/>
        </w:numPr>
        <w:spacing w:line="360" w:lineRule="auto"/>
        <w:jc w:val="both"/>
      </w:pPr>
      <w:r w:rsidRPr="000D2816">
        <w:t xml:space="preserve">Informacje </w:t>
      </w:r>
      <w:r w:rsidR="00F6209A" w:rsidRPr="000D2816">
        <w:t>oznaczone jako</w:t>
      </w:r>
      <w:r w:rsidRPr="000D2816">
        <w:t xml:space="preserve"> „informacja publiczna” mogą zostać upublicznione</w:t>
      </w:r>
      <w:r w:rsidR="00CB5CAE">
        <w:t>,</w:t>
      </w:r>
      <w:r w:rsidRPr="000D2816">
        <w:t xml:space="preserve"> </w:t>
      </w:r>
    </w:p>
    <w:p w14:paraId="7BB3C09D" w14:textId="699645BB" w:rsidR="00D447DD" w:rsidRPr="000D2816" w:rsidRDefault="00F6209A" w:rsidP="004F05F8">
      <w:pPr>
        <w:pStyle w:val="Akapitzlist"/>
        <w:numPr>
          <w:ilvl w:val="0"/>
          <w:numId w:val="13"/>
        </w:numPr>
        <w:spacing w:line="360" w:lineRule="auto"/>
        <w:jc w:val="both"/>
      </w:pPr>
      <w:r w:rsidRPr="000D2816">
        <w:t>Informacje oznaczone jako</w:t>
      </w:r>
      <w:r w:rsidR="002C2595" w:rsidRPr="000D2816">
        <w:t xml:space="preserve"> dane osobowe lub tajemnica przedsiębiorstwa nie mogą być upubliczniane (tylko w szczególnych przypadkach, </w:t>
      </w:r>
      <w:r w:rsidRPr="000D2816">
        <w:t>gdy informacje</w:t>
      </w:r>
      <w:r w:rsidR="002C2595" w:rsidRPr="000D2816">
        <w:t xml:space="preserve"> podlegające ochronie zostaną usunięte lub zamazane dopuszczalne jest ich upublicznienie)</w:t>
      </w:r>
      <w:r w:rsidR="00CB5CAE">
        <w:t>,</w:t>
      </w:r>
    </w:p>
    <w:p w14:paraId="39F14B49" w14:textId="44FE187C" w:rsidR="002C2595" w:rsidRPr="000D2816" w:rsidRDefault="002C2595" w:rsidP="004F05F8">
      <w:pPr>
        <w:pStyle w:val="Akapitzlist"/>
        <w:numPr>
          <w:ilvl w:val="0"/>
          <w:numId w:val="13"/>
        </w:numPr>
        <w:spacing w:line="360" w:lineRule="auto"/>
        <w:jc w:val="both"/>
      </w:pPr>
      <w:r w:rsidRPr="000D2816">
        <w:t xml:space="preserve">Informacje niejawne nie mogą zostać upublicznione, a ich użycie wewnętrzne może odbywać się tylko w zgodzie z </w:t>
      </w:r>
      <w:r w:rsidR="00CB5CAE">
        <w:t>przepisami</w:t>
      </w:r>
      <w:r w:rsidR="00CB5CAE" w:rsidRPr="000D2816">
        <w:t xml:space="preserve"> </w:t>
      </w:r>
      <w:r w:rsidRPr="000D2816">
        <w:t>ustawy o ochronie informacji niejawnych.</w:t>
      </w:r>
    </w:p>
    <w:p w14:paraId="78E1F9EC" w14:textId="77777777" w:rsidR="002C2595" w:rsidRPr="00BC6011" w:rsidRDefault="002C2595" w:rsidP="004F05F8">
      <w:pPr>
        <w:pStyle w:val="Nagwek1"/>
        <w:numPr>
          <w:ilvl w:val="1"/>
          <w:numId w:val="2"/>
        </w:numPr>
        <w:spacing w:line="360" w:lineRule="auto"/>
        <w:jc w:val="both"/>
        <w:rPr>
          <w:rFonts w:asciiTheme="minorHAnsi" w:hAnsiTheme="minorHAnsi"/>
        </w:rPr>
      </w:pPr>
      <w:bookmarkStart w:id="12" w:name="_Toc525035620"/>
      <w:r w:rsidRPr="00BC6011">
        <w:rPr>
          <w:rFonts w:asciiTheme="minorHAnsi" w:hAnsiTheme="minorHAnsi"/>
        </w:rPr>
        <w:lastRenderedPageBreak/>
        <w:t>Kontrola dostępu do informacji</w:t>
      </w:r>
      <w:bookmarkEnd w:id="12"/>
      <w:r w:rsidRPr="00BC6011">
        <w:rPr>
          <w:rFonts w:asciiTheme="minorHAnsi" w:hAnsiTheme="minorHAnsi"/>
        </w:rPr>
        <w:t xml:space="preserve"> </w:t>
      </w:r>
    </w:p>
    <w:p w14:paraId="103DBABD" w14:textId="77777777" w:rsidR="00882C86" w:rsidRPr="000D2816" w:rsidRDefault="00882C86" w:rsidP="004F05F8">
      <w:pPr>
        <w:spacing w:line="360" w:lineRule="auto"/>
        <w:jc w:val="both"/>
        <w:rPr>
          <w:b/>
          <w:lang w:eastAsia="ar-SA"/>
        </w:rPr>
      </w:pPr>
      <w:r w:rsidRPr="000D2816">
        <w:rPr>
          <w:b/>
          <w:lang w:eastAsia="ar-SA"/>
        </w:rPr>
        <w:t>Dostęp fizyczny</w:t>
      </w:r>
    </w:p>
    <w:p w14:paraId="2B319CA2" w14:textId="4B7A0063" w:rsidR="00882C86" w:rsidRPr="000D2816" w:rsidRDefault="00882C86" w:rsidP="004F05F8">
      <w:pPr>
        <w:spacing w:line="360" w:lineRule="auto"/>
        <w:jc w:val="both"/>
        <w:rPr>
          <w:lang w:eastAsia="ar-SA"/>
        </w:rPr>
      </w:pPr>
      <w:r w:rsidRPr="000D2816">
        <w:rPr>
          <w:lang w:eastAsia="ar-SA"/>
        </w:rPr>
        <w:t>Zarówno miejsca instalacji systemu WK</w:t>
      </w:r>
      <w:r w:rsidR="00CB5CAE">
        <w:rPr>
          <w:lang w:eastAsia="ar-SA"/>
        </w:rPr>
        <w:t>,</w:t>
      </w:r>
      <w:r w:rsidRPr="000D2816">
        <w:rPr>
          <w:lang w:eastAsia="ar-SA"/>
        </w:rPr>
        <w:t xml:space="preserve"> jak i systemów z nim zintegrowanych podlegają zasadom regulacji dostępu fizycznego, zapobiegającym nieuprawnionemu dostępowi fizycznemu do obiektów oraz zasobów tam zainstalowanych i </w:t>
      </w:r>
      <w:r w:rsidR="00B5043A">
        <w:rPr>
          <w:lang w:eastAsia="ar-SA"/>
        </w:rPr>
        <w:t>są</w:t>
      </w:r>
      <w:r w:rsidR="00B5043A" w:rsidRPr="000D2816">
        <w:rPr>
          <w:lang w:eastAsia="ar-SA"/>
        </w:rPr>
        <w:t xml:space="preserve"> regulowan</w:t>
      </w:r>
      <w:r w:rsidR="00B5043A">
        <w:rPr>
          <w:lang w:eastAsia="ar-SA"/>
        </w:rPr>
        <w:t>e</w:t>
      </w:r>
      <w:r w:rsidR="00B5043A" w:rsidRPr="000D2816">
        <w:rPr>
          <w:lang w:eastAsia="ar-SA"/>
        </w:rPr>
        <w:t xml:space="preserve"> </w:t>
      </w:r>
      <w:r w:rsidRPr="000D2816">
        <w:rPr>
          <w:lang w:eastAsia="ar-SA"/>
        </w:rPr>
        <w:t>odpowiednimi przepisami wewnętrznymi Interesariuszy.</w:t>
      </w:r>
    </w:p>
    <w:p w14:paraId="2952C0A1" w14:textId="77777777" w:rsidR="00882C86" w:rsidRPr="000D2816" w:rsidRDefault="00882C86" w:rsidP="004F05F8">
      <w:pPr>
        <w:spacing w:line="360" w:lineRule="auto"/>
        <w:jc w:val="both"/>
        <w:rPr>
          <w:b/>
        </w:rPr>
      </w:pPr>
      <w:r w:rsidRPr="000D2816">
        <w:rPr>
          <w:b/>
          <w:lang w:eastAsia="ar-SA"/>
        </w:rPr>
        <w:t>Dostęp informatyczny w zakresie integracji z systemem WK</w:t>
      </w:r>
      <w:r w:rsidRPr="000D2816">
        <w:rPr>
          <w:b/>
        </w:rPr>
        <w:t xml:space="preserve"> </w:t>
      </w:r>
    </w:p>
    <w:p w14:paraId="66B4A8CB" w14:textId="6C143D71" w:rsidR="00882C86" w:rsidRPr="000D2816" w:rsidRDefault="00882C86" w:rsidP="004F05F8">
      <w:pPr>
        <w:spacing w:line="360" w:lineRule="auto"/>
        <w:jc w:val="both"/>
        <w:rPr>
          <w:rFonts w:cstheme="minorHAnsi"/>
        </w:rPr>
      </w:pPr>
      <w:r w:rsidRPr="000D2816">
        <w:rPr>
          <w:rFonts w:cstheme="minorHAnsi"/>
        </w:rPr>
        <w:t xml:space="preserve">Integracja między systemem informatycznym </w:t>
      </w:r>
      <w:r w:rsidR="002802D7">
        <w:rPr>
          <w:rFonts w:cstheme="minorHAnsi"/>
        </w:rPr>
        <w:t>–</w:t>
      </w:r>
      <w:r w:rsidR="002802D7" w:rsidRPr="000D2816">
        <w:rPr>
          <w:rFonts w:cstheme="minorHAnsi"/>
        </w:rPr>
        <w:t xml:space="preserve"> </w:t>
      </w:r>
      <w:r w:rsidRPr="000D2816">
        <w:rPr>
          <w:rFonts w:cstheme="minorHAnsi"/>
        </w:rPr>
        <w:t xml:space="preserve">centralnym WK, a dołączanym systemem </w:t>
      </w:r>
      <w:r w:rsidR="00B5043A" w:rsidRPr="000D2816">
        <w:rPr>
          <w:rFonts w:cstheme="minorHAnsi"/>
        </w:rPr>
        <w:t>inn</w:t>
      </w:r>
      <w:r w:rsidR="00B5043A">
        <w:rPr>
          <w:rFonts w:cstheme="minorHAnsi"/>
        </w:rPr>
        <w:t>ego</w:t>
      </w:r>
      <w:r w:rsidR="00B5043A" w:rsidRPr="000D2816">
        <w:rPr>
          <w:rFonts w:cstheme="minorHAnsi"/>
        </w:rPr>
        <w:t xml:space="preserve"> Interesariusz</w:t>
      </w:r>
      <w:r w:rsidR="00B5043A">
        <w:rPr>
          <w:rFonts w:cstheme="minorHAnsi"/>
        </w:rPr>
        <w:t>a</w:t>
      </w:r>
      <w:r w:rsidR="00B5043A" w:rsidRPr="000D2816">
        <w:rPr>
          <w:rFonts w:cstheme="minorHAnsi"/>
        </w:rPr>
        <w:t xml:space="preserve"> realizowan</w:t>
      </w:r>
      <w:r w:rsidR="00B5043A">
        <w:rPr>
          <w:rFonts w:cstheme="minorHAnsi"/>
        </w:rPr>
        <w:t>a</w:t>
      </w:r>
      <w:r w:rsidR="00B5043A" w:rsidRPr="000D2816">
        <w:rPr>
          <w:rFonts w:cstheme="minorHAnsi"/>
        </w:rPr>
        <w:t xml:space="preserve"> </w:t>
      </w:r>
      <w:r w:rsidR="00F6209A" w:rsidRPr="000D2816">
        <w:rPr>
          <w:rFonts w:cstheme="minorHAnsi"/>
        </w:rPr>
        <w:t>jest</w:t>
      </w:r>
      <w:r w:rsidRPr="000D2816">
        <w:rPr>
          <w:rFonts w:cstheme="minorHAnsi"/>
        </w:rPr>
        <w:t xml:space="preserve"> z uwzględnieniem </w:t>
      </w:r>
      <w:r w:rsidR="002802D7">
        <w:rPr>
          <w:rFonts w:cstheme="minorHAnsi"/>
        </w:rPr>
        <w:t xml:space="preserve">następujących </w:t>
      </w:r>
      <w:r w:rsidRPr="000D2816">
        <w:rPr>
          <w:rFonts w:cstheme="minorHAnsi"/>
        </w:rPr>
        <w:t>zasad:</w:t>
      </w:r>
    </w:p>
    <w:p w14:paraId="3BBC5873" w14:textId="77777777" w:rsidR="00882C86" w:rsidRPr="000D2816" w:rsidRDefault="00882C86" w:rsidP="004F05F8">
      <w:pPr>
        <w:pStyle w:val="Akapitzlist"/>
        <w:numPr>
          <w:ilvl w:val="0"/>
          <w:numId w:val="14"/>
        </w:numPr>
        <w:spacing w:line="360" w:lineRule="auto"/>
        <w:jc w:val="both"/>
        <w:rPr>
          <w:rFonts w:cstheme="minorHAnsi"/>
        </w:rPr>
      </w:pPr>
      <w:r w:rsidRPr="000D2816">
        <w:rPr>
          <w:rFonts w:cstheme="minorHAnsi"/>
        </w:rPr>
        <w:t>Spełnienie warunków formalnych oraz technicznych opisanych powyżej (decyzja oraz zasady integracji)</w:t>
      </w:r>
      <w:r w:rsidR="002802D7">
        <w:rPr>
          <w:rFonts w:cstheme="minorHAnsi"/>
        </w:rPr>
        <w:t>,</w:t>
      </w:r>
    </w:p>
    <w:p w14:paraId="439A1269" w14:textId="77777777" w:rsidR="00882C86" w:rsidRPr="000D2816" w:rsidRDefault="00882C86" w:rsidP="004F05F8">
      <w:pPr>
        <w:pStyle w:val="Akapitzlist"/>
        <w:numPr>
          <w:ilvl w:val="0"/>
          <w:numId w:val="14"/>
        </w:numPr>
        <w:spacing w:line="360" w:lineRule="auto"/>
        <w:jc w:val="both"/>
        <w:rPr>
          <w:rFonts w:cstheme="minorHAnsi"/>
        </w:rPr>
      </w:pPr>
      <w:r w:rsidRPr="000D2816">
        <w:rPr>
          <w:rFonts w:cstheme="minorHAnsi"/>
        </w:rPr>
        <w:t>Generacja certyfikatów dla integrowanych systemów do obsługi usług sieciowych realizujących technicznie proces integracji</w:t>
      </w:r>
      <w:r w:rsidR="002802D7">
        <w:rPr>
          <w:rFonts w:cstheme="minorHAnsi"/>
        </w:rPr>
        <w:t>,</w:t>
      </w:r>
    </w:p>
    <w:p w14:paraId="08C12FCC" w14:textId="77777777" w:rsidR="00882C86" w:rsidRPr="000D2816" w:rsidRDefault="00882C86" w:rsidP="004F05F8">
      <w:pPr>
        <w:pStyle w:val="Akapitzlist"/>
        <w:numPr>
          <w:ilvl w:val="0"/>
          <w:numId w:val="14"/>
        </w:numPr>
        <w:spacing w:line="360" w:lineRule="auto"/>
        <w:jc w:val="both"/>
        <w:rPr>
          <w:rFonts w:cstheme="minorHAnsi"/>
        </w:rPr>
      </w:pPr>
      <w:r w:rsidRPr="000D2816">
        <w:rPr>
          <w:rFonts w:cstheme="minorHAnsi"/>
        </w:rPr>
        <w:t>Generacja kluczy i certyfikatów niezbędnych do integracji sieciowej systemów wraz z poufnymi informacjami uwierzytelniającymi (np. numer PIN)</w:t>
      </w:r>
      <w:r w:rsidR="002802D7">
        <w:rPr>
          <w:rFonts w:cstheme="minorHAnsi"/>
        </w:rPr>
        <w:t>,</w:t>
      </w:r>
    </w:p>
    <w:p w14:paraId="76535CEE" w14:textId="341001F3" w:rsidR="00882C86" w:rsidRPr="000D2816" w:rsidRDefault="00882C86" w:rsidP="004F05F8">
      <w:pPr>
        <w:pStyle w:val="Akapitzlist"/>
        <w:numPr>
          <w:ilvl w:val="0"/>
          <w:numId w:val="14"/>
        </w:numPr>
        <w:spacing w:line="360" w:lineRule="auto"/>
        <w:jc w:val="both"/>
        <w:rPr>
          <w:rFonts w:cstheme="minorHAnsi"/>
        </w:rPr>
      </w:pPr>
      <w:r w:rsidRPr="000D2816">
        <w:rPr>
          <w:rFonts w:cstheme="minorHAnsi"/>
        </w:rPr>
        <w:t xml:space="preserve">Wymiana między Gestorem systemu </w:t>
      </w:r>
      <w:r w:rsidR="00F6209A" w:rsidRPr="000D2816">
        <w:rPr>
          <w:rFonts w:cstheme="minorHAnsi"/>
        </w:rPr>
        <w:t>WK</w:t>
      </w:r>
      <w:r w:rsidR="002802D7">
        <w:rPr>
          <w:rFonts w:cstheme="minorHAnsi"/>
        </w:rPr>
        <w:t xml:space="preserve"> i</w:t>
      </w:r>
      <w:r w:rsidR="002802D7" w:rsidRPr="000D2816">
        <w:rPr>
          <w:rFonts w:cstheme="minorHAnsi"/>
        </w:rPr>
        <w:t xml:space="preserve"> </w:t>
      </w:r>
      <w:r w:rsidRPr="000D2816">
        <w:rPr>
          <w:rFonts w:cstheme="minorHAnsi"/>
        </w:rPr>
        <w:t>Interesariuszem odpowiednich certyfikatów i kluczy niezbędny</w:t>
      </w:r>
      <w:r w:rsidR="002802D7">
        <w:rPr>
          <w:rFonts w:cstheme="minorHAnsi"/>
        </w:rPr>
        <w:t>ch</w:t>
      </w:r>
      <w:r w:rsidRPr="000D2816">
        <w:rPr>
          <w:rFonts w:cstheme="minorHAnsi"/>
        </w:rPr>
        <w:t xml:space="preserve"> do zapewnienia bezpieczeństwa informacji poprzez realizację rozliczalności oraz niezaprzeczalności transakcji</w:t>
      </w:r>
      <w:r w:rsidR="002802D7">
        <w:rPr>
          <w:rFonts w:cstheme="minorHAnsi"/>
        </w:rPr>
        <w:t>,</w:t>
      </w:r>
    </w:p>
    <w:p w14:paraId="7720FCA9" w14:textId="77777777" w:rsidR="00882C86" w:rsidRPr="000D2816" w:rsidRDefault="00882C86" w:rsidP="004F05F8">
      <w:pPr>
        <w:pStyle w:val="Akapitzlist"/>
        <w:numPr>
          <w:ilvl w:val="0"/>
          <w:numId w:val="14"/>
        </w:numPr>
        <w:spacing w:line="360" w:lineRule="auto"/>
        <w:jc w:val="both"/>
        <w:rPr>
          <w:rFonts w:cstheme="minorHAnsi"/>
        </w:rPr>
      </w:pPr>
      <w:r w:rsidRPr="000D2816">
        <w:rPr>
          <w:rFonts w:cstheme="minorHAnsi"/>
        </w:rPr>
        <w:t>Weryfikacja skuteczności integracji oraz ocena wpływu na działanie systemu WK</w:t>
      </w:r>
      <w:r w:rsidR="002802D7">
        <w:rPr>
          <w:rFonts w:cstheme="minorHAnsi"/>
        </w:rPr>
        <w:t>.</w:t>
      </w:r>
    </w:p>
    <w:p w14:paraId="4789D64E" w14:textId="08FC6C88" w:rsidR="00882C86" w:rsidRPr="000D2816" w:rsidRDefault="00882C86" w:rsidP="004F05F8">
      <w:pPr>
        <w:spacing w:line="360" w:lineRule="auto"/>
        <w:jc w:val="both"/>
        <w:rPr>
          <w:rFonts w:cstheme="minorHAnsi"/>
        </w:rPr>
      </w:pPr>
      <w:r w:rsidRPr="000D2816">
        <w:rPr>
          <w:rFonts w:cstheme="minorHAnsi"/>
        </w:rPr>
        <w:t xml:space="preserve">Dostęp do zasobów systemu WK lub systemu z nim zintegrowanego podlega zawieszeniu </w:t>
      </w:r>
      <w:r w:rsidR="00F6209A" w:rsidRPr="000D2816">
        <w:rPr>
          <w:rFonts w:cstheme="minorHAnsi"/>
        </w:rPr>
        <w:t>w sytuacji</w:t>
      </w:r>
      <w:r w:rsidRPr="000D2816">
        <w:rPr>
          <w:rFonts w:cstheme="minorHAnsi"/>
        </w:rPr>
        <w:t xml:space="preserve"> wydania przez Ministra właściwego d</w:t>
      </w:r>
      <w:r w:rsidR="00DB5CD6">
        <w:rPr>
          <w:rFonts w:cstheme="minorHAnsi"/>
        </w:rPr>
        <w:t>o spraw</w:t>
      </w:r>
      <w:r w:rsidRPr="000D2816">
        <w:rPr>
          <w:rFonts w:cstheme="minorHAnsi"/>
        </w:rPr>
        <w:t xml:space="preserve"> </w:t>
      </w:r>
      <w:r w:rsidR="00DB5CD6">
        <w:rPr>
          <w:rFonts w:cstheme="minorHAnsi"/>
        </w:rPr>
        <w:t>i</w:t>
      </w:r>
      <w:r w:rsidRPr="000D2816">
        <w:rPr>
          <w:rFonts w:cstheme="minorHAnsi"/>
        </w:rPr>
        <w:t>nformatyzacji decyzji o zawieszeniu możliwości korzystania</w:t>
      </w:r>
      <w:r w:rsidR="00DB5CD6">
        <w:rPr>
          <w:rFonts w:cstheme="minorHAnsi"/>
        </w:rPr>
        <w:t xml:space="preserve"> </w:t>
      </w:r>
      <w:r w:rsidRPr="000D2816">
        <w:rPr>
          <w:rFonts w:cstheme="minorHAnsi"/>
        </w:rPr>
        <w:t>z danego systemu zintegrowanego z systemem informatycznym – centralnym WK</w:t>
      </w:r>
      <w:r w:rsidR="00DB5CD6">
        <w:rPr>
          <w:rFonts w:cstheme="minorHAnsi"/>
        </w:rPr>
        <w:t>.</w:t>
      </w:r>
    </w:p>
    <w:p w14:paraId="0DEF525E" w14:textId="5A93DCBE" w:rsidR="00882C86" w:rsidRPr="000D2816" w:rsidRDefault="00882C86" w:rsidP="004F05F8">
      <w:pPr>
        <w:spacing w:line="360" w:lineRule="auto"/>
        <w:jc w:val="both"/>
        <w:rPr>
          <w:b/>
        </w:rPr>
      </w:pPr>
      <w:r w:rsidRPr="000D2816">
        <w:rPr>
          <w:rFonts w:cstheme="minorHAnsi"/>
        </w:rPr>
        <w:t xml:space="preserve">Dostęp do zasobów systemu WK lub systemu z nim zintegrowanego jest odbierany w sytuacji wydania przez </w:t>
      </w:r>
      <w:r w:rsidRPr="00F130EB">
        <w:rPr>
          <w:rFonts w:cstheme="minorHAnsi"/>
        </w:rPr>
        <w:t>Ministra właściwego d</w:t>
      </w:r>
      <w:r w:rsidR="00DB5CD6">
        <w:rPr>
          <w:rFonts w:cstheme="minorHAnsi"/>
        </w:rPr>
        <w:t>o spraw</w:t>
      </w:r>
      <w:r w:rsidRPr="00F130EB">
        <w:rPr>
          <w:rFonts w:cstheme="minorHAnsi"/>
        </w:rPr>
        <w:t xml:space="preserve"> </w:t>
      </w:r>
      <w:r w:rsidR="00DB5CD6">
        <w:rPr>
          <w:rFonts w:cstheme="minorHAnsi"/>
        </w:rPr>
        <w:t>i</w:t>
      </w:r>
      <w:r w:rsidRPr="00F130EB">
        <w:rPr>
          <w:rFonts w:cstheme="minorHAnsi"/>
        </w:rPr>
        <w:t>nformatyzacji</w:t>
      </w:r>
      <w:r w:rsidRPr="000D2816">
        <w:rPr>
          <w:rFonts w:cstheme="minorHAnsi"/>
        </w:rPr>
        <w:t xml:space="preserve"> </w:t>
      </w:r>
      <w:r w:rsidR="00F6209A" w:rsidRPr="000D2816">
        <w:rPr>
          <w:rFonts w:cstheme="minorHAnsi"/>
        </w:rPr>
        <w:t>decyzji o</w:t>
      </w:r>
      <w:r w:rsidRPr="000D2816">
        <w:rPr>
          <w:rFonts w:cstheme="minorHAnsi"/>
        </w:rPr>
        <w:t xml:space="preserve"> zawieszeniu możliwości korzystania</w:t>
      </w:r>
      <w:r w:rsidR="004F05F8">
        <w:rPr>
          <w:rFonts w:cstheme="minorHAnsi"/>
        </w:rPr>
        <w:br/>
      </w:r>
      <w:r w:rsidRPr="000D2816">
        <w:rPr>
          <w:rFonts w:cstheme="minorHAnsi"/>
        </w:rPr>
        <w:t>z danego systemu zintegrowanego na podstawie odpowiednich przepisów prawa</w:t>
      </w:r>
      <w:r w:rsidR="00B5043A">
        <w:rPr>
          <w:rFonts w:cstheme="minorHAnsi"/>
        </w:rPr>
        <w:t>.</w:t>
      </w:r>
      <w:r w:rsidRPr="000D2816">
        <w:rPr>
          <w:rFonts w:cstheme="minorHAnsi"/>
        </w:rPr>
        <w:t xml:space="preserve"> </w:t>
      </w:r>
    </w:p>
    <w:p w14:paraId="3137A66F" w14:textId="77777777" w:rsidR="00882C86" w:rsidRPr="000D2816" w:rsidRDefault="00882C86" w:rsidP="004F05F8">
      <w:pPr>
        <w:spacing w:line="360" w:lineRule="auto"/>
        <w:jc w:val="both"/>
        <w:rPr>
          <w:b/>
          <w:lang w:eastAsia="ar-SA"/>
        </w:rPr>
      </w:pPr>
      <w:r w:rsidRPr="000D2816">
        <w:rPr>
          <w:b/>
          <w:lang w:eastAsia="ar-SA"/>
        </w:rPr>
        <w:t>Dostęp informatyczny w zakresie dostępu uprzywilejowanego</w:t>
      </w:r>
    </w:p>
    <w:p w14:paraId="3EF8B256" w14:textId="77777777" w:rsidR="00882C86" w:rsidRPr="000D2816" w:rsidRDefault="00882C86" w:rsidP="004F05F8">
      <w:pPr>
        <w:spacing w:line="360" w:lineRule="auto"/>
        <w:jc w:val="both"/>
        <w:rPr>
          <w:lang w:eastAsia="ar-SA"/>
        </w:rPr>
      </w:pPr>
      <w:r w:rsidRPr="000D2816">
        <w:rPr>
          <w:lang w:eastAsia="ar-SA"/>
        </w:rPr>
        <w:lastRenderedPageBreak/>
        <w:t>Procedura kontroli (zarz</w:t>
      </w:r>
      <w:r w:rsidR="00CB604D">
        <w:rPr>
          <w:lang w:eastAsia="ar-SA"/>
        </w:rPr>
        <w:t>ą</w:t>
      </w:r>
      <w:r w:rsidRPr="000D2816">
        <w:rPr>
          <w:lang w:eastAsia="ar-SA"/>
        </w:rPr>
        <w:t xml:space="preserve">dzania) dostępu do </w:t>
      </w:r>
      <w:r w:rsidR="00F6209A" w:rsidRPr="000D2816">
        <w:rPr>
          <w:lang w:eastAsia="ar-SA"/>
        </w:rPr>
        <w:t>systemu WK</w:t>
      </w:r>
      <w:r w:rsidRPr="000D2816">
        <w:rPr>
          <w:lang w:eastAsia="ar-SA"/>
        </w:rPr>
        <w:t xml:space="preserve"> realizowanego w ramach właściwości </w:t>
      </w:r>
      <w:r w:rsidRPr="00F130EB">
        <w:rPr>
          <w:lang w:eastAsia="ar-SA"/>
        </w:rPr>
        <w:t>Interesariuszy</w:t>
      </w:r>
      <w:r w:rsidRPr="000D2816">
        <w:rPr>
          <w:lang w:eastAsia="ar-SA"/>
        </w:rPr>
        <w:t xml:space="preserve"> </w:t>
      </w:r>
      <w:r w:rsidR="00F6209A" w:rsidRPr="000D2816">
        <w:rPr>
          <w:lang w:eastAsia="ar-SA"/>
        </w:rPr>
        <w:t>wymaga</w:t>
      </w:r>
      <w:r w:rsidRPr="000D2816">
        <w:rPr>
          <w:lang w:eastAsia="ar-SA"/>
        </w:rPr>
        <w:t xml:space="preserve"> miedzy </w:t>
      </w:r>
      <w:r w:rsidR="00F6209A" w:rsidRPr="000D2816">
        <w:rPr>
          <w:lang w:eastAsia="ar-SA"/>
        </w:rPr>
        <w:t>innymi:</w:t>
      </w:r>
    </w:p>
    <w:p w14:paraId="65DE680E" w14:textId="1F40D28E" w:rsidR="00882C86" w:rsidRPr="000D2816" w:rsidRDefault="006145D5" w:rsidP="004F05F8">
      <w:pPr>
        <w:pStyle w:val="Akapitzlist"/>
        <w:numPr>
          <w:ilvl w:val="0"/>
          <w:numId w:val="16"/>
        </w:numPr>
        <w:spacing w:line="360" w:lineRule="auto"/>
        <w:jc w:val="both"/>
        <w:rPr>
          <w:lang w:eastAsia="ar-SA"/>
        </w:rPr>
      </w:pPr>
      <w:r>
        <w:rPr>
          <w:lang w:eastAsia="ar-SA"/>
        </w:rPr>
        <w:t>P</w:t>
      </w:r>
      <w:r w:rsidR="00882C86" w:rsidRPr="000D2816">
        <w:rPr>
          <w:lang w:eastAsia="ar-SA"/>
        </w:rPr>
        <w:t xml:space="preserve">otwierdzenia znajomości </w:t>
      </w:r>
      <w:r w:rsidR="00B5043A">
        <w:rPr>
          <w:lang w:eastAsia="ar-SA"/>
        </w:rPr>
        <w:t>P</w:t>
      </w:r>
      <w:r w:rsidR="00B5043A" w:rsidRPr="000D2816">
        <w:rPr>
          <w:lang w:eastAsia="ar-SA"/>
        </w:rPr>
        <w:t xml:space="preserve">olityki </w:t>
      </w:r>
      <w:r w:rsidR="00B5043A">
        <w:rPr>
          <w:lang w:eastAsia="ar-SA"/>
        </w:rPr>
        <w:t>B</w:t>
      </w:r>
      <w:r w:rsidR="00B5043A" w:rsidRPr="000D2816">
        <w:rPr>
          <w:lang w:eastAsia="ar-SA"/>
        </w:rPr>
        <w:t>ezpieczeństwa</w:t>
      </w:r>
      <w:r w:rsidR="00B5043A">
        <w:rPr>
          <w:lang w:eastAsia="ar-SA"/>
        </w:rPr>
        <w:t xml:space="preserve"> I</w:t>
      </w:r>
      <w:r w:rsidR="00882C86" w:rsidRPr="000D2816">
        <w:rPr>
          <w:lang w:eastAsia="ar-SA"/>
        </w:rPr>
        <w:t xml:space="preserve">nformacji, </w:t>
      </w:r>
    </w:p>
    <w:p w14:paraId="204AC09F" w14:textId="14DA4331" w:rsidR="00882C86" w:rsidRPr="000D2816" w:rsidRDefault="006145D5" w:rsidP="004F05F8">
      <w:pPr>
        <w:pStyle w:val="Akapitzlist"/>
        <w:numPr>
          <w:ilvl w:val="0"/>
          <w:numId w:val="16"/>
        </w:numPr>
        <w:spacing w:line="360" w:lineRule="auto"/>
        <w:jc w:val="both"/>
        <w:rPr>
          <w:lang w:eastAsia="ar-SA"/>
        </w:rPr>
      </w:pPr>
      <w:r>
        <w:rPr>
          <w:lang w:eastAsia="ar-SA"/>
        </w:rPr>
        <w:t>Z</w:t>
      </w:r>
      <w:r w:rsidR="00882C86" w:rsidRPr="000D2816">
        <w:rPr>
          <w:lang w:eastAsia="ar-SA"/>
        </w:rPr>
        <w:t>astosowania zabezpieczeń kryptograficznych</w:t>
      </w:r>
      <w:r w:rsidR="00B5043A">
        <w:rPr>
          <w:lang w:eastAsia="ar-SA"/>
        </w:rPr>
        <w:t>,</w:t>
      </w:r>
    </w:p>
    <w:p w14:paraId="6ECC5DF0" w14:textId="77777777" w:rsidR="00882C86" w:rsidRPr="000D2816" w:rsidRDefault="006145D5" w:rsidP="004F05F8">
      <w:pPr>
        <w:pStyle w:val="Akapitzlist"/>
        <w:numPr>
          <w:ilvl w:val="0"/>
          <w:numId w:val="16"/>
        </w:numPr>
        <w:spacing w:line="360" w:lineRule="auto"/>
        <w:jc w:val="both"/>
        <w:rPr>
          <w:lang w:eastAsia="ar-SA"/>
        </w:rPr>
      </w:pPr>
      <w:r>
        <w:rPr>
          <w:lang w:eastAsia="ar-SA"/>
        </w:rPr>
        <w:t>R</w:t>
      </w:r>
      <w:r w:rsidR="00882C86" w:rsidRPr="000D2816">
        <w:rPr>
          <w:lang w:eastAsia="ar-SA"/>
        </w:rPr>
        <w:t>ozliczalności dostępu</w:t>
      </w:r>
      <w:r w:rsidR="00B5043A">
        <w:rPr>
          <w:lang w:eastAsia="ar-SA"/>
        </w:rPr>
        <w:t>,</w:t>
      </w:r>
    </w:p>
    <w:p w14:paraId="313CB9A6" w14:textId="77777777" w:rsidR="00882C86" w:rsidRPr="000D2816" w:rsidRDefault="006145D5" w:rsidP="004F05F8">
      <w:pPr>
        <w:pStyle w:val="Akapitzlist"/>
        <w:numPr>
          <w:ilvl w:val="0"/>
          <w:numId w:val="16"/>
        </w:numPr>
        <w:spacing w:line="360" w:lineRule="auto"/>
        <w:jc w:val="both"/>
        <w:rPr>
          <w:lang w:eastAsia="ar-SA"/>
        </w:rPr>
      </w:pPr>
      <w:r>
        <w:rPr>
          <w:lang w:eastAsia="ar-SA"/>
        </w:rPr>
        <w:t>Z</w:t>
      </w:r>
      <w:r w:rsidR="00882C86" w:rsidRPr="000D2816">
        <w:rPr>
          <w:lang w:eastAsia="ar-SA"/>
        </w:rPr>
        <w:t>gody uprawnionych przedstawicieli Interesariuszy</w:t>
      </w:r>
      <w:r w:rsidR="00B5043A">
        <w:rPr>
          <w:lang w:eastAsia="ar-SA"/>
        </w:rPr>
        <w:t>,</w:t>
      </w:r>
    </w:p>
    <w:p w14:paraId="01AAD9B8" w14:textId="77777777" w:rsidR="00882C86" w:rsidRPr="000D2816" w:rsidRDefault="006145D5" w:rsidP="004F05F8">
      <w:pPr>
        <w:pStyle w:val="Akapitzlist"/>
        <w:numPr>
          <w:ilvl w:val="0"/>
          <w:numId w:val="16"/>
        </w:numPr>
        <w:spacing w:line="360" w:lineRule="auto"/>
        <w:jc w:val="both"/>
        <w:rPr>
          <w:lang w:eastAsia="ar-SA"/>
        </w:rPr>
      </w:pPr>
      <w:r>
        <w:rPr>
          <w:lang w:eastAsia="ar-SA"/>
        </w:rPr>
        <w:t>P</w:t>
      </w:r>
      <w:r w:rsidR="00882C86" w:rsidRPr="000D2816">
        <w:rPr>
          <w:lang w:eastAsia="ar-SA"/>
        </w:rPr>
        <w:t>osiadania poufnych informacji uwierzytelniających</w:t>
      </w:r>
      <w:r w:rsidR="00B5043A">
        <w:rPr>
          <w:lang w:eastAsia="ar-SA"/>
        </w:rPr>
        <w:t>,</w:t>
      </w:r>
    </w:p>
    <w:p w14:paraId="126F151B" w14:textId="6C413F2B" w:rsidR="00882C86" w:rsidRPr="000D2816" w:rsidRDefault="006145D5" w:rsidP="004F05F8">
      <w:pPr>
        <w:pStyle w:val="Akapitzlist"/>
        <w:numPr>
          <w:ilvl w:val="0"/>
          <w:numId w:val="16"/>
        </w:numPr>
        <w:spacing w:line="360" w:lineRule="auto"/>
        <w:jc w:val="both"/>
        <w:rPr>
          <w:lang w:eastAsia="ar-SA"/>
        </w:rPr>
      </w:pPr>
      <w:r>
        <w:rPr>
          <w:lang w:eastAsia="ar-SA"/>
        </w:rPr>
        <w:t>W</w:t>
      </w:r>
      <w:r w:rsidR="00882C86" w:rsidRPr="000D2816">
        <w:rPr>
          <w:lang w:eastAsia="ar-SA"/>
        </w:rPr>
        <w:t xml:space="preserve"> przypadku pracy zdalnej wymagane są dodatkowe zabezpieczenia takie jak na przykład: szczególna zgoda uprawnionych przedstawicieli Interesariusza, </w:t>
      </w:r>
      <w:r w:rsidR="00B5043A" w:rsidRPr="000D2816">
        <w:rPr>
          <w:lang w:eastAsia="ar-SA"/>
        </w:rPr>
        <w:t>bezpieczn</w:t>
      </w:r>
      <w:r w:rsidR="00B5043A">
        <w:rPr>
          <w:lang w:eastAsia="ar-SA"/>
        </w:rPr>
        <w:t>e</w:t>
      </w:r>
      <w:r w:rsidR="00B5043A" w:rsidRPr="000D2816">
        <w:rPr>
          <w:lang w:eastAsia="ar-SA"/>
        </w:rPr>
        <w:t xml:space="preserve"> </w:t>
      </w:r>
      <w:r w:rsidR="00882C86" w:rsidRPr="000D2816">
        <w:rPr>
          <w:lang w:eastAsia="ar-SA"/>
        </w:rPr>
        <w:t>połącze</w:t>
      </w:r>
      <w:r w:rsidR="00B5043A">
        <w:rPr>
          <w:lang w:eastAsia="ar-SA"/>
        </w:rPr>
        <w:t>nia,</w:t>
      </w:r>
      <w:r w:rsidR="004F05F8">
        <w:rPr>
          <w:lang w:eastAsia="ar-SA"/>
        </w:rPr>
        <w:br/>
      </w:r>
      <w:r w:rsidR="00882C86" w:rsidRPr="000D2816">
        <w:rPr>
          <w:lang w:eastAsia="ar-SA"/>
        </w:rPr>
        <w:t>np. VPN</w:t>
      </w:r>
      <w:r w:rsidR="00B5043A">
        <w:rPr>
          <w:lang w:eastAsia="ar-SA"/>
        </w:rPr>
        <w:t>.</w:t>
      </w:r>
    </w:p>
    <w:p w14:paraId="4A895532" w14:textId="77777777" w:rsidR="00882C86" w:rsidRPr="000D2816" w:rsidRDefault="00882C86" w:rsidP="004F05F8">
      <w:pPr>
        <w:spacing w:line="360" w:lineRule="auto"/>
        <w:jc w:val="both"/>
        <w:rPr>
          <w:b/>
          <w:lang w:eastAsia="ar-SA"/>
        </w:rPr>
      </w:pPr>
      <w:r w:rsidRPr="000D2816">
        <w:rPr>
          <w:b/>
          <w:lang w:eastAsia="ar-SA"/>
        </w:rPr>
        <w:t>Dostęp informatyczny w zakresie uprzywilejowanych programów narzędziowych</w:t>
      </w:r>
    </w:p>
    <w:p w14:paraId="11964C56" w14:textId="7C9B189B" w:rsidR="00882C86" w:rsidRPr="000D2816" w:rsidRDefault="00882C86" w:rsidP="004F05F8">
      <w:pPr>
        <w:spacing w:line="360" w:lineRule="auto"/>
        <w:jc w:val="both"/>
        <w:rPr>
          <w:rFonts w:cstheme="minorHAnsi"/>
        </w:rPr>
      </w:pPr>
      <w:r w:rsidRPr="000D2816">
        <w:rPr>
          <w:lang w:eastAsia="ar-SA"/>
        </w:rPr>
        <w:t>Przez użycie uprzywilejowanych programów narzędziowych określono proces wykorzystywania</w:t>
      </w:r>
      <w:r w:rsidRPr="000D2816">
        <w:rPr>
          <w:rFonts w:cstheme="minorHAnsi"/>
        </w:rPr>
        <w:t xml:space="preserve"> oprogramowania specjalistycznego, narzędziowego, którego użycie nie podlega lub podlega</w:t>
      </w:r>
      <w:r w:rsidR="004F05F8">
        <w:rPr>
          <w:rFonts w:cstheme="minorHAnsi"/>
        </w:rPr>
        <w:br/>
      </w:r>
      <w:r w:rsidRPr="000D2816">
        <w:rPr>
          <w:rFonts w:cstheme="minorHAnsi"/>
        </w:rPr>
        <w:t>w stopniu znacznie ograniczonym mechanizmom kontroli dostępu oraz jakimkolwiek zabezpieczeniom</w:t>
      </w:r>
      <w:r w:rsidR="00326BC3">
        <w:rPr>
          <w:rFonts w:cstheme="minorHAnsi"/>
        </w:rPr>
        <w:t xml:space="preserve"> –</w:t>
      </w:r>
      <w:r w:rsidRPr="000D2816">
        <w:rPr>
          <w:rFonts w:cstheme="minorHAnsi"/>
        </w:rPr>
        <w:t xml:space="preserve"> </w:t>
      </w:r>
      <w:r w:rsidR="00326BC3">
        <w:rPr>
          <w:rFonts w:cstheme="minorHAnsi"/>
        </w:rPr>
        <w:t>n</w:t>
      </w:r>
      <w:r w:rsidRPr="000D2816">
        <w:rPr>
          <w:rFonts w:cstheme="minorHAnsi"/>
        </w:rPr>
        <w:t>a przykład specjalny dostęp bezpośrednio do bazy danych, bezpośredni dostęp do pamięci masowej (plików) czy podłączenie dedykowanych programów nadzorujących (PIM, systemy raportowe). Użycie takich narzędzi wymaga specjalnego nadzoru oraz odpowiednich zgód osób uprawnionych u Interesariusza.</w:t>
      </w:r>
    </w:p>
    <w:p w14:paraId="4DFB4BAB" w14:textId="77777777" w:rsidR="00882C86" w:rsidRPr="000D2816" w:rsidRDefault="00882C86" w:rsidP="004F05F8">
      <w:pPr>
        <w:spacing w:line="360" w:lineRule="auto"/>
        <w:jc w:val="both"/>
        <w:rPr>
          <w:b/>
        </w:rPr>
      </w:pPr>
      <w:r w:rsidRPr="000D2816">
        <w:rPr>
          <w:b/>
        </w:rPr>
        <w:t>Kontrola i przegląd uprawnień</w:t>
      </w:r>
    </w:p>
    <w:p w14:paraId="3C92C373" w14:textId="77777777" w:rsidR="00882C86" w:rsidRPr="000D2816" w:rsidRDefault="00882C86" w:rsidP="004F05F8">
      <w:pPr>
        <w:spacing w:line="360" w:lineRule="auto"/>
        <w:jc w:val="both"/>
        <w:rPr>
          <w:b/>
        </w:rPr>
      </w:pPr>
      <w:r w:rsidRPr="000D2816">
        <w:rPr>
          <w:rFonts w:cstheme="minorHAnsi"/>
        </w:rPr>
        <w:t>W celu zapewnienia skuteczności procesu nadawania, zmiany i odbierania dostępu do systemów informatycznych WK</w:t>
      </w:r>
      <w:r w:rsidR="00326BC3">
        <w:rPr>
          <w:rFonts w:cstheme="minorHAnsi"/>
        </w:rPr>
        <w:t>,</w:t>
      </w:r>
      <w:r w:rsidRPr="000D2816">
        <w:rPr>
          <w:rFonts w:cstheme="minorHAnsi"/>
        </w:rPr>
        <w:t xml:space="preserve"> obowiązkiem Interesariuszy jest przeprowadzać przeglądy nadanych uprawnień do systemów WK w zakresie swojego odziaływania.</w:t>
      </w:r>
    </w:p>
    <w:p w14:paraId="6560F4EE" w14:textId="77777777" w:rsidR="00882C86" w:rsidRPr="00BC6011" w:rsidRDefault="00C43F47" w:rsidP="004F05F8">
      <w:pPr>
        <w:pStyle w:val="Nagwek1"/>
        <w:numPr>
          <w:ilvl w:val="1"/>
          <w:numId w:val="2"/>
        </w:numPr>
        <w:spacing w:line="360" w:lineRule="auto"/>
        <w:jc w:val="both"/>
        <w:rPr>
          <w:rFonts w:asciiTheme="minorHAnsi" w:hAnsiTheme="minorHAnsi"/>
        </w:rPr>
      </w:pPr>
      <w:bookmarkStart w:id="13" w:name="_Toc525035621"/>
      <w:r w:rsidRPr="00BC6011">
        <w:rPr>
          <w:rFonts w:asciiTheme="minorHAnsi" w:hAnsiTheme="minorHAnsi"/>
        </w:rPr>
        <w:t>Obsługa nośników zawierających informacje</w:t>
      </w:r>
      <w:bookmarkEnd w:id="13"/>
    </w:p>
    <w:p w14:paraId="53A14CB7" w14:textId="650BFC06" w:rsidR="00C43F47" w:rsidRPr="000D2816" w:rsidRDefault="00326BC3" w:rsidP="004F05F8">
      <w:pPr>
        <w:spacing w:line="360" w:lineRule="auto"/>
        <w:jc w:val="both"/>
        <w:rPr>
          <w:b/>
        </w:rPr>
      </w:pPr>
      <w:r>
        <w:rPr>
          <w:b/>
        </w:rPr>
        <w:t>Postać</w:t>
      </w:r>
      <w:r w:rsidRPr="000D2816">
        <w:rPr>
          <w:b/>
        </w:rPr>
        <w:t xml:space="preserve"> </w:t>
      </w:r>
      <w:r w:rsidR="00C43F47" w:rsidRPr="000D2816">
        <w:rPr>
          <w:b/>
        </w:rPr>
        <w:t>papierowa (lub pokrewne)</w:t>
      </w:r>
    </w:p>
    <w:p w14:paraId="6E08E4CA" w14:textId="17D06CFD" w:rsidR="00C43F47" w:rsidRDefault="00C43F47" w:rsidP="004F05F8">
      <w:pPr>
        <w:pStyle w:val="Tekstpodstawowy"/>
        <w:spacing w:line="360" w:lineRule="auto"/>
        <w:jc w:val="both"/>
      </w:pPr>
      <w:r w:rsidRPr="000D2816">
        <w:t xml:space="preserve">Cykl życia użytych nośników </w:t>
      </w:r>
      <w:r w:rsidR="00F6209A" w:rsidRPr="000D2816">
        <w:t>papierowych jest</w:t>
      </w:r>
      <w:r w:rsidRPr="000D2816">
        <w:t xml:space="preserve"> pochodną rodzaju informacji naniesionych na te nośniki i co za tym idzie, podlega wszelkim wytycznym dotyczącym obsługi tych informacji, zgodnie</w:t>
      </w:r>
      <w:r w:rsidR="004F05F8">
        <w:br/>
      </w:r>
      <w:r w:rsidRPr="000D2816">
        <w:t xml:space="preserve">z obowiązującymi w tym zakresie wytycznymi dotyczącymi klasyfikacji informacji. Okres </w:t>
      </w:r>
      <w:r w:rsidRPr="000D2816">
        <w:lastRenderedPageBreak/>
        <w:t xml:space="preserve">przechowywania użytych nośników (z naniesioną </w:t>
      </w:r>
      <w:r w:rsidR="00F6209A" w:rsidRPr="000D2816">
        <w:t>informacją) jest</w:t>
      </w:r>
      <w:r w:rsidRPr="000D2816">
        <w:t xml:space="preserve"> regulowany odpowiednimi przepisami prawa, a w przypadku gdy nie mają zastosowania określone przepisy prawa przyjmuje się, że dane powinny być przechowywane w sposób odpowiednio zabezpieczony przez okres</w:t>
      </w:r>
      <w:r w:rsidRPr="000D2816">
        <w:rPr>
          <w:b/>
        </w:rPr>
        <w:t xml:space="preserve"> </w:t>
      </w:r>
      <w:r w:rsidRPr="000D2816">
        <w:t xml:space="preserve">nie krótszy niż 2 lata od momentu </w:t>
      </w:r>
      <w:r w:rsidR="00F6209A" w:rsidRPr="000D2816">
        <w:t>ustania przyczyny, dla której</w:t>
      </w:r>
      <w:r w:rsidRPr="000D2816">
        <w:t xml:space="preserve"> zostały wytworzone. Po ustalonym okresie musi zostać niezwłocznie podjęta decyzja w zakresie dalszego postepowania z tym nośnikiem </w:t>
      </w:r>
      <w:r w:rsidR="00F6209A" w:rsidRPr="000D2816">
        <w:t>tj. jego</w:t>
      </w:r>
      <w:r w:rsidRPr="000D2816">
        <w:t xml:space="preserve"> archiwizacji lub zniszczeniu. </w:t>
      </w:r>
    </w:p>
    <w:p w14:paraId="663E1131" w14:textId="31F1F496" w:rsidR="002C2595" w:rsidRPr="004F05F8" w:rsidRDefault="00326BC3" w:rsidP="004F05F8">
      <w:pPr>
        <w:spacing w:line="360" w:lineRule="auto"/>
        <w:jc w:val="both"/>
        <w:rPr>
          <w:b/>
        </w:rPr>
      </w:pPr>
      <w:r>
        <w:rPr>
          <w:b/>
        </w:rPr>
        <w:t>Postać elektroniczna</w:t>
      </w:r>
    </w:p>
    <w:p w14:paraId="76266FB8" w14:textId="2A40EDB1" w:rsidR="00A944E7" w:rsidRPr="00326BC3" w:rsidRDefault="00A944E7" w:rsidP="004F05F8">
      <w:pPr>
        <w:spacing w:line="360" w:lineRule="auto"/>
        <w:jc w:val="both"/>
      </w:pPr>
      <w:r w:rsidRPr="000D2816">
        <w:t xml:space="preserve">Każdy cyfrowy nośnik informacji przed przekazaniem go do eksploatacji powinien być odpowiednio zewidencjonowany (w </w:t>
      </w:r>
      <w:r w:rsidR="00F6209A" w:rsidRPr="000D2816">
        <w:t>oparciu co</w:t>
      </w:r>
      <w:r w:rsidRPr="000D2816">
        <w:t xml:space="preserve"> najmniej o numer seryjny, nazwę oraz typ) przez </w:t>
      </w:r>
      <w:r w:rsidRPr="00E03B03">
        <w:t>Interesariusza.</w:t>
      </w:r>
    </w:p>
    <w:p w14:paraId="3B98EDC4" w14:textId="77777777" w:rsidR="00C43F47" w:rsidRPr="000D2816" w:rsidRDefault="00A944E7" w:rsidP="004F05F8">
      <w:pPr>
        <w:spacing w:line="360" w:lineRule="auto"/>
        <w:jc w:val="both"/>
        <w:rPr>
          <w:rFonts w:cstheme="minorHAnsi"/>
        </w:rPr>
      </w:pPr>
      <w:r w:rsidRPr="000D2816">
        <w:t>Przyjęto, że wszystkie rodzaje nośników umieszczonych</w:t>
      </w:r>
      <w:r w:rsidR="00326BC3">
        <w:t xml:space="preserve"> w</w:t>
      </w:r>
      <w:r w:rsidRPr="000D2816">
        <w:t xml:space="preserve"> systemie informatycznym – centralnym WK jak i systemach z nim zintegrowanych, zawierają dane podlegające szczególnej ochronie, mającej na celu zapewnienie ich bezpieczeństwa. </w:t>
      </w:r>
      <w:r w:rsidRPr="000D2816">
        <w:rPr>
          <w:rFonts w:cstheme="minorHAnsi"/>
        </w:rPr>
        <w:t xml:space="preserve">Nośniki cyfrowe użyte w systemie WK muszą </w:t>
      </w:r>
      <w:r w:rsidR="00F6209A" w:rsidRPr="000D2816">
        <w:rPr>
          <w:rFonts w:cstheme="minorHAnsi"/>
        </w:rPr>
        <w:t>być zabezpieczone</w:t>
      </w:r>
      <w:r w:rsidR="004F05F8">
        <w:rPr>
          <w:rFonts w:cstheme="minorHAnsi"/>
        </w:rPr>
        <w:br/>
      </w:r>
      <w:r w:rsidRPr="000D2816">
        <w:rPr>
          <w:rFonts w:cstheme="minorHAnsi"/>
        </w:rPr>
        <w:t xml:space="preserve">w sposób uniemożliwiający dostęp do nich przez osoby nieupoważnione, poprzez ograniczenie dostępu </w:t>
      </w:r>
      <w:r w:rsidR="00F6209A" w:rsidRPr="000D2816">
        <w:rPr>
          <w:rFonts w:cstheme="minorHAnsi"/>
        </w:rPr>
        <w:t>fizycznego do</w:t>
      </w:r>
      <w:r w:rsidRPr="000D2816">
        <w:rPr>
          <w:rFonts w:cstheme="minorHAnsi"/>
        </w:rPr>
        <w:t xml:space="preserve"> </w:t>
      </w:r>
      <w:r w:rsidR="00F6209A" w:rsidRPr="000D2816">
        <w:rPr>
          <w:rFonts w:cstheme="minorHAnsi"/>
        </w:rPr>
        <w:t>serwerowni - miejsca</w:t>
      </w:r>
      <w:r w:rsidRPr="000D2816">
        <w:rPr>
          <w:rFonts w:cstheme="minorHAnsi"/>
        </w:rPr>
        <w:t xml:space="preserve"> jego zainstalowania.</w:t>
      </w:r>
    </w:p>
    <w:p w14:paraId="74E63EDC" w14:textId="17EB78EB" w:rsidR="00A944E7" w:rsidRPr="000D2816" w:rsidRDefault="00A944E7" w:rsidP="004F05F8">
      <w:pPr>
        <w:spacing w:line="360" w:lineRule="auto"/>
        <w:jc w:val="both"/>
        <w:rPr>
          <w:b/>
          <w:lang w:eastAsia="ar-SA"/>
        </w:rPr>
      </w:pPr>
      <w:r w:rsidRPr="000D2816">
        <w:t>Administratorzy, uprzywilejowani użytkownicy, wykonują czynności związane z obsługą informatyczną systemu WK, prowadzone z siedziby uprawnionych Interesariuszy</w:t>
      </w:r>
      <w:r w:rsidRPr="006145D5">
        <w:t xml:space="preserve">. W trakcie prowadzonych prac </w:t>
      </w:r>
      <w:r w:rsidR="00326BC3" w:rsidRPr="006145D5">
        <w:t>używa</w:t>
      </w:r>
      <w:r w:rsidR="00326BC3">
        <w:t>ne są</w:t>
      </w:r>
      <w:r w:rsidR="00326BC3" w:rsidRPr="006145D5">
        <w:t xml:space="preserve"> </w:t>
      </w:r>
      <w:r w:rsidRPr="006145D5">
        <w:t>urządzenia IT będące cyfrowymi nośnikami danych (na przykład: karty pamięci, karty SIM, pendrive, certyfikaty fizyczne) lub urządzenia</w:t>
      </w:r>
      <w:r w:rsidR="00615E14" w:rsidRPr="006145D5">
        <w:t xml:space="preserve"> wykorzystujące takie nośniki </w:t>
      </w:r>
      <w:r w:rsidRPr="006145D5">
        <w:t xml:space="preserve">(na przykład: komputery przenośne, karty pamięci, smartfony). Nośniki te podlegają szczególnej ochronie i </w:t>
      </w:r>
      <w:r w:rsidRPr="006145D5">
        <w:rPr>
          <w:rFonts w:cstheme="minorHAnsi"/>
        </w:rPr>
        <w:t>muszą być wyposażone na poziomie warstwy danych (np. system plików, możliwość komunikacji</w:t>
      </w:r>
      <w:r w:rsidR="00F6209A" w:rsidRPr="006145D5">
        <w:rPr>
          <w:rFonts w:cstheme="minorHAnsi"/>
        </w:rPr>
        <w:t>) w</w:t>
      </w:r>
      <w:r w:rsidRPr="006145D5">
        <w:rPr>
          <w:rFonts w:cstheme="minorHAnsi"/>
        </w:rPr>
        <w:t xml:space="preserve"> mechani</w:t>
      </w:r>
      <w:r w:rsidRPr="000D2816">
        <w:rPr>
          <w:rFonts w:cstheme="minorHAnsi"/>
        </w:rPr>
        <w:t>zm zabezpieczenia kryptograficznego lub umożliwiać zastosowanie innych mechanizmów zabezpieczenia danych (na przykład: szyfrowanie plików, kompresja z hasłem).</w:t>
      </w:r>
    </w:p>
    <w:p w14:paraId="400662C7" w14:textId="67ED2AFB" w:rsidR="00A944E7" w:rsidRPr="000D2816" w:rsidRDefault="00A944E7" w:rsidP="004F05F8">
      <w:pPr>
        <w:pStyle w:val="Tekstpodstawowy"/>
        <w:spacing w:line="360" w:lineRule="auto"/>
        <w:jc w:val="both"/>
      </w:pPr>
      <w:r w:rsidRPr="000D2816">
        <w:t xml:space="preserve">Po zakończeniu eksploatacji nośnik powinien zostać nieodwracalnie zniszczony – zlikwidowany, przy użyciu urządzeń oraz oprogramowania </w:t>
      </w:r>
      <w:r w:rsidRPr="00EC2B2F">
        <w:t xml:space="preserve">podanego w załączniku nr </w:t>
      </w:r>
      <w:r w:rsidR="008D5DC5" w:rsidRPr="00EC2B2F">
        <w:t>2.8</w:t>
      </w:r>
      <w:r w:rsidRPr="00EC2B2F">
        <w:t xml:space="preserve"> do </w:t>
      </w:r>
      <w:r w:rsidR="008D5DC5" w:rsidRPr="00EC2B2F">
        <w:t>Polityki</w:t>
      </w:r>
      <w:r w:rsidR="008D5DC5">
        <w:t xml:space="preserve"> Bezpieczeństwa Informacji Węzła Krajowego</w:t>
      </w:r>
      <w:r w:rsidRPr="000D2816">
        <w:t xml:space="preserve">. </w:t>
      </w:r>
    </w:p>
    <w:p w14:paraId="500832A6" w14:textId="77777777" w:rsidR="00A944E7" w:rsidRPr="000D2816" w:rsidRDefault="00A944E7" w:rsidP="004F05F8">
      <w:pPr>
        <w:pStyle w:val="Tekstpodstawowy"/>
        <w:spacing w:line="360" w:lineRule="auto"/>
        <w:jc w:val="both"/>
      </w:pPr>
      <w:r w:rsidRPr="000D2816">
        <w:t>Uwaga: Nie podlegają procedurze likwidacji nośniki stanowiące dowody w sprawie lub zabezpieczone w ramach zabezpieczania informacji, które mogą stanowić materiał dowodowy.</w:t>
      </w:r>
    </w:p>
    <w:p w14:paraId="658BF9A5" w14:textId="77777777" w:rsidR="00882C86" w:rsidRPr="00BC6011" w:rsidRDefault="00A944E7" w:rsidP="004F05F8">
      <w:pPr>
        <w:pStyle w:val="Nagwek1"/>
        <w:numPr>
          <w:ilvl w:val="1"/>
          <w:numId w:val="2"/>
        </w:numPr>
        <w:spacing w:line="360" w:lineRule="auto"/>
        <w:jc w:val="both"/>
        <w:rPr>
          <w:rFonts w:asciiTheme="minorHAnsi" w:hAnsiTheme="minorHAnsi"/>
        </w:rPr>
      </w:pPr>
      <w:bookmarkStart w:id="14" w:name="_Toc525035622"/>
      <w:r w:rsidRPr="00BC6011">
        <w:rPr>
          <w:rFonts w:asciiTheme="minorHAnsi" w:hAnsiTheme="minorHAnsi"/>
        </w:rPr>
        <w:lastRenderedPageBreak/>
        <w:t>Bezpieczeństwo fizyczne lub środowiskowe</w:t>
      </w:r>
      <w:bookmarkEnd w:id="14"/>
    </w:p>
    <w:p w14:paraId="45F52BFF" w14:textId="77777777" w:rsidR="00A944E7" w:rsidRPr="000D2816" w:rsidRDefault="00A944E7" w:rsidP="004F05F8">
      <w:pPr>
        <w:spacing w:line="360" w:lineRule="auto"/>
        <w:jc w:val="both"/>
        <w:rPr>
          <w:b/>
        </w:rPr>
      </w:pPr>
      <w:r w:rsidRPr="000D2816">
        <w:rPr>
          <w:b/>
        </w:rPr>
        <w:t>Ochrona obiektów serwerowni</w:t>
      </w:r>
    </w:p>
    <w:p w14:paraId="69A5B58B" w14:textId="77777777" w:rsidR="00A944E7" w:rsidRPr="000D2816" w:rsidRDefault="00A944E7" w:rsidP="004F05F8">
      <w:pPr>
        <w:spacing w:line="360" w:lineRule="auto"/>
        <w:jc w:val="both"/>
        <w:rPr>
          <w:rFonts w:cstheme="minorHAnsi"/>
        </w:rPr>
      </w:pPr>
      <w:r w:rsidRPr="000D2816">
        <w:rPr>
          <w:rFonts w:cstheme="minorHAnsi"/>
        </w:rPr>
        <w:t xml:space="preserve">Ochrona fizyczna jest jednym z elementów kompleksowego zabezpieczenia centrum przetwarzania </w:t>
      </w:r>
      <w:r w:rsidR="00E25860" w:rsidRPr="000D2816">
        <w:rPr>
          <w:rFonts w:cstheme="minorHAnsi"/>
        </w:rPr>
        <w:t>danych (ze</w:t>
      </w:r>
      <w:r w:rsidRPr="000D2816">
        <w:rPr>
          <w:rFonts w:cstheme="minorHAnsi"/>
        </w:rPr>
        <w:t xml:space="preserve"> szczególnym uwzględnieniem bezpieczeństwa informacji). Obiekty powinny być zaprojektowane i zabezpieczone w taki sposób, aby w przypadku próby naruszenia bezpieczeństwa, zapewnić możliwość reakcji uprawnionym służbom (np. służbie ochrony). Wszystkie systemy zapewniające bezpieczeństwo informacji w centrum przetwarzania danych WK jak i systemów z nim zintegrowanych powinny być budowane z zapewnieniem nadmiarowości ich elementów</w:t>
      </w:r>
      <w:r w:rsidR="004F05F8">
        <w:rPr>
          <w:rFonts w:cstheme="minorHAnsi"/>
        </w:rPr>
        <w:br/>
      </w:r>
      <w:r w:rsidRPr="000D2816">
        <w:rPr>
          <w:rFonts w:cstheme="minorHAnsi"/>
        </w:rPr>
        <w:t>(np. podwójna klimatyzacja, podwójne źródło zasilania czy niezależne systemy gaśnicze czy systemy kontroli dostępu).</w:t>
      </w:r>
    </w:p>
    <w:p w14:paraId="15328285" w14:textId="77777777" w:rsidR="00A944E7" w:rsidRPr="000D2816" w:rsidRDefault="00A944E7" w:rsidP="004F05F8">
      <w:pPr>
        <w:spacing w:line="360" w:lineRule="auto"/>
        <w:jc w:val="both"/>
        <w:rPr>
          <w:rFonts w:cstheme="minorHAnsi"/>
        </w:rPr>
      </w:pPr>
      <w:r w:rsidRPr="000D2816">
        <w:rPr>
          <w:rFonts w:cstheme="minorHAnsi"/>
        </w:rPr>
        <w:t xml:space="preserve">Ochrona środowiskowa centrum przetwarzania danych zapewnia realizację optymalnych warunków pracy urządzeń IT </w:t>
      </w:r>
      <w:r w:rsidR="00E25860" w:rsidRPr="000D2816">
        <w:rPr>
          <w:rFonts w:cstheme="minorHAnsi"/>
        </w:rPr>
        <w:t>oraz zapewnia</w:t>
      </w:r>
      <w:r w:rsidRPr="000D2816">
        <w:rPr>
          <w:rFonts w:cstheme="minorHAnsi"/>
        </w:rPr>
        <w:t xml:space="preserve"> bezpieczeństwo i ochronę przed czynnikami środowiskowymi takimi jak pożar, zalanie, podtopienie czy zanik energii elektrycznej. </w:t>
      </w:r>
    </w:p>
    <w:p w14:paraId="4DC5E6CE" w14:textId="77777777" w:rsidR="00A944E7" w:rsidRPr="000D2816" w:rsidRDefault="00A944E7" w:rsidP="004F05F8">
      <w:pPr>
        <w:spacing w:line="360" w:lineRule="auto"/>
        <w:jc w:val="both"/>
        <w:rPr>
          <w:rFonts w:cstheme="minorHAnsi"/>
          <w:b/>
        </w:rPr>
      </w:pPr>
      <w:r w:rsidRPr="000D2816">
        <w:rPr>
          <w:rFonts w:cstheme="minorHAnsi"/>
          <w:b/>
        </w:rPr>
        <w:t xml:space="preserve">Ochrona punktów dostępu do centrum przetwarzania danych </w:t>
      </w:r>
    </w:p>
    <w:p w14:paraId="3C345968" w14:textId="6F743296" w:rsidR="00A944E7" w:rsidRPr="00F130EB" w:rsidRDefault="00A944E7" w:rsidP="004F05F8">
      <w:pPr>
        <w:spacing w:line="360" w:lineRule="auto"/>
        <w:jc w:val="both"/>
        <w:rPr>
          <w:rFonts w:cstheme="minorHAnsi"/>
        </w:rPr>
      </w:pPr>
      <w:r w:rsidRPr="000D2816">
        <w:rPr>
          <w:rFonts w:cstheme="minorHAnsi"/>
        </w:rPr>
        <w:t>Przez punkt dostępu do centrum przetwarzania danych WK rozumie się dedykowane miejsca</w:t>
      </w:r>
      <w:r w:rsidR="004F05F8">
        <w:rPr>
          <w:rFonts w:cstheme="minorHAnsi"/>
        </w:rPr>
        <w:br/>
      </w:r>
      <w:r w:rsidRPr="000D2816">
        <w:rPr>
          <w:rFonts w:cstheme="minorHAnsi"/>
        </w:rPr>
        <w:t xml:space="preserve">w siedzibie uprawnionych </w:t>
      </w:r>
      <w:r w:rsidR="00E25860" w:rsidRPr="000D2816">
        <w:rPr>
          <w:rFonts w:cstheme="minorHAnsi"/>
        </w:rPr>
        <w:t>Interesariuszy, z</w:t>
      </w:r>
      <w:r w:rsidRPr="000D2816">
        <w:rPr>
          <w:rFonts w:cstheme="minorHAnsi"/>
        </w:rPr>
        <w:t xml:space="preserve"> których prowadzone są pośrednio (przy wykorzystaniu sieci teleinformatycznych) prace w centrum przetwarzania WK. Miejsca te (pomieszczenia) traktowane</w:t>
      </w:r>
      <w:r w:rsidR="004F05F8">
        <w:rPr>
          <w:rFonts w:cstheme="minorHAnsi"/>
        </w:rPr>
        <w:br/>
      </w:r>
      <w:r w:rsidRPr="000D2816">
        <w:rPr>
          <w:rFonts w:cstheme="minorHAnsi"/>
        </w:rPr>
        <w:t xml:space="preserve">są w sposób szczególny ze względu na czynności techniczne tam prowadzone tj. uprzywilejowany dostęp </w:t>
      </w:r>
      <w:r w:rsidR="00720FAE" w:rsidRPr="000D2816">
        <w:rPr>
          <w:rFonts w:cstheme="minorHAnsi"/>
        </w:rPr>
        <w:t>informatyczn</w:t>
      </w:r>
      <w:r w:rsidR="00720FAE">
        <w:rPr>
          <w:rFonts w:cstheme="minorHAnsi"/>
        </w:rPr>
        <w:t>y</w:t>
      </w:r>
      <w:r w:rsidR="00720FAE" w:rsidRPr="000D2816">
        <w:rPr>
          <w:rFonts w:cstheme="minorHAnsi"/>
        </w:rPr>
        <w:t xml:space="preserve"> </w:t>
      </w:r>
      <w:r w:rsidRPr="000D2816">
        <w:rPr>
          <w:rFonts w:cstheme="minorHAnsi"/>
        </w:rPr>
        <w:t xml:space="preserve">do zasobów WK. Obiekty powinny być wyposażone </w:t>
      </w:r>
      <w:r w:rsidR="00E25860" w:rsidRPr="000D2816">
        <w:rPr>
          <w:rFonts w:cstheme="minorHAnsi"/>
        </w:rPr>
        <w:t>w systemy</w:t>
      </w:r>
      <w:r w:rsidRPr="000D2816">
        <w:rPr>
          <w:rFonts w:cstheme="minorHAnsi"/>
        </w:rPr>
        <w:t xml:space="preserve"> zapewniające bezpieczeństwo informacji w centrum przetwarzania danych WK jak i systemów z nim zintegrowanych z zapewnieniem nadmiarowości ich elementów (np. podwójna klimatyzacja, podwójne źródło zasilania czy niezależne systemy gaśnicze, systemy kontroli dostępu).</w:t>
      </w:r>
    </w:p>
    <w:p w14:paraId="3F56CC30" w14:textId="57C5A2AC" w:rsidR="00A944E7" w:rsidRPr="000D2816" w:rsidRDefault="00A944E7" w:rsidP="004F05F8">
      <w:pPr>
        <w:spacing w:line="360" w:lineRule="auto"/>
        <w:jc w:val="both"/>
      </w:pPr>
      <w:r w:rsidRPr="000D2816">
        <w:rPr>
          <w:rFonts w:cstheme="minorHAnsi"/>
        </w:rPr>
        <w:t>Należy pamiętać o ustaleniu zasad regulujących dostęp fizyczny do pomieszczeń, urządzeń</w:t>
      </w:r>
      <w:r w:rsidR="004F05F8">
        <w:rPr>
          <w:rFonts w:cstheme="minorHAnsi"/>
        </w:rPr>
        <w:br/>
      </w:r>
      <w:r w:rsidRPr="000D2816">
        <w:rPr>
          <w:rFonts w:cstheme="minorHAnsi"/>
        </w:rPr>
        <w:t xml:space="preserve">i nośników (np. dostęp do sprzętu komputerowego administratorów, obsługa kluczy do pomieszczeń) takie </w:t>
      </w:r>
      <w:r w:rsidR="00E25860" w:rsidRPr="000D2816">
        <w:rPr>
          <w:rFonts w:cstheme="minorHAnsi"/>
        </w:rPr>
        <w:t xml:space="preserve">jak: </w:t>
      </w:r>
      <w:r w:rsidRPr="000D2816">
        <w:rPr>
          <w:rFonts w:cstheme="minorHAnsi"/>
        </w:rPr>
        <w:t xml:space="preserve">zasady przyjmowania </w:t>
      </w:r>
      <w:r w:rsidR="00E25860" w:rsidRPr="000D2816">
        <w:rPr>
          <w:rFonts w:cstheme="minorHAnsi"/>
        </w:rPr>
        <w:t xml:space="preserve">gości, </w:t>
      </w:r>
      <w:r w:rsidRPr="000D2816">
        <w:rPr>
          <w:rFonts w:cstheme="minorHAnsi"/>
        </w:rPr>
        <w:t xml:space="preserve">zarządzanie kluczami do </w:t>
      </w:r>
      <w:r w:rsidR="00E25860" w:rsidRPr="000D2816">
        <w:rPr>
          <w:rFonts w:cstheme="minorHAnsi"/>
        </w:rPr>
        <w:t>pomieszczeń, zasady</w:t>
      </w:r>
      <w:r w:rsidRPr="000D2816">
        <w:rPr>
          <w:rFonts w:cstheme="minorHAnsi"/>
        </w:rPr>
        <w:t xml:space="preserve"> dostępu do urządzeń (np. podczas prac serwisowych wykonywanych przez firmy zewnętrzne), szkolenie</w:t>
      </w:r>
      <w:r w:rsidR="004F05F8">
        <w:rPr>
          <w:rFonts w:cstheme="minorHAnsi"/>
        </w:rPr>
        <w:br/>
      </w:r>
      <w:r w:rsidRPr="000D2816">
        <w:rPr>
          <w:rFonts w:cstheme="minorHAnsi"/>
        </w:rPr>
        <w:t>i uświadamianie personelu. Rejestrowane i utrwalane są wszystkie incydenty bezpieczeństwa dotyczące ochrony fizycznej i środowiskowej.</w:t>
      </w:r>
    </w:p>
    <w:p w14:paraId="7FE42C5E" w14:textId="77777777" w:rsidR="000D2816" w:rsidRPr="00BC6011" w:rsidRDefault="000D2816" w:rsidP="004F05F8">
      <w:pPr>
        <w:pStyle w:val="Nagwek1"/>
        <w:numPr>
          <w:ilvl w:val="1"/>
          <w:numId w:val="2"/>
        </w:numPr>
        <w:spacing w:line="360" w:lineRule="auto"/>
        <w:jc w:val="both"/>
        <w:rPr>
          <w:rFonts w:asciiTheme="minorHAnsi" w:hAnsiTheme="minorHAnsi"/>
        </w:rPr>
      </w:pPr>
      <w:bookmarkStart w:id="15" w:name="_Toc525035623"/>
      <w:r w:rsidRPr="00BC6011">
        <w:rPr>
          <w:rFonts w:asciiTheme="minorHAnsi" w:hAnsiTheme="minorHAnsi"/>
        </w:rPr>
        <w:lastRenderedPageBreak/>
        <w:t>Zarządzanie ryzykiem</w:t>
      </w:r>
      <w:bookmarkEnd w:id="15"/>
    </w:p>
    <w:p w14:paraId="6F8717AB" w14:textId="53FE8CE8" w:rsidR="000D2816" w:rsidRPr="000D2816" w:rsidRDefault="000D2816" w:rsidP="004F05F8">
      <w:pPr>
        <w:spacing w:line="360" w:lineRule="auto"/>
        <w:jc w:val="both"/>
        <w:rPr>
          <w:rFonts w:eastAsia="Times New Roman" w:cstheme="minorHAnsi"/>
          <w:lang w:eastAsia="ar-SA"/>
        </w:rPr>
      </w:pPr>
      <w:r w:rsidRPr="000D2816">
        <w:rPr>
          <w:rFonts w:eastAsia="Times New Roman" w:cstheme="minorHAnsi"/>
          <w:lang w:eastAsia="ar-SA"/>
        </w:rPr>
        <w:t>Poprzez zarządzanie ryzkiem rozumie się proces, którego zadaniem jest określenie zagrożeń</w:t>
      </w:r>
      <w:r w:rsidR="004F05F8">
        <w:rPr>
          <w:rFonts w:eastAsia="Times New Roman" w:cstheme="minorHAnsi"/>
          <w:lang w:eastAsia="ar-SA"/>
        </w:rPr>
        <w:br/>
      </w:r>
      <w:r w:rsidRPr="000D2816">
        <w:rPr>
          <w:rFonts w:eastAsia="Times New Roman" w:cstheme="minorHAnsi"/>
          <w:lang w:eastAsia="ar-SA"/>
        </w:rPr>
        <w:t>w poddawanym ocenie obszarze oraz ich minimalizacja. Polityka zarzadzania ryzykiem opiera się na metodyce zaproponowanej przez organizację ISO opisanej w dokumencie PN-ISO/IEC 27005. Celem</w:t>
      </w:r>
      <w:r w:rsidR="004F05F8">
        <w:rPr>
          <w:rFonts w:eastAsia="Times New Roman" w:cstheme="minorHAnsi"/>
          <w:lang w:eastAsia="ar-SA"/>
        </w:rPr>
        <w:br/>
      </w:r>
      <w:r w:rsidRPr="000D2816">
        <w:rPr>
          <w:rFonts w:eastAsia="Times New Roman" w:cstheme="minorHAnsi"/>
          <w:lang w:eastAsia="ar-SA"/>
        </w:rPr>
        <w:t xml:space="preserve">w przypadku zapewnienia bezpieczeństwa informacji jest </w:t>
      </w:r>
      <w:r w:rsidR="00E25860" w:rsidRPr="000D2816">
        <w:rPr>
          <w:rFonts w:eastAsia="Times New Roman" w:cstheme="minorHAnsi"/>
          <w:lang w:eastAsia="ar-SA"/>
        </w:rPr>
        <w:t>zachowanie co</w:t>
      </w:r>
      <w:r w:rsidRPr="000D2816">
        <w:rPr>
          <w:rFonts w:eastAsia="Times New Roman" w:cstheme="minorHAnsi"/>
          <w:lang w:eastAsia="ar-SA"/>
        </w:rPr>
        <w:t xml:space="preserve"> najmniej: poufności, integralności oraz dostępności informacji. </w:t>
      </w:r>
    </w:p>
    <w:p w14:paraId="2CA3EF56" w14:textId="601573ED" w:rsidR="000D2816" w:rsidRPr="000D2816" w:rsidRDefault="000D2816" w:rsidP="004F05F8">
      <w:pPr>
        <w:spacing w:line="360" w:lineRule="auto"/>
        <w:jc w:val="both"/>
        <w:rPr>
          <w:rFonts w:eastAsia="Times New Roman" w:cstheme="minorHAnsi"/>
          <w:lang w:eastAsia="ar-SA"/>
        </w:rPr>
      </w:pPr>
      <w:r w:rsidRPr="000D2816">
        <w:rPr>
          <w:rFonts w:eastAsia="Times New Roman" w:cstheme="minorHAnsi"/>
          <w:lang w:eastAsia="ar-SA"/>
        </w:rPr>
        <w:t>Proces zarządzania ryzykiem wiąże się ze stosowaniem określonych reguł we wszystkich obszarach</w:t>
      </w:r>
      <w:r w:rsidR="004F05F8">
        <w:rPr>
          <w:rFonts w:eastAsia="Times New Roman" w:cstheme="minorHAnsi"/>
          <w:lang w:eastAsia="ar-SA"/>
        </w:rPr>
        <w:br/>
      </w:r>
      <w:r w:rsidRPr="000D2816">
        <w:rPr>
          <w:rFonts w:eastAsia="Times New Roman" w:cstheme="minorHAnsi"/>
          <w:lang w:eastAsia="ar-SA"/>
        </w:rPr>
        <w:t xml:space="preserve">i czynnościach, które </w:t>
      </w:r>
      <w:r w:rsidR="00E25860" w:rsidRPr="000D2816">
        <w:rPr>
          <w:rFonts w:eastAsia="Times New Roman" w:cstheme="minorHAnsi"/>
          <w:lang w:eastAsia="ar-SA"/>
        </w:rPr>
        <w:t>mogą być</w:t>
      </w:r>
      <w:r w:rsidRPr="000D2816">
        <w:rPr>
          <w:rFonts w:eastAsia="Times New Roman" w:cstheme="minorHAnsi"/>
          <w:lang w:eastAsia="ar-SA"/>
        </w:rPr>
        <w:t xml:space="preserve"> zagrożone wystąpieniem określonych słabości (podatności). Działania zmierzające do obsługi danego ryzyka powinny być prowadzone cyklicznie (np. systematyczna ocena podatności systemu wraz z analizą ryzyka) jak również, jeżeli wymaga tego sytuacja </w:t>
      </w:r>
      <w:r w:rsidR="00163699">
        <w:rPr>
          <w:rFonts w:eastAsia="Times New Roman" w:cstheme="minorHAnsi"/>
          <w:lang w:eastAsia="ar-SA"/>
        </w:rPr>
        <w:t>–</w:t>
      </w:r>
      <w:r w:rsidR="00163699" w:rsidRPr="000D2816">
        <w:rPr>
          <w:rFonts w:eastAsia="Times New Roman" w:cstheme="minorHAnsi"/>
          <w:lang w:eastAsia="ar-SA"/>
        </w:rPr>
        <w:t xml:space="preserve"> </w:t>
      </w:r>
      <w:r w:rsidRPr="000D2816">
        <w:rPr>
          <w:rFonts w:eastAsia="Times New Roman" w:cstheme="minorHAnsi"/>
          <w:lang w:eastAsia="ar-SA"/>
        </w:rPr>
        <w:t xml:space="preserve">ad-hoc (np. ocena ryzyka wynikającego ze zmiany w procesie lub zmiany w oprogramowaniu). Do stosowania wynikających z dokumentu zasad zarzadzania ryzkiem obowiązani są wszyscy Interesariusze </w:t>
      </w:r>
      <w:r w:rsidR="00E25860" w:rsidRPr="000D2816">
        <w:rPr>
          <w:rFonts w:eastAsia="Times New Roman" w:cstheme="minorHAnsi"/>
          <w:lang w:eastAsia="ar-SA"/>
        </w:rPr>
        <w:t>systemu WK</w:t>
      </w:r>
      <w:r w:rsidRPr="000D2816">
        <w:rPr>
          <w:rFonts w:eastAsia="Times New Roman" w:cstheme="minorHAnsi"/>
          <w:lang w:eastAsia="ar-SA"/>
        </w:rPr>
        <w:t>.</w:t>
      </w:r>
    </w:p>
    <w:p w14:paraId="28218598" w14:textId="77777777" w:rsidR="000D2816" w:rsidRPr="000D2816" w:rsidRDefault="000D2816" w:rsidP="004F05F8">
      <w:pPr>
        <w:spacing w:line="360" w:lineRule="auto"/>
        <w:jc w:val="both"/>
        <w:rPr>
          <w:rFonts w:cstheme="minorHAnsi"/>
        </w:rPr>
      </w:pPr>
      <w:r w:rsidRPr="000D2816">
        <w:rPr>
          <w:rFonts w:cstheme="minorHAnsi"/>
        </w:rPr>
        <w:t>Proces zarzadzania ryzkiem powinien obejmowa</w:t>
      </w:r>
      <w:r>
        <w:rPr>
          <w:rFonts w:cstheme="minorHAnsi"/>
        </w:rPr>
        <w:t xml:space="preserve">ć </w:t>
      </w:r>
      <w:r w:rsidRPr="000D2816">
        <w:rPr>
          <w:rFonts w:cstheme="minorHAnsi"/>
        </w:rPr>
        <w:t>następujące części:</w:t>
      </w:r>
    </w:p>
    <w:p w14:paraId="290ED968" w14:textId="77777777" w:rsidR="000D2816" w:rsidRPr="000D2816" w:rsidRDefault="000D2816" w:rsidP="004F05F8">
      <w:pPr>
        <w:pStyle w:val="Akapitzlist"/>
        <w:numPr>
          <w:ilvl w:val="0"/>
          <w:numId w:val="23"/>
        </w:numPr>
        <w:spacing w:after="0" w:line="360" w:lineRule="auto"/>
        <w:ind w:right="45"/>
        <w:contextualSpacing w:val="0"/>
        <w:jc w:val="both"/>
        <w:rPr>
          <w:rFonts w:cstheme="minorHAnsi"/>
        </w:rPr>
      </w:pPr>
      <w:r w:rsidRPr="000D2816">
        <w:rPr>
          <w:rFonts w:cstheme="minorHAnsi"/>
        </w:rPr>
        <w:t>Identyfikacja kontekstu</w:t>
      </w:r>
      <w:r w:rsidR="00163699">
        <w:rPr>
          <w:rFonts w:cstheme="minorHAnsi"/>
        </w:rPr>
        <w:t xml:space="preserve"> </w:t>
      </w:r>
      <w:r w:rsidRPr="000D2816">
        <w:rPr>
          <w:rFonts w:cstheme="minorHAnsi"/>
        </w:rPr>
        <w:t xml:space="preserve">(otoczenia) – określenie zakresu i granic </w:t>
      </w:r>
      <w:r w:rsidR="00E25860" w:rsidRPr="000D2816">
        <w:rPr>
          <w:rFonts w:cstheme="minorHAnsi"/>
        </w:rPr>
        <w:t>oraz kryteriów</w:t>
      </w:r>
      <w:r w:rsidRPr="000D2816">
        <w:rPr>
          <w:rFonts w:cstheme="minorHAnsi"/>
        </w:rPr>
        <w:t>: oceny, skutków i akceptacji ryzyka.</w:t>
      </w:r>
    </w:p>
    <w:p w14:paraId="39B745AC" w14:textId="77777777" w:rsidR="000D2816" w:rsidRPr="000D2816" w:rsidRDefault="000D2816" w:rsidP="004F05F8">
      <w:pPr>
        <w:pStyle w:val="Akapitzlist"/>
        <w:numPr>
          <w:ilvl w:val="0"/>
          <w:numId w:val="23"/>
        </w:numPr>
        <w:spacing w:after="0" w:line="360" w:lineRule="auto"/>
        <w:ind w:right="45"/>
        <w:contextualSpacing w:val="0"/>
        <w:jc w:val="both"/>
        <w:rPr>
          <w:rFonts w:cstheme="minorHAnsi"/>
        </w:rPr>
      </w:pPr>
      <w:r w:rsidRPr="000D2816">
        <w:rPr>
          <w:rFonts w:cstheme="minorHAnsi"/>
        </w:rPr>
        <w:t>Szacowanie ryzyka – identyfikacja, analiza oraz ocena ryzyka.</w:t>
      </w:r>
    </w:p>
    <w:p w14:paraId="46F8979F" w14:textId="77777777" w:rsidR="000D2816" w:rsidRPr="000D2816" w:rsidRDefault="000D2816" w:rsidP="004F05F8">
      <w:pPr>
        <w:pStyle w:val="Akapitzlist"/>
        <w:numPr>
          <w:ilvl w:val="0"/>
          <w:numId w:val="23"/>
        </w:numPr>
        <w:spacing w:after="0" w:line="360" w:lineRule="auto"/>
        <w:ind w:right="45"/>
        <w:contextualSpacing w:val="0"/>
        <w:jc w:val="both"/>
        <w:rPr>
          <w:rFonts w:cstheme="minorHAnsi"/>
        </w:rPr>
      </w:pPr>
      <w:r w:rsidRPr="000D2816">
        <w:rPr>
          <w:rFonts w:cstheme="minorHAnsi"/>
        </w:rPr>
        <w:t>Postępowanie z ryzykiem – modyfikacja, akceptacja, unikanie oraz podzielenie ryzyka.</w:t>
      </w:r>
    </w:p>
    <w:p w14:paraId="49DD9B2F" w14:textId="77777777" w:rsidR="000D2816" w:rsidRDefault="000D2816" w:rsidP="004F05F8">
      <w:pPr>
        <w:pStyle w:val="Akapitzlist"/>
        <w:numPr>
          <w:ilvl w:val="0"/>
          <w:numId w:val="23"/>
        </w:numPr>
        <w:spacing w:after="0" w:line="360" w:lineRule="auto"/>
        <w:ind w:right="45"/>
        <w:contextualSpacing w:val="0"/>
        <w:jc w:val="both"/>
        <w:rPr>
          <w:rFonts w:cstheme="minorHAnsi"/>
        </w:rPr>
      </w:pPr>
      <w:r w:rsidRPr="000D2816">
        <w:rPr>
          <w:rFonts w:cstheme="minorHAnsi"/>
        </w:rPr>
        <w:t>Akceptacja ryzyka – ostateczna akceptacja ryzyka po zastosowaniu wszelkich działań mających na celu dopasowania ryzyka do przyjętych oczekiwań.</w:t>
      </w:r>
    </w:p>
    <w:p w14:paraId="55972D8B" w14:textId="77777777" w:rsidR="000D2816" w:rsidRPr="000D2816" w:rsidRDefault="000D2816" w:rsidP="004F05F8">
      <w:pPr>
        <w:spacing w:line="360" w:lineRule="auto"/>
        <w:jc w:val="both"/>
        <w:rPr>
          <w:rFonts w:eastAsia="Times New Roman" w:cstheme="minorHAnsi"/>
          <w:lang w:eastAsia="ar-SA"/>
        </w:rPr>
      </w:pPr>
      <w:r w:rsidRPr="000D2816">
        <w:rPr>
          <w:rFonts w:cstheme="minorHAnsi"/>
        </w:rPr>
        <w:t xml:space="preserve">Przyjęto, że w pierwszej kolejności podczas prowadzenia procesów zarządzania ryzykiem należy stosować techniki jakościowe, oparte na wiedzy eksperckiej dające w dosyć szybkim okresie pogląd całościowy ocenianych aktywów, a w przypadku konieczności uzyskania większej szczegółowości uzupełnić </w:t>
      </w:r>
      <w:r w:rsidR="00163699">
        <w:rPr>
          <w:rFonts w:cstheme="minorHAnsi"/>
        </w:rPr>
        <w:t xml:space="preserve">je </w:t>
      </w:r>
      <w:r w:rsidRPr="000D2816">
        <w:rPr>
          <w:rFonts w:cstheme="minorHAnsi"/>
        </w:rPr>
        <w:t>w wymagającym tego obszarze, przy użyciu metod ilościowych.</w:t>
      </w:r>
    </w:p>
    <w:p w14:paraId="23BB14AD" w14:textId="320D2982" w:rsidR="000D2816" w:rsidRPr="000D2816" w:rsidRDefault="000D2816" w:rsidP="004F05F8">
      <w:pPr>
        <w:spacing w:line="360" w:lineRule="auto"/>
        <w:jc w:val="both"/>
        <w:rPr>
          <w:rFonts w:cstheme="minorHAnsi"/>
        </w:rPr>
      </w:pPr>
      <w:r w:rsidRPr="000D2816">
        <w:rPr>
          <w:rFonts w:cstheme="minorHAnsi"/>
        </w:rPr>
        <w:t xml:space="preserve">Wszystkie czynniki, które mogą mieć wpływ na poziom zidentyfikowanego już ryzyka, jak również powodować nowe zagrożenia, muszą podlegać procesowi monitorowania oraz przeglądu tego obszaru. Monitoringowi podlegają zarówno </w:t>
      </w:r>
      <w:r w:rsidR="00E25860" w:rsidRPr="000D2816">
        <w:rPr>
          <w:rFonts w:cstheme="minorHAnsi"/>
        </w:rPr>
        <w:t xml:space="preserve">zabezpieczenia, </w:t>
      </w:r>
      <w:r w:rsidRPr="000D2816">
        <w:rPr>
          <w:rFonts w:cstheme="minorHAnsi"/>
        </w:rPr>
        <w:t xml:space="preserve">w wymiarze ich wpływu na redukcję poziomu zagrożenia, </w:t>
      </w:r>
      <w:r w:rsidR="00E25860" w:rsidRPr="000D2816">
        <w:rPr>
          <w:rFonts w:cstheme="minorHAnsi"/>
        </w:rPr>
        <w:t>czy też</w:t>
      </w:r>
      <w:r w:rsidRPr="000D2816">
        <w:rPr>
          <w:rFonts w:cstheme="minorHAnsi"/>
        </w:rPr>
        <w:t xml:space="preserve"> redukcję możliwości wykorzystania podatności, jak również same </w:t>
      </w:r>
      <w:r w:rsidRPr="000D2816">
        <w:rPr>
          <w:rFonts w:cstheme="minorHAnsi"/>
        </w:rPr>
        <w:lastRenderedPageBreak/>
        <w:t xml:space="preserve">podatności i zagrożenia. Każdy przegląd powinien być udokumentowany i odbywać </w:t>
      </w:r>
      <w:r w:rsidR="00E25860" w:rsidRPr="000D2816">
        <w:rPr>
          <w:rFonts w:cstheme="minorHAnsi"/>
        </w:rPr>
        <w:t>się, co</w:t>
      </w:r>
      <w:r w:rsidRPr="000D2816">
        <w:rPr>
          <w:rFonts w:cstheme="minorHAnsi"/>
        </w:rPr>
        <w:t xml:space="preserve"> najmniej  raz do roku, jak również ad-hoc w sytuacji zmian wynikających ze specyfiki organizacji czy danego systemu IT. W procesie analizy ryzyka powinni brać udział uprawnieni przedstawiciele wszystkich uczestniczących w systemie Interesariuszy.</w:t>
      </w:r>
    </w:p>
    <w:p w14:paraId="5B14E8E5" w14:textId="77777777" w:rsidR="00A944E7" w:rsidRPr="000D2816" w:rsidRDefault="00A944E7" w:rsidP="004F05F8">
      <w:pPr>
        <w:pStyle w:val="Nagwek1"/>
        <w:numPr>
          <w:ilvl w:val="1"/>
          <w:numId w:val="2"/>
        </w:numPr>
        <w:spacing w:line="360" w:lineRule="auto"/>
        <w:jc w:val="both"/>
        <w:rPr>
          <w:rFonts w:asciiTheme="minorHAnsi" w:hAnsiTheme="minorHAnsi"/>
        </w:rPr>
      </w:pPr>
      <w:bookmarkStart w:id="16" w:name="_Toc525035624"/>
      <w:r w:rsidRPr="00BC6011">
        <w:rPr>
          <w:rFonts w:asciiTheme="minorHAnsi" w:hAnsiTheme="minorHAnsi"/>
        </w:rPr>
        <w:t>Postepowanie z incydentami bezpieczeństwa informacji</w:t>
      </w:r>
      <w:bookmarkEnd w:id="16"/>
    </w:p>
    <w:p w14:paraId="4C376DEF" w14:textId="77777777" w:rsidR="00A944E7" w:rsidRPr="000D2816" w:rsidRDefault="00A944E7" w:rsidP="004F05F8">
      <w:pPr>
        <w:spacing w:line="360" w:lineRule="auto"/>
        <w:jc w:val="both"/>
        <w:rPr>
          <w:b/>
        </w:rPr>
      </w:pPr>
      <w:r w:rsidRPr="000D2816">
        <w:rPr>
          <w:b/>
        </w:rPr>
        <w:t>Zgłaszanie incydentów</w:t>
      </w:r>
    </w:p>
    <w:p w14:paraId="05815460" w14:textId="77777777" w:rsidR="00A944E7" w:rsidRPr="000D2816" w:rsidRDefault="00A944E7" w:rsidP="004F05F8">
      <w:pPr>
        <w:spacing w:line="360" w:lineRule="auto"/>
        <w:jc w:val="both"/>
      </w:pPr>
      <w:r w:rsidRPr="000D2816">
        <w:t xml:space="preserve">Każdy z </w:t>
      </w:r>
      <w:r w:rsidR="008F5180">
        <w:t>I</w:t>
      </w:r>
      <w:r w:rsidRPr="000D2816">
        <w:t xml:space="preserve">nteresariuszy systemu informatycznego przy podejrzeniu wystąpienia incydentu bezpieczeństwa informacji zobowiązany jest do zgłoszenia go udostępnionymi kanałami. Zgłoszenie to może odbywać się w zależności od </w:t>
      </w:r>
      <w:r w:rsidR="008F5180">
        <w:t>I</w:t>
      </w:r>
      <w:r w:rsidRPr="000D2816">
        <w:t>nteresariuszy następującymi kanałami:</w:t>
      </w:r>
    </w:p>
    <w:p w14:paraId="4D8EA597" w14:textId="77777777" w:rsidR="00A944E7" w:rsidRPr="000D2816" w:rsidRDefault="00A944E7" w:rsidP="004F05F8">
      <w:pPr>
        <w:pStyle w:val="Akapitzlist"/>
        <w:numPr>
          <w:ilvl w:val="0"/>
          <w:numId w:val="19"/>
        </w:numPr>
        <w:spacing w:line="360" w:lineRule="auto"/>
        <w:jc w:val="both"/>
      </w:pPr>
      <w:r w:rsidRPr="000D2816">
        <w:t>Telefonicznie</w:t>
      </w:r>
      <w:r w:rsidR="00163699">
        <w:t>,</w:t>
      </w:r>
    </w:p>
    <w:p w14:paraId="74736CF7" w14:textId="77777777" w:rsidR="00A944E7" w:rsidRPr="000D2816" w:rsidRDefault="00A944E7" w:rsidP="004F05F8">
      <w:pPr>
        <w:pStyle w:val="Akapitzlist"/>
        <w:numPr>
          <w:ilvl w:val="0"/>
          <w:numId w:val="19"/>
        </w:numPr>
        <w:spacing w:line="360" w:lineRule="auto"/>
        <w:jc w:val="both"/>
      </w:pPr>
      <w:r w:rsidRPr="000D2816">
        <w:t>Poprzez e</w:t>
      </w:r>
      <w:r w:rsidR="00163699">
        <w:t>-</w:t>
      </w:r>
      <w:r w:rsidRPr="000D2816">
        <w:t>mail,</w:t>
      </w:r>
    </w:p>
    <w:p w14:paraId="1C5B9966" w14:textId="5C42F8A4" w:rsidR="006145D5" w:rsidRDefault="00A944E7" w:rsidP="00E03B03">
      <w:pPr>
        <w:pStyle w:val="Akapitzlist"/>
        <w:numPr>
          <w:ilvl w:val="0"/>
          <w:numId w:val="19"/>
        </w:numPr>
        <w:spacing w:line="360" w:lineRule="auto"/>
        <w:jc w:val="both"/>
      </w:pPr>
      <w:r w:rsidRPr="000D2816">
        <w:t>Poprzez zgłoszenie w systemie.</w:t>
      </w:r>
    </w:p>
    <w:p w14:paraId="01189030" w14:textId="77777777" w:rsidR="00A944E7" w:rsidRPr="000D2816" w:rsidRDefault="00614408" w:rsidP="004F05F8">
      <w:pPr>
        <w:spacing w:line="360" w:lineRule="auto"/>
        <w:jc w:val="both"/>
        <w:rPr>
          <w:b/>
        </w:rPr>
      </w:pPr>
      <w:r w:rsidRPr="000D2816">
        <w:rPr>
          <w:b/>
        </w:rPr>
        <w:t>Obsługa incydentów</w:t>
      </w:r>
    </w:p>
    <w:p w14:paraId="26602268" w14:textId="104990A9" w:rsidR="00614408" w:rsidRPr="000D2816" w:rsidRDefault="00614408" w:rsidP="004F05F8">
      <w:pPr>
        <w:spacing w:line="360" w:lineRule="auto"/>
        <w:jc w:val="both"/>
      </w:pPr>
      <w:r w:rsidRPr="000D2816">
        <w:t xml:space="preserve">Zgłoszenie </w:t>
      </w:r>
      <w:r w:rsidR="00E25860" w:rsidRPr="000D2816">
        <w:t>podlega klasyfikacji</w:t>
      </w:r>
      <w:r w:rsidRPr="000D2816">
        <w:t xml:space="preserve">. W przypadku kiedy zgłoszenie jest </w:t>
      </w:r>
      <w:r w:rsidR="00E25860" w:rsidRPr="000D2816">
        <w:t>traktowane jako</w:t>
      </w:r>
      <w:r w:rsidRPr="000D2816">
        <w:t xml:space="preserve"> incydent bezpieczeństwa informacji, zostaje ono niezwłocznie przekazane </w:t>
      </w:r>
      <w:r w:rsidR="00E25860" w:rsidRPr="000D2816">
        <w:t>do wyznaczonych</w:t>
      </w:r>
      <w:r w:rsidRPr="000D2816">
        <w:t xml:space="preserve"> uprawnionych pracowników osób odpowiedzialnych za bezpieczeństwo informacji u Interesariusza.</w:t>
      </w:r>
    </w:p>
    <w:p w14:paraId="5114C6A0" w14:textId="77777777" w:rsidR="00614408" w:rsidRPr="000D2816" w:rsidRDefault="00614408" w:rsidP="004F05F8">
      <w:pPr>
        <w:spacing w:after="0" w:line="360" w:lineRule="auto"/>
        <w:jc w:val="both"/>
      </w:pPr>
      <w:r w:rsidRPr="000D2816">
        <w:t>Jeżeli incydent dotyczył cyberprzestrzeni obszaru WK należy niezwłocznie poinformować o tym fakcie CERT (</w:t>
      </w:r>
      <w:hyperlink r:id="rId8" w:history="1">
        <w:r w:rsidR="00163699" w:rsidRPr="00535212">
          <w:rPr>
            <w:rStyle w:val="Hipercze"/>
          </w:rPr>
          <w:t>https://www.cert.pl/zglos-incydent/</w:t>
        </w:r>
      </w:hyperlink>
      <w:r w:rsidRPr="000D2816">
        <w:t>).</w:t>
      </w:r>
    </w:p>
    <w:p w14:paraId="275AEE33" w14:textId="713F5824" w:rsidR="00614408" w:rsidRPr="000D2816" w:rsidRDefault="00614408" w:rsidP="00E03B03">
      <w:pPr>
        <w:spacing w:after="0" w:line="360" w:lineRule="auto"/>
        <w:jc w:val="both"/>
        <w:rPr>
          <w:b/>
        </w:rPr>
      </w:pPr>
      <w:r w:rsidRPr="000D2816">
        <w:t xml:space="preserve">W przypadku zdarzeń o dużej złożoności wymagających udziału specjalistów z danej dziedziny bezpieczeństwa, zgłoszenie jest </w:t>
      </w:r>
      <w:r w:rsidR="00E25860" w:rsidRPr="000D2816">
        <w:t>przekazywane do</w:t>
      </w:r>
      <w:r w:rsidRPr="000D2816">
        <w:t xml:space="preserve"> kolejnej specjalistycznej linii </w:t>
      </w:r>
      <w:r w:rsidR="00E25860" w:rsidRPr="000D2816">
        <w:t>wsparcia</w:t>
      </w:r>
      <w:r w:rsidR="00E25860" w:rsidRPr="000D2816">
        <w:rPr>
          <w:rFonts w:cs="Times New Roman"/>
          <w:sz w:val="24"/>
          <w:szCs w:val="24"/>
          <w:lang w:eastAsia="pl-PL"/>
        </w:rPr>
        <w:t>.</w:t>
      </w:r>
    </w:p>
    <w:p w14:paraId="6670E9E0" w14:textId="2625587D" w:rsidR="00614408" w:rsidRPr="000D2816" w:rsidRDefault="00614408" w:rsidP="004F05F8">
      <w:pPr>
        <w:spacing w:line="360" w:lineRule="auto"/>
        <w:jc w:val="both"/>
      </w:pPr>
      <w:r w:rsidRPr="000D2816">
        <w:t xml:space="preserve">W przypadku naruszenia bezpieczeństwa w domenie gov.pl, a także podmiotów należących </w:t>
      </w:r>
      <w:r w:rsidR="00163699">
        <w:t>d</w:t>
      </w:r>
      <w:r w:rsidRPr="000D2816">
        <w:t>o tak zwanej krytycznej infrastruktury państwa, ze szczególnym uwzględnieniem:</w:t>
      </w:r>
    </w:p>
    <w:p w14:paraId="14C91DEE" w14:textId="77777777" w:rsidR="00614408" w:rsidRPr="000D2816" w:rsidRDefault="008F5180" w:rsidP="004F05F8">
      <w:pPr>
        <w:pStyle w:val="Akapitzlist"/>
        <w:numPr>
          <w:ilvl w:val="0"/>
          <w:numId w:val="20"/>
        </w:numPr>
        <w:spacing w:line="360" w:lineRule="auto"/>
        <w:jc w:val="both"/>
      </w:pPr>
      <w:r>
        <w:t>W</w:t>
      </w:r>
      <w:r w:rsidR="00614408" w:rsidRPr="000D2816">
        <w:t>łamań lub prób włamań</w:t>
      </w:r>
      <w:r w:rsidR="00163699">
        <w:t>,</w:t>
      </w:r>
    </w:p>
    <w:p w14:paraId="028DE7FD" w14:textId="77777777" w:rsidR="00614408" w:rsidRPr="000D2816" w:rsidRDefault="008F5180" w:rsidP="004F05F8">
      <w:pPr>
        <w:pStyle w:val="Akapitzlist"/>
        <w:numPr>
          <w:ilvl w:val="0"/>
          <w:numId w:val="20"/>
        </w:numPr>
        <w:spacing w:line="360" w:lineRule="auto"/>
        <w:jc w:val="both"/>
      </w:pPr>
      <w:r>
        <w:t>O</w:t>
      </w:r>
      <w:r w:rsidR="00614408" w:rsidRPr="000D2816">
        <w:t>graniczania dostępności zasobów sieciowych (DDoS)</w:t>
      </w:r>
      <w:r w:rsidR="00163699">
        <w:t>,</w:t>
      </w:r>
    </w:p>
    <w:p w14:paraId="1909950D" w14:textId="77777777" w:rsidR="00614408" w:rsidRPr="000D2816" w:rsidRDefault="008F5180" w:rsidP="004F05F8">
      <w:pPr>
        <w:pStyle w:val="Akapitzlist"/>
        <w:numPr>
          <w:ilvl w:val="0"/>
          <w:numId w:val="20"/>
        </w:numPr>
        <w:spacing w:line="360" w:lineRule="auto"/>
        <w:jc w:val="both"/>
      </w:pPr>
      <w:r>
        <w:t>D</w:t>
      </w:r>
      <w:r w:rsidR="00614408" w:rsidRPr="000D2816">
        <w:t>ziałań z użyciem złośliwych kodów (rozsyłanie wirusów)</w:t>
      </w:r>
      <w:r w:rsidR="00163699">
        <w:t>,</w:t>
      </w:r>
    </w:p>
    <w:p w14:paraId="1FA7D9C9" w14:textId="77777777" w:rsidR="00614408" w:rsidRPr="000D2816" w:rsidRDefault="00614408" w:rsidP="004F05F8">
      <w:pPr>
        <w:spacing w:line="360" w:lineRule="auto"/>
        <w:jc w:val="both"/>
      </w:pPr>
      <w:r w:rsidRPr="000D2816">
        <w:lastRenderedPageBreak/>
        <w:t xml:space="preserve">zgłoszenie należy dodatkowo kierować do zespołu reagowania cert.gov.pl poprzez email </w:t>
      </w:r>
      <w:hyperlink r:id="rId9" w:history="1">
        <w:r w:rsidRPr="000D2816">
          <w:rPr>
            <w:rStyle w:val="Hipercze"/>
          </w:rPr>
          <w:t>cert@cert.gov.pl</w:t>
        </w:r>
      </w:hyperlink>
      <w:r w:rsidRPr="000D2816">
        <w:t xml:space="preserve"> lub telefonicznie 22</w:t>
      </w:r>
      <w:r w:rsidR="00E25860">
        <w:t> </w:t>
      </w:r>
      <w:r w:rsidRPr="000D2816">
        <w:t>585</w:t>
      </w:r>
      <w:r w:rsidR="00E25860">
        <w:t xml:space="preserve"> </w:t>
      </w:r>
      <w:r w:rsidRPr="000D2816">
        <w:t>93</w:t>
      </w:r>
      <w:r w:rsidR="00E25860">
        <w:t xml:space="preserve"> </w:t>
      </w:r>
      <w:r w:rsidRPr="000D2816">
        <w:t>73</w:t>
      </w:r>
      <w:r w:rsidR="00E25860">
        <w:t>.</w:t>
      </w:r>
    </w:p>
    <w:p w14:paraId="055AB822" w14:textId="77777777" w:rsidR="00614408" w:rsidRPr="000D2816" w:rsidRDefault="00614408" w:rsidP="004F05F8">
      <w:pPr>
        <w:spacing w:line="360" w:lineRule="auto"/>
        <w:jc w:val="both"/>
      </w:pPr>
      <w:r w:rsidRPr="000D2816">
        <w:t>W przypadku stwierdzenia, że incydent mógł mieć znamiona przestępstwa lub stwierdzi taką potrzebę zobowiązany jest do zabezpieczenia materiałów dowodowych. Czynność zabezpieczania powinna odbywać się w obecności świadków, a z czynności zabezpieczenia materiału dowodowego powinien zostać spisany protokół zawierający m. in. dane osoby zabezpieczającej i świadków, dokładną datę</w:t>
      </w:r>
      <w:r w:rsidR="004F05F8">
        <w:br/>
      </w:r>
      <w:r w:rsidRPr="000D2816">
        <w:t>i czas, przebieg i przedmiot zabezpieczenia.</w:t>
      </w:r>
    </w:p>
    <w:p w14:paraId="0456A81A" w14:textId="77777777" w:rsidR="00614408" w:rsidRPr="000D2816" w:rsidRDefault="00614408" w:rsidP="004F05F8">
      <w:pPr>
        <w:spacing w:line="360" w:lineRule="auto"/>
        <w:jc w:val="both"/>
        <w:rPr>
          <w:b/>
        </w:rPr>
      </w:pPr>
      <w:r w:rsidRPr="000D2816">
        <w:rPr>
          <w:b/>
        </w:rPr>
        <w:t>Incydenty dotyczące naruszenia danych osobowych</w:t>
      </w:r>
    </w:p>
    <w:p w14:paraId="0B7BA652" w14:textId="4E295946" w:rsidR="00A944E7" w:rsidRPr="000D2816" w:rsidRDefault="00614408" w:rsidP="004F05F8">
      <w:pPr>
        <w:spacing w:line="360" w:lineRule="auto"/>
        <w:jc w:val="both"/>
      </w:pPr>
      <w:r w:rsidRPr="000D2816">
        <w:t xml:space="preserve">Inspektor ochrony </w:t>
      </w:r>
      <w:r w:rsidR="00CC0B1C">
        <w:t>d</w:t>
      </w:r>
      <w:r w:rsidR="00CC0B1C" w:rsidRPr="006145D5">
        <w:t xml:space="preserve">anych </w:t>
      </w:r>
      <w:r w:rsidRPr="006145D5">
        <w:t xml:space="preserve">Interesariusza odpowiedziany jest za dokonanie szczegółowej analizy incydentu bezpieczeństwa. W przypadku stwierdzenie naruszenia ochrony danych osobowych, </w:t>
      </w:r>
      <w:r w:rsidR="00615E14" w:rsidRPr="006145D5">
        <w:t xml:space="preserve">Inspektor jest zobowiązany </w:t>
      </w:r>
      <w:r w:rsidRPr="006145D5">
        <w:t xml:space="preserve"> w ciągu 72 godzin do zgłoszenia naruszenia ochrony danych do Urzędu Ochrony Danych Osobowych. Zgłoszenie powinno odbyć się przez dedykowany portal udostępniony przez Urząd Ochrony Danych Osobowych w zgodzie</w:t>
      </w:r>
      <w:r w:rsidRPr="000D2816">
        <w:t xml:space="preserve"> z wytycznymi przepisów </w:t>
      </w:r>
      <w:r w:rsidR="00163699" w:rsidRPr="00163699">
        <w:t>Rozporządzeni</w:t>
      </w:r>
      <w:r w:rsidR="00163699">
        <w:t>a</w:t>
      </w:r>
      <w:r w:rsidR="00163699" w:rsidRPr="00163699">
        <w:t xml:space="preserve"> Parlamentu Europejskiego i Rady (UE) 2016/679 z dnia 27 kwietnia 2016 r. w sprawie ochrony osób fizycznych w związku z przetwarzaniem danych osobowych i w sprawie swobodnego przepływu takich danych oraz uchylenia dyrektywy 95/46/WE (ogólne rozporządzenie o ochronie danych)</w:t>
      </w:r>
      <w:r w:rsidRPr="000D2816">
        <w:t>.</w:t>
      </w:r>
    </w:p>
    <w:p w14:paraId="21A84619" w14:textId="77777777" w:rsidR="00614408" w:rsidRPr="00BC6011" w:rsidRDefault="00A944E7" w:rsidP="004F05F8">
      <w:pPr>
        <w:pStyle w:val="Nagwek1"/>
        <w:numPr>
          <w:ilvl w:val="1"/>
          <w:numId w:val="2"/>
        </w:numPr>
        <w:spacing w:line="360" w:lineRule="auto"/>
        <w:jc w:val="both"/>
        <w:rPr>
          <w:rFonts w:asciiTheme="minorHAnsi" w:hAnsiTheme="minorHAnsi"/>
        </w:rPr>
      </w:pPr>
      <w:bookmarkStart w:id="17" w:name="_Toc525035625"/>
      <w:r w:rsidRPr="00BC6011">
        <w:rPr>
          <w:rFonts w:asciiTheme="minorHAnsi" w:hAnsiTheme="minorHAnsi"/>
        </w:rPr>
        <w:t>Monitoring i nadzór</w:t>
      </w:r>
      <w:bookmarkEnd w:id="17"/>
    </w:p>
    <w:p w14:paraId="4F95EA4C" w14:textId="77777777" w:rsidR="000D2816" w:rsidRPr="00E25860" w:rsidRDefault="000D2816" w:rsidP="004F05F8">
      <w:pPr>
        <w:pStyle w:val="PNTekstpodstawowy"/>
        <w:spacing w:line="360" w:lineRule="auto"/>
        <w:jc w:val="both"/>
        <w:rPr>
          <w:rFonts w:asciiTheme="minorHAnsi" w:hAnsiTheme="minorHAnsi" w:cstheme="minorHAnsi"/>
          <w:b/>
          <w:sz w:val="22"/>
          <w:szCs w:val="22"/>
        </w:rPr>
      </w:pPr>
      <w:r w:rsidRPr="00E25860">
        <w:rPr>
          <w:rFonts w:asciiTheme="minorHAnsi" w:hAnsiTheme="minorHAnsi" w:cstheme="minorHAnsi"/>
          <w:b/>
          <w:sz w:val="22"/>
          <w:szCs w:val="22"/>
        </w:rPr>
        <w:t>Przegląd zarządzania</w:t>
      </w:r>
    </w:p>
    <w:p w14:paraId="454A4ECF" w14:textId="3573FE12" w:rsidR="00614408" w:rsidRPr="00E25860" w:rsidRDefault="00614408" w:rsidP="004F05F8">
      <w:pPr>
        <w:pStyle w:val="PNTekstpodstawowy"/>
        <w:spacing w:line="360" w:lineRule="auto"/>
        <w:jc w:val="both"/>
        <w:rPr>
          <w:rFonts w:asciiTheme="minorHAnsi" w:hAnsiTheme="minorHAnsi" w:cstheme="minorHAnsi"/>
          <w:sz w:val="22"/>
          <w:szCs w:val="22"/>
        </w:rPr>
      </w:pPr>
      <w:r w:rsidRPr="00E25860">
        <w:rPr>
          <w:rFonts w:asciiTheme="minorHAnsi" w:hAnsiTheme="minorHAnsi" w:cstheme="minorHAnsi"/>
          <w:sz w:val="22"/>
          <w:szCs w:val="22"/>
        </w:rPr>
        <w:t xml:space="preserve">Ocena skuteczności wdrożonych zasad zapewniających bezpieczeństwo informacji </w:t>
      </w:r>
      <w:r w:rsidR="00E25860" w:rsidRPr="00E25860">
        <w:rPr>
          <w:rFonts w:asciiTheme="minorHAnsi" w:hAnsiTheme="minorHAnsi" w:cstheme="minorHAnsi"/>
          <w:sz w:val="22"/>
          <w:szCs w:val="22"/>
        </w:rPr>
        <w:t>jest kluczowym</w:t>
      </w:r>
      <w:r w:rsidRPr="00E25860">
        <w:rPr>
          <w:rFonts w:asciiTheme="minorHAnsi" w:hAnsiTheme="minorHAnsi" w:cstheme="minorHAnsi"/>
          <w:sz w:val="22"/>
          <w:szCs w:val="22"/>
        </w:rPr>
        <w:t xml:space="preserve"> elementem systemu zarządzania bezpieczeństwem informacji. Ocena dokonywana jest cyklicznie, podczas przeglądu zarządzania gdzie analizowane są takie elementy jak: wyniki audytów systemu, skuteczność zastosowanych zabezpieczeń, zarządzanie incydentami bezpieczeństwa, </w:t>
      </w:r>
      <w:r w:rsidR="00163699" w:rsidRPr="00E25860">
        <w:rPr>
          <w:rFonts w:asciiTheme="minorHAnsi" w:hAnsiTheme="minorHAnsi" w:cstheme="minorHAnsi"/>
          <w:sz w:val="22"/>
          <w:szCs w:val="22"/>
        </w:rPr>
        <w:t>realizacj</w:t>
      </w:r>
      <w:r w:rsidR="00163699">
        <w:rPr>
          <w:rFonts w:asciiTheme="minorHAnsi" w:hAnsiTheme="minorHAnsi" w:cstheme="minorHAnsi"/>
          <w:sz w:val="22"/>
          <w:szCs w:val="22"/>
        </w:rPr>
        <w:t>a</w:t>
      </w:r>
      <w:r w:rsidR="00163699" w:rsidRPr="00E25860">
        <w:rPr>
          <w:rFonts w:asciiTheme="minorHAnsi" w:hAnsiTheme="minorHAnsi" w:cstheme="minorHAnsi"/>
          <w:sz w:val="22"/>
          <w:szCs w:val="22"/>
        </w:rPr>
        <w:t xml:space="preserve"> </w:t>
      </w:r>
      <w:r w:rsidRPr="00E25860">
        <w:rPr>
          <w:rFonts w:asciiTheme="minorHAnsi" w:hAnsiTheme="minorHAnsi" w:cstheme="minorHAnsi"/>
          <w:sz w:val="22"/>
          <w:szCs w:val="22"/>
        </w:rPr>
        <w:t xml:space="preserve">celów bezpieczeństwa informacji, działania </w:t>
      </w:r>
      <w:r w:rsidR="00163699" w:rsidRPr="00E25860">
        <w:rPr>
          <w:rFonts w:asciiTheme="minorHAnsi" w:hAnsiTheme="minorHAnsi" w:cstheme="minorHAnsi"/>
          <w:sz w:val="22"/>
          <w:szCs w:val="22"/>
        </w:rPr>
        <w:t>korygując</w:t>
      </w:r>
      <w:r w:rsidR="00163699">
        <w:rPr>
          <w:rFonts w:asciiTheme="minorHAnsi" w:hAnsiTheme="minorHAnsi" w:cstheme="minorHAnsi"/>
          <w:sz w:val="22"/>
          <w:szCs w:val="22"/>
        </w:rPr>
        <w:t>e</w:t>
      </w:r>
      <w:r w:rsidR="008F5180">
        <w:rPr>
          <w:rFonts w:asciiTheme="minorHAnsi" w:hAnsiTheme="minorHAnsi" w:cstheme="minorHAnsi"/>
          <w:sz w:val="22"/>
          <w:szCs w:val="22"/>
        </w:rPr>
        <w:t>.</w:t>
      </w:r>
    </w:p>
    <w:p w14:paraId="4EBE35F0" w14:textId="77777777" w:rsidR="00A944E7" w:rsidRPr="00E25860" w:rsidRDefault="000D2816" w:rsidP="004F05F8">
      <w:pPr>
        <w:spacing w:line="360" w:lineRule="auto"/>
        <w:jc w:val="both"/>
        <w:rPr>
          <w:b/>
        </w:rPr>
      </w:pPr>
      <w:r w:rsidRPr="00E25860">
        <w:rPr>
          <w:b/>
        </w:rPr>
        <w:t>Audyt wewnętrzny</w:t>
      </w:r>
    </w:p>
    <w:p w14:paraId="722810C0" w14:textId="5A77BFA3" w:rsidR="000D2816" w:rsidRPr="00E25860" w:rsidRDefault="000D2816" w:rsidP="00E03B03">
      <w:pPr>
        <w:pStyle w:val="PNTekstpodstawowy"/>
        <w:spacing w:before="120" w:line="360" w:lineRule="auto"/>
        <w:jc w:val="both"/>
        <w:rPr>
          <w:rFonts w:asciiTheme="minorHAnsi" w:hAnsiTheme="minorHAnsi" w:cstheme="minorHAnsi"/>
          <w:sz w:val="22"/>
          <w:szCs w:val="22"/>
        </w:rPr>
      </w:pPr>
      <w:r w:rsidRPr="00E25860">
        <w:rPr>
          <w:rFonts w:asciiTheme="minorHAnsi" w:hAnsiTheme="minorHAnsi" w:cstheme="minorHAnsi"/>
          <w:sz w:val="22"/>
          <w:szCs w:val="22"/>
        </w:rPr>
        <w:t xml:space="preserve">Audyt wewnętrzny służy potwierdzeniu zgodności systemu Węzła </w:t>
      </w:r>
      <w:r w:rsidR="00E25860" w:rsidRPr="00E25860">
        <w:rPr>
          <w:rFonts w:asciiTheme="minorHAnsi" w:hAnsiTheme="minorHAnsi" w:cstheme="minorHAnsi"/>
          <w:sz w:val="22"/>
          <w:szCs w:val="22"/>
        </w:rPr>
        <w:t>Krajowego z</w:t>
      </w:r>
      <w:r w:rsidRPr="00E25860">
        <w:rPr>
          <w:rFonts w:asciiTheme="minorHAnsi" w:hAnsiTheme="minorHAnsi" w:cstheme="minorHAnsi"/>
          <w:sz w:val="22"/>
          <w:szCs w:val="22"/>
        </w:rPr>
        <w:t xml:space="preserve"> wymaganiami dotyczącymi bezpieczeństwa informacji, zarówno w kontekście przepisów prawa stanowionego jak</w:t>
      </w:r>
      <w:r w:rsidR="004F05F8" w:rsidRPr="00E25860">
        <w:rPr>
          <w:rFonts w:asciiTheme="minorHAnsi" w:hAnsiTheme="minorHAnsi" w:cstheme="minorHAnsi"/>
          <w:sz w:val="22"/>
          <w:szCs w:val="22"/>
        </w:rPr>
        <w:br/>
      </w:r>
      <w:r w:rsidRPr="00E25860">
        <w:rPr>
          <w:rFonts w:asciiTheme="minorHAnsi" w:hAnsiTheme="minorHAnsi" w:cstheme="minorHAnsi"/>
          <w:sz w:val="22"/>
          <w:szCs w:val="22"/>
        </w:rPr>
        <w:t xml:space="preserve">i innych regulacji </w:t>
      </w:r>
      <w:r w:rsidR="00E25860" w:rsidRPr="00E25860">
        <w:rPr>
          <w:rFonts w:asciiTheme="minorHAnsi" w:hAnsiTheme="minorHAnsi" w:cstheme="minorHAnsi"/>
          <w:sz w:val="22"/>
          <w:szCs w:val="22"/>
        </w:rPr>
        <w:t>normatywnych czy</w:t>
      </w:r>
      <w:r w:rsidRPr="00E25860">
        <w:rPr>
          <w:rFonts w:asciiTheme="minorHAnsi" w:hAnsiTheme="minorHAnsi" w:cstheme="minorHAnsi"/>
          <w:sz w:val="22"/>
          <w:szCs w:val="22"/>
        </w:rPr>
        <w:t xml:space="preserve"> wewnętrznych. Jest mechanizmem niezależnej oceny, </w:t>
      </w:r>
      <w:r w:rsidRPr="00E25860">
        <w:rPr>
          <w:rFonts w:asciiTheme="minorHAnsi" w:hAnsiTheme="minorHAnsi" w:cstheme="minorHAnsi"/>
          <w:sz w:val="22"/>
          <w:szCs w:val="22"/>
        </w:rPr>
        <w:lastRenderedPageBreak/>
        <w:t xml:space="preserve">weryfikującym poziom świadomości i kompetencji użytkowników. Audyt wewnętrzny jest procesem </w:t>
      </w:r>
      <w:r w:rsidR="00E25860" w:rsidRPr="00E25860">
        <w:rPr>
          <w:rFonts w:asciiTheme="minorHAnsi" w:hAnsiTheme="minorHAnsi" w:cstheme="minorHAnsi"/>
          <w:sz w:val="22"/>
          <w:szCs w:val="22"/>
        </w:rPr>
        <w:t xml:space="preserve">systematycznym </w:t>
      </w:r>
      <w:r w:rsidR="00163699">
        <w:rPr>
          <w:rFonts w:asciiTheme="minorHAnsi" w:hAnsiTheme="minorHAnsi" w:cstheme="minorHAnsi"/>
          <w:sz w:val="22"/>
          <w:szCs w:val="22"/>
        </w:rPr>
        <w:t xml:space="preserve">– </w:t>
      </w:r>
      <w:r w:rsidR="00E25860" w:rsidRPr="00E25860">
        <w:rPr>
          <w:rFonts w:asciiTheme="minorHAnsi" w:hAnsiTheme="minorHAnsi" w:cstheme="minorHAnsi"/>
          <w:sz w:val="22"/>
          <w:szCs w:val="22"/>
        </w:rPr>
        <w:t>cyklicznie</w:t>
      </w:r>
      <w:r w:rsidRPr="00E25860">
        <w:rPr>
          <w:rFonts w:asciiTheme="minorHAnsi" w:hAnsiTheme="minorHAnsi" w:cstheme="minorHAnsi"/>
          <w:sz w:val="22"/>
          <w:szCs w:val="22"/>
        </w:rPr>
        <w:t xml:space="preserve"> powtarzalnym, który musi być przeprowadzony co najmniej raz do roku.</w:t>
      </w:r>
    </w:p>
    <w:p w14:paraId="06178A6B" w14:textId="77777777" w:rsidR="002C2595" w:rsidRPr="000D2816" w:rsidRDefault="002C2595" w:rsidP="004F05F8">
      <w:pPr>
        <w:spacing w:line="360" w:lineRule="auto"/>
        <w:ind w:left="360"/>
        <w:jc w:val="both"/>
      </w:pPr>
    </w:p>
    <w:p w14:paraId="5025D74E" w14:textId="77777777" w:rsidR="002C2595" w:rsidRPr="000D2816" w:rsidRDefault="002C2595" w:rsidP="004F05F8">
      <w:pPr>
        <w:pStyle w:val="Akapitzlist"/>
        <w:spacing w:line="360" w:lineRule="auto"/>
        <w:jc w:val="both"/>
      </w:pPr>
    </w:p>
    <w:p w14:paraId="56C19A29" w14:textId="77777777" w:rsidR="00EA6EB1" w:rsidRPr="000D2816" w:rsidRDefault="00EA6EB1" w:rsidP="004F05F8">
      <w:pPr>
        <w:spacing w:line="360" w:lineRule="auto"/>
        <w:jc w:val="both"/>
        <w:rPr>
          <w:lang w:eastAsia="pl-PL"/>
        </w:rPr>
      </w:pPr>
    </w:p>
    <w:p w14:paraId="5C43F407" w14:textId="77777777" w:rsidR="00EA6EB1" w:rsidRPr="000D2816" w:rsidRDefault="00EA6EB1" w:rsidP="004F05F8">
      <w:pPr>
        <w:spacing w:line="360" w:lineRule="auto"/>
        <w:jc w:val="both"/>
      </w:pPr>
    </w:p>
    <w:p w14:paraId="35F5A848" w14:textId="77777777" w:rsidR="00EA6EB1" w:rsidRPr="000D2816" w:rsidRDefault="00EA6EB1" w:rsidP="004F05F8">
      <w:pPr>
        <w:pStyle w:val="Tekstpodstawowyzwciciem"/>
        <w:ind w:firstLine="0"/>
        <w:rPr>
          <w:rFonts w:asciiTheme="minorHAnsi" w:hAnsiTheme="minorHAnsi" w:cstheme="minorHAnsi"/>
        </w:rPr>
      </w:pPr>
    </w:p>
    <w:p w14:paraId="2C458FAD" w14:textId="77777777" w:rsidR="00EA6EB1" w:rsidRPr="000D2816" w:rsidRDefault="00EA6EB1" w:rsidP="004F05F8">
      <w:pPr>
        <w:spacing w:line="360" w:lineRule="auto"/>
        <w:jc w:val="both"/>
      </w:pPr>
    </w:p>
    <w:p w14:paraId="03A59833" w14:textId="77777777" w:rsidR="00A44AC3" w:rsidRPr="000D2816" w:rsidRDefault="00A44AC3" w:rsidP="004F05F8">
      <w:pPr>
        <w:pStyle w:val="Nagwek2"/>
        <w:spacing w:line="360" w:lineRule="auto"/>
        <w:jc w:val="both"/>
        <w:rPr>
          <w:rFonts w:asciiTheme="minorHAnsi" w:hAnsiTheme="minorHAnsi"/>
        </w:rPr>
      </w:pPr>
    </w:p>
    <w:sectPr w:rsidR="00A44AC3" w:rsidRPr="000D2816" w:rsidSect="00D528C2">
      <w:headerReference w:type="default"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E05E88" w14:textId="77777777" w:rsidR="007C7B18" w:rsidRDefault="007C7B18" w:rsidP="00DB311B">
      <w:pPr>
        <w:spacing w:after="0" w:line="240" w:lineRule="auto"/>
      </w:pPr>
      <w:r>
        <w:separator/>
      </w:r>
    </w:p>
  </w:endnote>
  <w:endnote w:type="continuationSeparator" w:id="0">
    <w:p w14:paraId="193DCB42" w14:textId="77777777" w:rsidR="007C7B18" w:rsidRDefault="007C7B18" w:rsidP="00DB311B">
      <w:pPr>
        <w:spacing w:after="0" w:line="240" w:lineRule="auto"/>
      </w:pPr>
      <w:r>
        <w:continuationSeparator/>
      </w:r>
    </w:p>
  </w:endnote>
  <w:endnote w:type="continuationNotice" w:id="1">
    <w:p w14:paraId="32D589AB" w14:textId="77777777" w:rsidR="007C7B18" w:rsidRDefault="007C7B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Roboto">
    <w:altName w:val="Times New Roman"/>
    <w:charset w:val="EE"/>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6F5C7" w14:textId="77777777" w:rsidR="00A5727D" w:rsidRDefault="00A5727D" w:rsidP="002A193B">
    <w:pPr>
      <w:tabs>
        <w:tab w:val="center" w:pos="4536"/>
        <w:tab w:val="right" w:pos="9072"/>
      </w:tabs>
      <w:spacing w:after="0" w:line="240" w:lineRule="auto"/>
      <w:ind w:left="-6" w:right="45" w:firstLine="5"/>
      <w:rPr>
        <w:rFonts w:eastAsia="Cambria" w:cs="Arial"/>
        <w:color w:val="000000"/>
        <w:sz w:val="18"/>
        <w:szCs w:val="18"/>
        <w:lang w:eastAsia="pl-PL"/>
      </w:rPr>
    </w:pPr>
  </w:p>
  <w:p w14:paraId="3FCFBA8B" w14:textId="71E3A47A" w:rsidR="00E61A9F" w:rsidRPr="00D528C2" w:rsidRDefault="00E61A9F" w:rsidP="00E61A9F">
    <w:pPr>
      <w:pStyle w:val="Nagwek"/>
      <w:tabs>
        <w:tab w:val="clear" w:pos="9072"/>
      </w:tabs>
      <w:ind w:left="-426" w:right="-567"/>
      <w:jc w:val="center"/>
      <w:rPr>
        <w:rFonts w:cstheme="minorHAnsi"/>
        <w:sz w:val="18"/>
        <w:szCs w:val="18"/>
        <w:u w:val="single"/>
      </w:rPr>
    </w:pPr>
    <w:r w:rsidRPr="00D528C2">
      <w:rPr>
        <w:rFonts w:cstheme="minorHAnsi"/>
        <w:sz w:val="18"/>
        <w:szCs w:val="18"/>
        <w:u w:val="single"/>
      </w:rPr>
      <w:t xml:space="preserve">Polityka </w:t>
    </w:r>
    <w:r w:rsidR="00866C04">
      <w:rPr>
        <w:rFonts w:cstheme="minorHAnsi"/>
        <w:sz w:val="18"/>
        <w:szCs w:val="18"/>
        <w:u w:val="single"/>
      </w:rPr>
      <w:t>B</w:t>
    </w:r>
    <w:r w:rsidRPr="00D528C2">
      <w:rPr>
        <w:rFonts w:cstheme="minorHAnsi"/>
        <w:sz w:val="18"/>
        <w:szCs w:val="18"/>
        <w:u w:val="single"/>
      </w:rPr>
      <w:t xml:space="preserve">ezpieczeństwa </w:t>
    </w:r>
    <w:r w:rsidR="00866C04">
      <w:rPr>
        <w:rFonts w:cstheme="minorHAnsi"/>
        <w:sz w:val="18"/>
        <w:szCs w:val="18"/>
        <w:u w:val="single"/>
      </w:rPr>
      <w:t>I</w:t>
    </w:r>
    <w:r w:rsidRPr="00D528C2">
      <w:rPr>
        <w:rFonts w:cstheme="minorHAnsi"/>
        <w:sz w:val="18"/>
        <w:szCs w:val="18"/>
        <w:u w:val="single"/>
      </w:rPr>
      <w:t xml:space="preserve">nformacji </w:t>
    </w:r>
    <w:r w:rsidR="00866C04">
      <w:rPr>
        <w:rFonts w:cstheme="minorHAnsi"/>
        <w:sz w:val="18"/>
        <w:szCs w:val="18"/>
        <w:u w:val="single"/>
      </w:rPr>
      <w:t xml:space="preserve">dla </w:t>
    </w:r>
    <w:r w:rsidRPr="00D528C2">
      <w:rPr>
        <w:rFonts w:cstheme="minorHAnsi"/>
        <w:sz w:val="18"/>
        <w:szCs w:val="18"/>
        <w:u w:val="single"/>
      </w:rPr>
      <w:t>Węzła Krajowego login.gov.pl:</w:t>
    </w:r>
    <w:r w:rsidRPr="00D528C2">
      <w:rPr>
        <w:rFonts w:cstheme="minorHAnsi"/>
        <w:b/>
        <w:sz w:val="18"/>
        <w:szCs w:val="18"/>
        <w:u w:val="single"/>
      </w:rPr>
      <w:t xml:space="preserve"> </w:t>
    </w:r>
    <w:r w:rsidRPr="00D528C2">
      <w:rPr>
        <w:rFonts w:cstheme="minorHAnsi"/>
        <w:b/>
        <w:sz w:val="18"/>
        <w:szCs w:val="18"/>
        <w:u w:val="single"/>
      </w:rPr>
      <w:fldChar w:fldCharType="begin"/>
    </w:r>
    <w:r w:rsidRPr="00D528C2">
      <w:rPr>
        <w:rFonts w:cstheme="minorHAnsi"/>
        <w:b/>
        <w:sz w:val="18"/>
        <w:szCs w:val="18"/>
        <w:u w:val="single"/>
      </w:rPr>
      <w:instrText xml:space="preserve"> FILENAME  \* FirstCap  \* MERGEFORMAT </w:instrText>
    </w:r>
    <w:r w:rsidRPr="00D528C2">
      <w:rPr>
        <w:rFonts w:cstheme="minorHAnsi"/>
        <w:b/>
        <w:sz w:val="18"/>
        <w:szCs w:val="18"/>
        <w:u w:val="single"/>
      </w:rPr>
      <w:fldChar w:fldCharType="separate"/>
    </w:r>
    <w:r w:rsidRPr="00D528C2">
      <w:rPr>
        <w:rFonts w:cstheme="minorHAnsi"/>
        <w:b/>
        <w:noProof/>
        <w:sz w:val="18"/>
        <w:szCs w:val="18"/>
        <w:u w:val="single"/>
      </w:rPr>
      <w:t>Wyciąg z PBI WK</w:t>
    </w:r>
    <w:r w:rsidRPr="00D528C2">
      <w:rPr>
        <w:rFonts w:cstheme="minorHAnsi"/>
        <w:b/>
        <w:sz w:val="18"/>
        <w:szCs w:val="18"/>
        <w:u w:val="single"/>
      </w:rPr>
      <w:fldChar w:fldCharType="end"/>
    </w:r>
  </w:p>
  <w:p w14:paraId="1F344BE0" w14:textId="77777777" w:rsidR="00D528C2" w:rsidRPr="00D528C2" w:rsidRDefault="00D528C2" w:rsidP="00D528C2">
    <w:pPr>
      <w:pStyle w:val="Stopka"/>
      <w:jc w:val="right"/>
      <w:rPr>
        <w:sz w:val="16"/>
        <w:szCs w:val="16"/>
      </w:rPr>
    </w:pPr>
    <w:r w:rsidRPr="00D528C2">
      <w:rPr>
        <w:rFonts w:asciiTheme="minorHAnsi" w:hAnsiTheme="minorHAnsi" w:cstheme="minorHAnsi"/>
        <w:color w:val="auto"/>
        <w:sz w:val="16"/>
        <w:szCs w:val="16"/>
      </w:rPr>
      <w:t xml:space="preserve">Strona </w:t>
    </w:r>
    <w:r w:rsidRPr="00D528C2">
      <w:rPr>
        <w:rFonts w:asciiTheme="minorHAnsi" w:hAnsiTheme="minorHAnsi" w:cstheme="minorHAnsi"/>
        <w:color w:val="auto"/>
        <w:sz w:val="16"/>
        <w:szCs w:val="16"/>
      </w:rPr>
      <w:fldChar w:fldCharType="begin"/>
    </w:r>
    <w:r w:rsidRPr="00D528C2">
      <w:rPr>
        <w:rFonts w:asciiTheme="minorHAnsi" w:hAnsiTheme="minorHAnsi" w:cstheme="minorHAnsi"/>
        <w:color w:val="auto"/>
        <w:sz w:val="16"/>
        <w:szCs w:val="16"/>
      </w:rPr>
      <w:instrText>PAGE  \* Arabic  \* MERGEFORMAT</w:instrText>
    </w:r>
    <w:r w:rsidRPr="00D528C2">
      <w:rPr>
        <w:rFonts w:asciiTheme="minorHAnsi" w:hAnsiTheme="minorHAnsi" w:cstheme="minorHAnsi"/>
        <w:color w:val="auto"/>
        <w:sz w:val="16"/>
        <w:szCs w:val="16"/>
      </w:rPr>
      <w:fldChar w:fldCharType="separate"/>
    </w:r>
    <w:r w:rsidR="009C1E7D">
      <w:rPr>
        <w:rFonts w:asciiTheme="minorHAnsi" w:hAnsiTheme="minorHAnsi" w:cstheme="minorHAnsi"/>
        <w:noProof/>
        <w:color w:val="auto"/>
        <w:sz w:val="16"/>
        <w:szCs w:val="16"/>
      </w:rPr>
      <w:t>2</w:t>
    </w:r>
    <w:r w:rsidRPr="00D528C2">
      <w:rPr>
        <w:rFonts w:asciiTheme="minorHAnsi" w:hAnsiTheme="minorHAnsi" w:cstheme="minorHAnsi"/>
        <w:color w:val="auto"/>
        <w:sz w:val="16"/>
        <w:szCs w:val="16"/>
      </w:rPr>
      <w:fldChar w:fldCharType="end"/>
    </w:r>
    <w:r w:rsidRPr="00D528C2">
      <w:rPr>
        <w:rFonts w:asciiTheme="minorHAnsi" w:hAnsiTheme="minorHAnsi" w:cstheme="minorHAnsi"/>
        <w:color w:val="auto"/>
        <w:sz w:val="16"/>
        <w:szCs w:val="16"/>
      </w:rPr>
      <w:t xml:space="preserve"> z </w:t>
    </w:r>
    <w:r w:rsidRPr="00D528C2">
      <w:rPr>
        <w:rFonts w:asciiTheme="minorHAnsi" w:hAnsiTheme="minorHAnsi" w:cstheme="minorHAnsi"/>
        <w:color w:val="auto"/>
        <w:sz w:val="16"/>
        <w:szCs w:val="16"/>
      </w:rPr>
      <w:fldChar w:fldCharType="begin"/>
    </w:r>
    <w:r w:rsidRPr="00D528C2">
      <w:rPr>
        <w:rFonts w:asciiTheme="minorHAnsi" w:hAnsiTheme="minorHAnsi" w:cstheme="minorHAnsi"/>
        <w:color w:val="auto"/>
        <w:sz w:val="16"/>
        <w:szCs w:val="16"/>
      </w:rPr>
      <w:instrText>NUMPAGES \ * arabskie \ * MERGEFORMAT</w:instrText>
    </w:r>
    <w:r w:rsidRPr="00D528C2">
      <w:rPr>
        <w:rFonts w:asciiTheme="minorHAnsi" w:hAnsiTheme="minorHAnsi" w:cstheme="minorHAnsi"/>
        <w:color w:val="auto"/>
        <w:sz w:val="16"/>
        <w:szCs w:val="16"/>
      </w:rPr>
      <w:fldChar w:fldCharType="separate"/>
    </w:r>
    <w:r w:rsidR="009C1E7D">
      <w:rPr>
        <w:rFonts w:asciiTheme="minorHAnsi" w:hAnsiTheme="minorHAnsi" w:cstheme="minorHAnsi"/>
        <w:noProof/>
        <w:color w:val="auto"/>
        <w:sz w:val="16"/>
        <w:szCs w:val="16"/>
      </w:rPr>
      <w:t>17</w:t>
    </w:r>
    <w:r w:rsidRPr="00D528C2">
      <w:rPr>
        <w:rFonts w:asciiTheme="minorHAnsi" w:hAnsiTheme="minorHAnsi" w:cstheme="minorHAnsi"/>
        <w:color w:val="auto"/>
        <w:sz w:val="16"/>
        <w:szCs w:val="16"/>
      </w:rPr>
      <w:fldChar w:fldCharType="end"/>
    </w:r>
  </w:p>
  <w:p w14:paraId="344FA100" w14:textId="77777777" w:rsidR="00A5727D" w:rsidRDefault="00A5727D">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F8ABF5" w14:textId="72A48AEC" w:rsidR="00E61A9F" w:rsidRPr="00D528C2" w:rsidRDefault="00E61A9F" w:rsidP="00E61A9F">
    <w:pPr>
      <w:pStyle w:val="Nagwek"/>
      <w:tabs>
        <w:tab w:val="clear" w:pos="9072"/>
      </w:tabs>
      <w:ind w:left="-426" w:right="-567"/>
      <w:jc w:val="center"/>
      <w:rPr>
        <w:rFonts w:cstheme="minorHAnsi"/>
        <w:sz w:val="18"/>
        <w:szCs w:val="18"/>
        <w:u w:val="single"/>
      </w:rPr>
    </w:pPr>
    <w:r w:rsidRPr="00D528C2">
      <w:rPr>
        <w:rFonts w:cstheme="minorHAnsi"/>
        <w:sz w:val="18"/>
        <w:szCs w:val="18"/>
        <w:u w:val="single"/>
      </w:rPr>
      <w:t xml:space="preserve">Polityka </w:t>
    </w:r>
    <w:r w:rsidR="00866C04">
      <w:rPr>
        <w:rFonts w:cstheme="minorHAnsi"/>
        <w:sz w:val="18"/>
        <w:szCs w:val="18"/>
        <w:u w:val="single"/>
      </w:rPr>
      <w:t>B</w:t>
    </w:r>
    <w:r w:rsidRPr="00D528C2">
      <w:rPr>
        <w:rFonts w:cstheme="minorHAnsi"/>
        <w:sz w:val="18"/>
        <w:szCs w:val="18"/>
        <w:u w:val="single"/>
      </w:rPr>
      <w:t xml:space="preserve">ezpieczeństwa </w:t>
    </w:r>
    <w:r w:rsidR="00866C04">
      <w:rPr>
        <w:rFonts w:cstheme="minorHAnsi"/>
        <w:sz w:val="18"/>
        <w:szCs w:val="18"/>
        <w:u w:val="single"/>
      </w:rPr>
      <w:t>I</w:t>
    </w:r>
    <w:r w:rsidRPr="00D528C2">
      <w:rPr>
        <w:rFonts w:cstheme="minorHAnsi"/>
        <w:sz w:val="18"/>
        <w:szCs w:val="18"/>
        <w:u w:val="single"/>
      </w:rPr>
      <w:t xml:space="preserve">nformacji </w:t>
    </w:r>
    <w:r w:rsidR="00866C04">
      <w:rPr>
        <w:rFonts w:cstheme="minorHAnsi"/>
        <w:sz w:val="18"/>
        <w:szCs w:val="18"/>
        <w:u w:val="single"/>
      </w:rPr>
      <w:t xml:space="preserve">dla </w:t>
    </w:r>
    <w:r w:rsidRPr="00D528C2">
      <w:rPr>
        <w:rFonts w:cstheme="minorHAnsi"/>
        <w:sz w:val="18"/>
        <w:szCs w:val="18"/>
        <w:u w:val="single"/>
      </w:rPr>
      <w:t>Węzła Krajowego login.gov.pl:</w:t>
    </w:r>
    <w:r w:rsidRPr="00D528C2">
      <w:rPr>
        <w:rFonts w:cstheme="minorHAnsi"/>
        <w:b/>
        <w:sz w:val="18"/>
        <w:szCs w:val="18"/>
        <w:u w:val="single"/>
      </w:rPr>
      <w:t xml:space="preserve"> </w:t>
    </w:r>
    <w:r w:rsidRPr="00D528C2">
      <w:rPr>
        <w:rFonts w:cstheme="minorHAnsi"/>
        <w:b/>
        <w:sz w:val="18"/>
        <w:szCs w:val="18"/>
        <w:u w:val="single"/>
      </w:rPr>
      <w:fldChar w:fldCharType="begin"/>
    </w:r>
    <w:r w:rsidRPr="00D528C2">
      <w:rPr>
        <w:rFonts w:cstheme="minorHAnsi"/>
        <w:b/>
        <w:sz w:val="18"/>
        <w:szCs w:val="18"/>
        <w:u w:val="single"/>
      </w:rPr>
      <w:instrText xml:space="preserve"> FILENAME  \* FirstCap  \* MERGEFORMAT </w:instrText>
    </w:r>
    <w:r w:rsidRPr="00D528C2">
      <w:rPr>
        <w:rFonts w:cstheme="minorHAnsi"/>
        <w:b/>
        <w:sz w:val="18"/>
        <w:szCs w:val="18"/>
        <w:u w:val="single"/>
      </w:rPr>
      <w:fldChar w:fldCharType="separate"/>
    </w:r>
    <w:r w:rsidRPr="00D528C2">
      <w:rPr>
        <w:rFonts w:cstheme="minorHAnsi"/>
        <w:b/>
        <w:noProof/>
        <w:sz w:val="18"/>
        <w:szCs w:val="18"/>
        <w:u w:val="single"/>
      </w:rPr>
      <w:t>Wyciąg z PBI WK</w:t>
    </w:r>
    <w:r w:rsidRPr="00D528C2">
      <w:rPr>
        <w:rFonts w:cstheme="minorHAnsi"/>
        <w:b/>
        <w:sz w:val="18"/>
        <w:szCs w:val="18"/>
        <w:u w:val="single"/>
      </w:rPr>
      <w:fldChar w:fldCharType="end"/>
    </w:r>
  </w:p>
  <w:p w14:paraId="07E99C37" w14:textId="77777777" w:rsidR="00D528C2" w:rsidRDefault="00D528C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4B5167" w14:textId="77777777" w:rsidR="007C7B18" w:rsidRDefault="007C7B18" w:rsidP="00DB311B">
      <w:pPr>
        <w:spacing w:after="0" w:line="240" w:lineRule="auto"/>
      </w:pPr>
      <w:r>
        <w:separator/>
      </w:r>
    </w:p>
  </w:footnote>
  <w:footnote w:type="continuationSeparator" w:id="0">
    <w:p w14:paraId="70A9C222" w14:textId="77777777" w:rsidR="007C7B18" w:rsidRDefault="007C7B18" w:rsidP="00DB311B">
      <w:pPr>
        <w:spacing w:after="0" w:line="240" w:lineRule="auto"/>
      </w:pPr>
      <w:r>
        <w:continuationSeparator/>
      </w:r>
    </w:p>
  </w:footnote>
  <w:footnote w:type="continuationNotice" w:id="1">
    <w:p w14:paraId="25416082" w14:textId="77777777" w:rsidR="007C7B18" w:rsidRDefault="007C7B1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72882" w14:textId="77777777" w:rsidR="00D528C2" w:rsidRDefault="00E61A9F" w:rsidP="00E61A9F">
    <w:pPr>
      <w:pStyle w:val="Nagwek"/>
      <w:tabs>
        <w:tab w:val="clear" w:pos="4536"/>
        <w:tab w:val="clear" w:pos="9072"/>
        <w:tab w:val="left" w:pos="5883"/>
      </w:tabs>
    </w:pPr>
    <w:r>
      <w:rPr>
        <w:noProof/>
        <w:lang w:eastAsia="pl-PL"/>
      </w:rPr>
      <w:drawing>
        <wp:inline distT="0" distB="0" distL="0" distR="0" wp14:anchorId="3E0C55B2" wp14:editId="7A405B5D">
          <wp:extent cx="2151017" cy="1104154"/>
          <wp:effectExtent l="0" t="0" r="1905" b="127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govpl.JPG"/>
                  <pic:cNvPicPr/>
                </pic:nvPicPr>
                <pic:blipFill>
                  <a:blip r:embed="rId1">
                    <a:extLst>
                      <a:ext uri="{28A0092B-C50C-407E-A947-70E740481C1C}">
                        <a14:useLocalDpi xmlns:a14="http://schemas.microsoft.com/office/drawing/2010/main" val="0"/>
                      </a:ext>
                    </a:extLst>
                  </a:blip>
                  <a:stretch>
                    <a:fillRect/>
                  </a:stretch>
                </pic:blipFill>
                <pic:spPr>
                  <a:xfrm>
                    <a:off x="0" y="0"/>
                    <a:ext cx="2160096" cy="1108814"/>
                  </a:xfrm>
                  <a:prstGeom prst="rect">
                    <a:avLst/>
                  </a:prstGeom>
                </pic:spPr>
              </pic:pic>
            </a:graphicData>
          </a:graphic>
        </wp:inline>
      </w:drawing>
    </w:r>
    <w:r w:rsidRPr="00C52417">
      <w:rPr>
        <w:noProof/>
      </w:rPr>
      <w:ptab w:relativeTo="margin" w:alignment="right" w:leader="none"/>
    </w:r>
    <w:r>
      <w:rPr>
        <w:noProof/>
        <w:lang w:eastAsia="pl-PL"/>
      </w:rPr>
      <w:drawing>
        <wp:inline distT="0" distB="0" distL="0" distR="0" wp14:anchorId="11FDE67D" wp14:editId="54800BDF">
          <wp:extent cx="2880366" cy="1542291"/>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nisterstwo Cyfryzacji_pozio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880366" cy="1542291"/>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FEC81" w14:textId="77777777" w:rsidR="00D528C2" w:rsidRDefault="00E61A9F" w:rsidP="00E61A9F">
    <w:pPr>
      <w:pStyle w:val="Nagwek"/>
      <w:tabs>
        <w:tab w:val="clear" w:pos="4536"/>
        <w:tab w:val="clear" w:pos="9072"/>
        <w:tab w:val="left" w:pos="5883"/>
      </w:tabs>
    </w:pPr>
    <w:r>
      <w:rPr>
        <w:noProof/>
        <w:lang w:eastAsia="pl-PL"/>
      </w:rPr>
      <w:drawing>
        <wp:inline distT="0" distB="0" distL="0" distR="0" wp14:anchorId="4F544845" wp14:editId="6F656C3C">
          <wp:extent cx="2151017" cy="1104154"/>
          <wp:effectExtent l="0" t="0" r="1905" b="127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govpl.JPG"/>
                  <pic:cNvPicPr/>
                </pic:nvPicPr>
                <pic:blipFill>
                  <a:blip r:embed="rId1">
                    <a:extLst>
                      <a:ext uri="{28A0092B-C50C-407E-A947-70E740481C1C}">
                        <a14:useLocalDpi xmlns:a14="http://schemas.microsoft.com/office/drawing/2010/main" val="0"/>
                      </a:ext>
                    </a:extLst>
                  </a:blip>
                  <a:stretch>
                    <a:fillRect/>
                  </a:stretch>
                </pic:blipFill>
                <pic:spPr>
                  <a:xfrm>
                    <a:off x="0" y="0"/>
                    <a:ext cx="2160096" cy="1108814"/>
                  </a:xfrm>
                  <a:prstGeom prst="rect">
                    <a:avLst/>
                  </a:prstGeom>
                </pic:spPr>
              </pic:pic>
            </a:graphicData>
          </a:graphic>
        </wp:inline>
      </w:drawing>
    </w:r>
    <w:r w:rsidRPr="00C52417">
      <w:rPr>
        <w:noProof/>
      </w:rPr>
      <w:ptab w:relativeTo="margin" w:alignment="right" w:leader="none"/>
    </w:r>
    <w:r>
      <w:rPr>
        <w:noProof/>
        <w:lang w:eastAsia="pl-PL"/>
      </w:rPr>
      <w:drawing>
        <wp:inline distT="0" distB="0" distL="0" distR="0" wp14:anchorId="20F62C97" wp14:editId="1F195AD3">
          <wp:extent cx="2880366" cy="1542291"/>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nisterstwo Cyfryzacji_pozio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880366" cy="154229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56CC8"/>
    <w:multiLevelType w:val="hybridMultilevel"/>
    <w:tmpl w:val="1AA0BCA2"/>
    <w:lvl w:ilvl="0" w:tplc="B302E558">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
    <w:nsid w:val="07C37529"/>
    <w:multiLevelType w:val="multilevel"/>
    <w:tmpl w:val="DD26913A"/>
    <w:lvl w:ilvl="0">
      <w:start w:val="1"/>
      <w:numFmt w:val="decimal"/>
      <w:lvlText w:val="%1."/>
      <w:lvlJc w:val="left"/>
      <w:pPr>
        <w:ind w:left="360" w:hanging="360"/>
      </w:pPr>
      <w:rPr>
        <w:rFonts w:hint="default"/>
      </w:rPr>
    </w:lvl>
    <w:lvl w:ilvl="1">
      <w:start w:val="1"/>
      <w:numFmt w:val="decimal"/>
      <w:lvlText w:val="%1.%2."/>
      <w:lvlJc w:val="left"/>
      <w:pPr>
        <w:ind w:left="292" w:hanging="150"/>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464F94"/>
    <w:multiLevelType w:val="hybridMultilevel"/>
    <w:tmpl w:val="C75A6434"/>
    <w:lvl w:ilvl="0" w:tplc="04150019">
      <w:start w:val="1"/>
      <w:numFmt w:val="lowerLetter"/>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
    <w:nsid w:val="112A22B3"/>
    <w:multiLevelType w:val="hybridMultilevel"/>
    <w:tmpl w:val="E3F4A96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4">
    <w:nsid w:val="238969E1"/>
    <w:multiLevelType w:val="hybridMultilevel"/>
    <w:tmpl w:val="FC0E53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2C8F357B"/>
    <w:multiLevelType w:val="hybridMultilevel"/>
    <w:tmpl w:val="FCE8D5F4"/>
    <w:lvl w:ilvl="0" w:tplc="9D4C08DE">
      <w:start w:val="1"/>
      <w:numFmt w:val="decimal"/>
      <w:lvlText w:val="%1."/>
      <w:lvlJc w:val="left"/>
      <w:pPr>
        <w:ind w:left="720" w:hanging="360"/>
      </w:pPr>
      <w:rPr>
        <w:rFonts w:asciiTheme="minorHAnsi" w:eastAsiaTheme="minorHAnsi" w:hAnsiTheme="minorHAnsi" w:cstheme="minorBidi"/>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3B864310"/>
    <w:multiLevelType w:val="hybridMultilevel"/>
    <w:tmpl w:val="0AB4F3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44E13FBB"/>
    <w:multiLevelType w:val="multilevel"/>
    <w:tmpl w:val="DD26913A"/>
    <w:lvl w:ilvl="0">
      <w:start w:val="1"/>
      <w:numFmt w:val="decimal"/>
      <w:lvlText w:val="%1."/>
      <w:lvlJc w:val="left"/>
      <w:pPr>
        <w:ind w:left="360" w:hanging="360"/>
      </w:pPr>
      <w:rPr>
        <w:rFonts w:hint="default"/>
      </w:rPr>
    </w:lvl>
    <w:lvl w:ilvl="1">
      <w:start w:val="1"/>
      <w:numFmt w:val="decimal"/>
      <w:lvlText w:val="%1.%2."/>
      <w:lvlJc w:val="left"/>
      <w:pPr>
        <w:ind w:left="150" w:hanging="150"/>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8662C01"/>
    <w:multiLevelType w:val="hybridMultilevel"/>
    <w:tmpl w:val="1E12E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D566FC"/>
    <w:multiLevelType w:val="hybridMultilevel"/>
    <w:tmpl w:val="0C4E91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4A2E7A52"/>
    <w:multiLevelType w:val="hybridMultilevel"/>
    <w:tmpl w:val="C070052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94867700">
      <w:start w:val="1"/>
      <w:numFmt w:val="decimal"/>
      <w:lvlText w:val="%3"/>
      <w:lvlJc w:val="left"/>
      <w:pPr>
        <w:ind w:left="2340" w:hanging="360"/>
      </w:pPr>
      <w:rPr>
        <w:rFonts w:hint="default"/>
      </w:r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4EB41DBD"/>
    <w:multiLevelType w:val="hybridMultilevel"/>
    <w:tmpl w:val="33FC9B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55E4535"/>
    <w:multiLevelType w:val="multilevel"/>
    <w:tmpl w:val="E8C6BB74"/>
    <w:lvl w:ilvl="0">
      <w:start w:val="1"/>
      <w:numFmt w:val="decimal"/>
      <w:pStyle w:val="PNNagwek1"/>
      <w:lvlText w:val="%1."/>
      <w:lvlJc w:val="left"/>
      <w:pPr>
        <w:ind w:left="360" w:hanging="360"/>
      </w:pPr>
      <w:rPr>
        <w:rFonts w:hint="default"/>
      </w:rPr>
    </w:lvl>
    <w:lvl w:ilvl="1">
      <w:start w:val="1"/>
      <w:numFmt w:val="decimal"/>
      <w:pStyle w:val="PNNagwek2"/>
      <w:lvlText w:val="%1.%2"/>
      <w:lvlJc w:val="left"/>
      <w:pPr>
        <w:tabs>
          <w:tab w:val="num" w:pos="720"/>
        </w:tabs>
        <w:ind w:left="0" w:firstLine="0"/>
      </w:pPr>
      <w:rPr>
        <w:rFonts w:hint="default"/>
      </w:rPr>
    </w:lvl>
    <w:lvl w:ilvl="2">
      <w:start w:val="1"/>
      <w:numFmt w:val="decimal"/>
      <w:pStyle w:val="PNNagwek3"/>
      <w:lvlText w:val="%1.%2.%3"/>
      <w:lvlJc w:val="left"/>
      <w:pPr>
        <w:tabs>
          <w:tab w:val="num" w:pos="720"/>
        </w:tabs>
        <w:ind w:left="0" w:firstLine="0"/>
      </w:pPr>
      <w:rPr>
        <w:rFonts w:hint="default"/>
      </w:rPr>
    </w:lvl>
    <w:lvl w:ilvl="3">
      <w:start w:val="1"/>
      <w:numFmt w:val="decimal"/>
      <w:pStyle w:val="PNNagwek4"/>
      <w:lvlText w:val="%1.%2.%3.%4"/>
      <w:lvlJc w:val="left"/>
      <w:pPr>
        <w:tabs>
          <w:tab w:val="num" w:pos="1080"/>
        </w:tabs>
        <w:ind w:left="0" w:firstLine="0"/>
      </w:pPr>
      <w:rPr>
        <w:rFonts w:hint="default"/>
      </w:rPr>
    </w:lvl>
    <w:lvl w:ilvl="4">
      <w:start w:val="1"/>
      <w:numFmt w:val="decimal"/>
      <w:pStyle w:val="PNNagwek5"/>
      <w:lvlText w:val="%1.%2.%3.%4.%5"/>
      <w:lvlJc w:val="left"/>
      <w:pPr>
        <w:tabs>
          <w:tab w:val="num" w:pos="144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3">
    <w:nsid w:val="58FE5DBD"/>
    <w:multiLevelType w:val="hybridMultilevel"/>
    <w:tmpl w:val="F8407B78"/>
    <w:lvl w:ilvl="0" w:tplc="B12A4950">
      <w:start w:val="1"/>
      <w:numFmt w:val="bullet"/>
      <w:pStyle w:val="Listbullets0"/>
      <w:lvlText w:val=""/>
      <w:lvlJc w:val="left"/>
      <w:pPr>
        <w:ind w:left="797"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592C28B2"/>
    <w:multiLevelType w:val="multilevel"/>
    <w:tmpl w:val="DD26913A"/>
    <w:lvl w:ilvl="0">
      <w:start w:val="1"/>
      <w:numFmt w:val="decimal"/>
      <w:lvlText w:val="%1."/>
      <w:lvlJc w:val="left"/>
      <w:pPr>
        <w:ind w:left="360" w:hanging="360"/>
      </w:pPr>
      <w:rPr>
        <w:rFonts w:hint="default"/>
      </w:rPr>
    </w:lvl>
    <w:lvl w:ilvl="1">
      <w:start w:val="1"/>
      <w:numFmt w:val="decimal"/>
      <w:lvlText w:val="%1.%2."/>
      <w:lvlJc w:val="left"/>
      <w:pPr>
        <w:ind w:left="510" w:hanging="15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C9A5C50"/>
    <w:multiLevelType w:val="hybridMultilevel"/>
    <w:tmpl w:val="0E60ED82"/>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nsid w:val="62483882"/>
    <w:multiLevelType w:val="hybridMultilevel"/>
    <w:tmpl w:val="051C837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65CC19AD"/>
    <w:multiLevelType w:val="hybridMultilevel"/>
    <w:tmpl w:val="8A4AE4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66040462"/>
    <w:multiLevelType w:val="hybridMultilevel"/>
    <w:tmpl w:val="7DA46BA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68D504BB"/>
    <w:multiLevelType w:val="hybridMultilevel"/>
    <w:tmpl w:val="051C837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6CDE45B8"/>
    <w:multiLevelType w:val="hybridMultilevel"/>
    <w:tmpl w:val="F0987FF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729F1FE7"/>
    <w:multiLevelType w:val="hybridMultilevel"/>
    <w:tmpl w:val="FF3C5AAA"/>
    <w:lvl w:ilvl="0" w:tplc="0415000F">
      <w:start w:val="1"/>
      <w:numFmt w:val="decimal"/>
      <w:lvlText w:val="%1."/>
      <w:lvlJc w:val="left"/>
      <w:pPr>
        <w:ind w:left="643" w:hanging="360"/>
      </w:pPr>
      <w:rPr>
        <w:rFonts w:hint="default"/>
      </w:rPr>
    </w:lvl>
    <w:lvl w:ilvl="1" w:tplc="04150019" w:tentative="1">
      <w:start w:val="1"/>
      <w:numFmt w:val="lowerLetter"/>
      <w:lvlText w:val="%2."/>
      <w:lvlJc w:val="left"/>
      <w:pPr>
        <w:ind w:left="1363" w:hanging="360"/>
      </w:pPr>
    </w:lvl>
    <w:lvl w:ilvl="2" w:tplc="0415001B" w:tentative="1">
      <w:start w:val="1"/>
      <w:numFmt w:val="lowerRoman"/>
      <w:lvlText w:val="%3."/>
      <w:lvlJc w:val="right"/>
      <w:pPr>
        <w:ind w:left="2083" w:hanging="180"/>
      </w:pPr>
    </w:lvl>
    <w:lvl w:ilvl="3" w:tplc="0415000F" w:tentative="1">
      <w:start w:val="1"/>
      <w:numFmt w:val="decimal"/>
      <w:lvlText w:val="%4."/>
      <w:lvlJc w:val="left"/>
      <w:pPr>
        <w:ind w:left="2803" w:hanging="360"/>
      </w:pPr>
    </w:lvl>
    <w:lvl w:ilvl="4" w:tplc="04150019" w:tentative="1">
      <w:start w:val="1"/>
      <w:numFmt w:val="lowerLetter"/>
      <w:lvlText w:val="%5."/>
      <w:lvlJc w:val="left"/>
      <w:pPr>
        <w:ind w:left="3523" w:hanging="360"/>
      </w:pPr>
    </w:lvl>
    <w:lvl w:ilvl="5" w:tplc="0415001B" w:tentative="1">
      <w:start w:val="1"/>
      <w:numFmt w:val="lowerRoman"/>
      <w:lvlText w:val="%6."/>
      <w:lvlJc w:val="right"/>
      <w:pPr>
        <w:ind w:left="4243" w:hanging="180"/>
      </w:pPr>
    </w:lvl>
    <w:lvl w:ilvl="6" w:tplc="0415000F" w:tentative="1">
      <w:start w:val="1"/>
      <w:numFmt w:val="decimal"/>
      <w:lvlText w:val="%7."/>
      <w:lvlJc w:val="left"/>
      <w:pPr>
        <w:ind w:left="4963" w:hanging="360"/>
      </w:pPr>
    </w:lvl>
    <w:lvl w:ilvl="7" w:tplc="04150019" w:tentative="1">
      <w:start w:val="1"/>
      <w:numFmt w:val="lowerLetter"/>
      <w:lvlText w:val="%8."/>
      <w:lvlJc w:val="left"/>
      <w:pPr>
        <w:ind w:left="5683" w:hanging="360"/>
      </w:pPr>
    </w:lvl>
    <w:lvl w:ilvl="8" w:tplc="0415001B" w:tentative="1">
      <w:start w:val="1"/>
      <w:numFmt w:val="lowerRoman"/>
      <w:lvlText w:val="%9."/>
      <w:lvlJc w:val="right"/>
      <w:pPr>
        <w:ind w:left="6403" w:hanging="180"/>
      </w:pPr>
    </w:lvl>
  </w:abstractNum>
  <w:abstractNum w:abstractNumId="22">
    <w:nsid w:val="7A3D3EE9"/>
    <w:multiLevelType w:val="hybridMultilevel"/>
    <w:tmpl w:val="FE0807C0"/>
    <w:lvl w:ilvl="0" w:tplc="00FC42C6">
      <w:start w:val="1"/>
      <w:numFmt w:val="decimal"/>
      <w:lvlText w:val="%1."/>
      <w:lvlJc w:val="left"/>
      <w:pPr>
        <w:ind w:left="720" w:hanging="360"/>
      </w:pPr>
      <w:rPr>
        <w:rFonts w:eastAsia="Times New Roman" w:cstheme="minorHAnsi"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5"/>
  </w:num>
  <w:num w:numId="2">
    <w:abstractNumId w:val="7"/>
  </w:num>
  <w:num w:numId="3">
    <w:abstractNumId w:val="16"/>
  </w:num>
  <w:num w:numId="4">
    <w:abstractNumId w:val="9"/>
  </w:num>
  <w:num w:numId="5">
    <w:abstractNumId w:val="19"/>
  </w:num>
  <w:num w:numId="6">
    <w:abstractNumId w:val="2"/>
  </w:num>
  <w:num w:numId="7">
    <w:abstractNumId w:val="14"/>
  </w:num>
  <w:num w:numId="8">
    <w:abstractNumId w:val="12"/>
  </w:num>
  <w:num w:numId="9">
    <w:abstractNumId w:val="5"/>
  </w:num>
  <w:num w:numId="10">
    <w:abstractNumId w:val="22"/>
  </w:num>
  <w:num w:numId="11">
    <w:abstractNumId w:val="17"/>
  </w:num>
  <w:num w:numId="12">
    <w:abstractNumId w:val="18"/>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1"/>
  </w:num>
  <w:num w:numId="17">
    <w:abstractNumId w:val="0"/>
  </w:num>
  <w:num w:numId="18">
    <w:abstractNumId w:val="1"/>
  </w:num>
  <w:num w:numId="19">
    <w:abstractNumId w:val="4"/>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13"/>
  </w:num>
  <w:num w:numId="23">
    <w:abstractNumId w:val="2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cumentProtection w:edit="trackedChanges" w:enforcement="0"/>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AC3"/>
    <w:rsid w:val="00067533"/>
    <w:rsid w:val="00075166"/>
    <w:rsid w:val="000D2816"/>
    <w:rsid w:val="000D325A"/>
    <w:rsid w:val="00163699"/>
    <w:rsid w:val="00195B20"/>
    <w:rsid w:val="001B2A3D"/>
    <w:rsid w:val="001D76D9"/>
    <w:rsid w:val="002802D7"/>
    <w:rsid w:val="002A193B"/>
    <w:rsid w:val="002C2595"/>
    <w:rsid w:val="00317847"/>
    <w:rsid w:val="00326BC3"/>
    <w:rsid w:val="003538A7"/>
    <w:rsid w:val="00384D81"/>
    <w:rsid w:val="003C0527"/>
    <w:rsid w:val="004927BC"/>
    <w:rsid w:val="004A4A3F"/>
    <w:rsid w:val="004F05F8"/>
    <w:rsid w:val="005263F4"/>
    <w:rsid w:val="005D2BCF"/>
    <w:rsid w:val="00614408"/>
    <w:rsid w:val="006145D5"/>
    <w:rsid w:val="00615E14"/>
    <w:rsid w:val="00667FD5"/>
    <w:rsid w:val="00673EEE"/>
    <w:rsid w:val="006B2E91"/>
    <w:rsid w:val="006E2D33"/>
    <w:rsid w:val="00720FAE"/>
    <w:rsid w:val="00777360"/>
    <w:rsid w:val="007C7B18"/>
    <w:rsid w:val="007E61D6"/>
    <w:rsid w:val="008029C1"/>
    <w:rsid w:val="00803A87"/>
    <w:rsid w:val="0085512F"/>
    <w:rsid w:val="00860A14"/>
    <w:rsid w:val="00866C04"/>
    <w:rsid w:val="00876A4A"/>
    <w:rsid w:val="00881F3A"/>
    <w:rsid w:val="00882C86"/>
    <w:rsid w:val="008D19EB"/>
    <w:rsid w:val="008D5DC5"/>
    <w:rsid w:val="008F5180"/>
    <w:rsid w:val="00964EC0"/>
    <w:rsid w:val="009B11BB"/>
    <w:rsid w:val="009C1E7D"/>
    <w:rsid w:val="009D0B4E"/>
    <w:rsid w:val="009E051E"/>
    <w:rsid w:val="00A02906"/>
    <w:rsid w:val="00A316EE"/>
    <w:rsid w:val="00A4467F"/>
    <w:rsid w:val="00A44AC3"/>
    <w:rsid w:val="00A5727D"/>
    <w:rsid w:val="00A944E7"/>
    <w:rsid w:val="00AA03F4"/>
    <w:rsid w:val="00AD5EBC"/>
    <w:rsid w:val="00B36982"/>
    <w:rsid w:val="00B43622"/>
    <w:rsid w:val="00B5043A"/>
    <w:rsid w:val="00BC6011"/>
    <w:rsid w:val="00BD6DED"/>
    <w:rsid w:val="00BE5BF1"/>
    <w:rsid w:val="00C07A1B"/>
    <w:rsid w:val="00C21CCB"/>
    <w:rsid w:val="00C254B8"/>
    <w:rsid w:val="00C43F47"/>
    <w:rsid w:val="00CB5CAE"/>
    <w:rsid w:val="00CB604D"/>
    <w:rsid w:val="00CC0B1C"/>
    <w:rsid w:val="00CC6228"/>
    <w:rsid w:val="00D11FCE"/>
    <w:rsid w:val="00D447DD"/>
    <w:rsid w:val="00D528C2"/>
    <w:rsid w:val="00D579E9"/>
    <w:rsid w:val="00DB311B"/>
    <w:rsid w:val="00DB5CD6"/>
    <w:rsid w:val="00E0295B"/>
    <w:rsid w:val="00E03B03"/>
    <w:rsid w:val="00E0663F"/>
    <w:rsid w:val="00E071D1"/>
    <w:rsid w:val="00E25860"/>
    <w:rsid w:val="00E41CE9"/>
    <w:rsid w:val="00E46D06"/>
    <w:rsid w:val="00E61A9F"/>
    <w:rsid w:val="00EA6EB1"/>
    <w:rsid w:val="00EC2B2F"/>
    <w:rsid w:val="00EF2FCB"/>
    <w:rsid w:val="00F0096C"/>
    <w:rsid w:val="00F130EB"/>
    <w:rsid w:val="00F6209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7F0494E"/>
  <w15:chartTrackingRefBased/>
  <w15:docId w15:val="{CA1281EA-E4F4-4316-A902-4A5547AF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A44A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6E2D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6E2D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link w:val="AkapitzlistZnak"/>
    <w:uiPriority w:val="99"/>
    <w:qFormat/>
    <w:rsid w:val="00A44AC3"/>
    <w:pPr>
      <w:ind w:left="720"/>
      <w:contextualSpacing/>
    </w:pPr>
  </w:style>
  <w:style w:type="character" w:customStyle="1" w:styleId="Nagwek1Znak">
    <w:name w:val="Nagłówek 1 Znak"/>
    <w:basedOn w:val="Domylnaczcionkaakapitu"/>
    <w:link w:val="Nagwek1"/>
    <w:uiPriority w:val="9"/>
    <w:rsid w:val="00A44AC3"/>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6E2D33"/>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6E2D33"/>
    <w:rPr>
      <w:rFonts w:asciiTheme="majorHAnsi" w:eastAsiaTheme="majorEastAsia" w:hAnsiTheme="majorHAnsi" w:cstheme="majorBidi"/>
      <w:color w:val="1F4D78" w:themeColor="accent1" w:themeShade="7F"/>
      <w:sz w:val="24"/>
      <w:szCs w:val="24"/>
    </w:rPr>
  </w:style>
  <w:style w:type="character" w:customStyle="1" w:styleId="AkapitzlistZnak">
    <w:name w:val="Akapit z listą Znak"/>
    <w:link w:val="Akapitzlist"/>
    <w:uiPriority w:val="99"/>
    <w:locked/>
    <w:rsid w:val="00EA6EB1"/>
  </w:style>
  <w:style w:type="paragraph" w:styleId="Tekstpodstawowy">
    <w:name w:val="Body Text"/>
    <w:basedOn w:val="Normalny"/>
    <w:link w:val="TekstpodstawowyZnak"/>
    <w:uiPriority w:val="99"/>
    <w:unhideWhenUsed/>
    <w:rsid w:val="00EA6EB1"/>
    <w:pPr>
      <w:spacing w:after="120"/>
    </w:pPr>
  </w:style>
  <w:style w:type="character" w:customStyle="1" w:styleId="TekstpodstawowyZnak">
    <w:name w:val="Tekst podstawowy Znak"/>
    <w:basedOn w:val="Domylnaczcionkaakapitu"/>
    <w:link w:val="Tekstpodstawowy"/>
    <w:uiPriority w:val="99"/>
    <w:rsid w:val="00EA6EB1"/>
  </w:style>
  <w:style w:type="paragraph" w:styleId="Tekstpodstawowyzwciciem">
    <w:name w:val="Body Text First Indent"/>
    <w:basedOn w:val="Tekstpodstawowy"/>
    <w:link w:val="TekstpodstawowyzwciciemZnak"/>
    <w:uiPriority w:val="99"/>
    <w:unhideWhenUsed/>
    <w:rsid w:val="00EA6EB1"/>
    <w:pPr>
      <w:spacing w:after="0" w:line="360" w:lineRule="auto"/>
      <w:ind w:firstLine="360"/>
      <w:jc w:val="both"/>
    </w:pPr>
    <w:rPr>
      <w:rFonts w:ascii="Arial" w:eastAsia="Cambria" w:hAnsi="Arial" w:cs="Arial"/>
      <w:color w:val="181717"/>
      <w:lang w:eastAsia="pl-PL"/>
    </w:rPr>
  </w:style>
  <w:style w:type="character" w:customStyle="1" w:styleId="TekstpodstawowyzwciciemZnak">
    <w:name w:val="Tekst podstawowy z wcięciem Znak"/>
    <w:basedOn w:val="TekstpodstawowyZnak"/>
    <w:link w:val="Tekstpodstawowyzwciciem"/>
    <w:uiPriority w:val="99"/>
    <w:rsid w:val="00EA6EB1"/>
    <w:rPr>
      <w:rFonts w:ascii="Arial" w:eastAsia="Cambria" w:hAnsi="Arial" w:cs="Arial"/>
      <w:color w:val="181717"/>
      <w:lang w:eastAsia="pl-PL"/>
    </w:rPr>
  </w:style>
  <w:style w:type="paragraph" w:customStyle="1" w:styleId="PNNagwek1">
    <w:name w:val="PN Nagłówek 1"/>
    <w:basedOn w:val="Normalny"/>
    <w:next w:val="Normalny"/>
    <w:rsid w:val="00EA6EB1"/>
    <w:pPr>
      <w:keepNext/>
      <w:numPr>
        <w:numId w:val="8"/>
      </w:numPr>
      <w:tabs>
        <w:tab w:val="left" w:pos="709"/>
      </w:tabs>
      <w:spacing w:after="0" w:line="240" w:lineRule="auto"/>
      <w:outlineLvl w:val="0"/>
    </w:pPr>
    <w:rPr>
      <w:rFonts w:ascii="Arial" w:eastAsia="Times New Roman" w:hAnsi="Arial" w:cs="Arial"/>
      <w:b/>
      <w:sz w:val="28"/>
      <w:szCs w:val="28"/>
      <w:lang w:eastAsia="pl-PL"/>
    </w:rPr>
  </w:style>
  <w:style w:type="paragraph" w:customStyle="1" w:styleId="PNNagwek2">
    <w:name w:val="PN Nagłówek 2"/>
    <w:basedOn w:val="PNNagwek1"/>
    <w:next w:val="Normalny"/>
    <w:rsid w:val="00EA6EB1"/>
    <w:pPr>
      <w:numPr>
        <w:ilvl w:val="1"/>
      </w:numPr>
      <w:tabs>
        <w:tab w:val="clear" w:pos="720"/>
      </w:tabs>
      <w:spacing w:before="60" w:line="24" w:lineRule="atLeast"/>
      <w:jc w:val="both"/>
      <w:outlineLvl w:val="1"/>
    </w:pPr>
    <w:rPr>
      <w:sz w:val="24"/>
    </w:rPr>
  </w:style>
  <w:style w:type="paragraph" w:customStyle="1" w:styleId="PNNagwek3">
    <w:name w:val="PN Nagłówek 3"/>
    <w:basedOn w:val="PNNagwek1"/>
    <w:next w:val="Normalny"/>
    <w:rsid w:val="00EA6EB1"/>
    <w:pPr>
      <w:numPr>
        <w:ilvl w:val="2"/>
      </w:numPr>
      <w:tabs>
        <w:tab w:val="clear" w:pos="720"/>
      </w:tabs>
      <w:ind w:left="1760"/>
      <w:outlineLvl w:val="2"/>
    </w:pPr>
  </w:style>
  <w:style w:type="paragraph" w:customStyle="1" w:styleId="PNNagwek4">
    <w:name w:val="PN Nagłówek 4"/>
    <w:basedOn w:val="PNNagwek1"/>
    <w:next w:val="Normalny"/>
    <w:rsid w:val="00EA6EB1"/>
    <w:pPr>
      <w:numPr>
        <w:ilvl w:val="3"/>
      </w:numPr>
      <w:tabs>
        <w:tab w:val="clear" w:pos="1080"/>
      </w:tabs>
      <w:ind w:left="2480"/>
      <w:outlineLvl w:val="3"/>
    </w:pPr>
  </w:style>
  <w:style w:type="paragraph" w:customStyle="1" w:styleId="PNNagwek5">
    <w:name w:val="PN Nagłówek 5"/>
    <w:basedOn w:val="PNNagwek1"/>
    <w:next w:val="Normalny"/>
    <w:rsid w:val="00EA6EB1"/>
    <w:pPr>
      <w:numPr>
        <w:ilvl w:val="4"/>
      </w:numPr>
      <w:tabs>
        <w:tab w:val="clear" w:pos="1440"/>
        <w:tab w:val="left" w:pos="1077"/>
      </w:tabs>
      <w:ind w:left="3200"/>
      <w:outlineLvl w:val="4"/>
    </w:pPr>
  </w:style>
  <w:style w:type="paragraph" w:styleId="Tekstprzypisukocowego">
    <w:name w:val="endnote text"/>
    <w:basedOn w:val="Normalny"/>
    <w:link w:val="TekstprzypisukocowegoZnak"/>
    <w:uiPriority w:val="99"/>
    <w:semiHidden/>
    <w:unhideWhenUsed/>
    <w:rsid w:val="00DB311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B311B"/>
    <w:rPr>
      <w:sz w:val="20"/>
      <w:szCs w:val="20"/>
    </w:rPr>
  </w:style>
  <w:style w:type="character" w:styleId="Odwoanieprzypisukocowego">
    <w:name w:val="endnote reference"/>
    <w:basedOn w:val="Domylnaczcionkaakapitu"/>
    <w:uiPriority w:val="99"/>
    <w:semiHidden/>
    <w:unhideWhenUsed/>
    <w:rsid w:val="00DB311B"/>
    <w:rPr>
      <w:vertAlign w:val="superscript"/>
    </w:rPr>
  </w:style>
  <w:style w:type="character" w:styleId="Odwoaniedokomentarza">
    <w:name w:val="annotation reference"/>
    <w:basedOn w:val="Domylnaczcionkaakapitu"/>
    <w:uiPriority w:val="99"/>
    <w:semiHidden/>
    <w:unhideWhenUsed/>
    <w:rsid w:val="002C2595"/>
    <w:rPr>
      <w:sz w:val="16"/>
      <w:szCs w:val="16"/>
    </w:rPr>
  </w:style>
  <w:style w:type="paragraph" w:styleId="Tekstkomentarza">
    <w:name w:val="annotation text"/>
    <w:basedOn w:val="Normalny"/>
    <w:link w:val="TekstkomentarzaZnak"/>
    <w:uiPriority w:val="99"/>
    <w:semiHidden/>
    <w:unhideWhenUsed/>
    <w:rsid w:val="002C2595"/>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C2595"/>
    <w:rPr>
      <w:sz w:val="20"/>
      <w:szCs w:val="20"/>
    </w:rPr>
  </w:style>
  <w:style w:type="paragraph" w:styleId="Tematkomentarza">
    <w:name w:val="annotation subject"/>
    <w:basedOn w:val="Tekstkomentarza"/>
    <w:next w:val="Tekstkomentarza"/>
    <w:link w:val="TematkomentarzaZnak"/>
    <w:uiPriority w:val="99"/>
    <w:semiHidden/>
    <w:unhideWhenUsed/>
    <w:rsid w:val="002C2595"/>
    <w:rPr>
      <w:b/>
      <w:bCs/>
    </w:rPr>
  </w:style>
  <w:style w:type="character" w:customStyle="1" w:styleId="TematkomentarzaZnak">
    <w:name w:val="Temat komentarza Znak"/>
    <w:basedOn w:val="TekstkomentarzaZnak"/>
    <w:link w:val="Tematkomentarza"/>
    <w:uiPriority w:val="99"/>
    <w:semiHidden/>
    <w:rsid w:val="002C2595"/>
    <w:rPr>
      <w:b/>
      <w:bCs/>
      <w:sz w:val="20"/>
      <w:szCs w:val="20"/>
    </w:rPr>
  </w:style>
  <w:style w:type="paragraph" w:styleId="Tekstdymka">
    <w:name w:val="Balloon Text"/>
    <w:basedOn w:val="Normalny"/>
    <w:link w:val="TekstdymkaZnak"/>
    <w:uiPriority w:val="99"/>
    <w:semiHidden/>
    <w:unhideWhenUsed/>
    <w:rsid w:val="002C2595"/>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C2595"/>
    <w:rPr>
      <w:rFonts w:ascii="Segoe UI" w:hAnsi="Segoe UI" w:cs="Segoe UI"/>
      <w:sz w:val="18"/>
      <w:szCs w:val="18"/>
    </w:rPr>
  </w:style>
  <w:style w:type="paragraph" w:customStyle="1" w:styleId="cdzTekst">
    <w:name w:val="cdz_Tekst"/>
    <w:basedOn w:val="Normalny"/>
    <w:link w:val="cdzTekstZnak"/>
    <w:qFormat/>
    <w:rsid w:val="00A944E7"/>
    <w:pPr>
      <w:suppressAutoHyphens/>
      <w:spacing w:after="120" w:line="288" w:lineRule="auto"/>
      <w:jc w:val="both"/>
    </w:pPr>
    <w:rPr>
      <w:rFonts w:ascii="Arial Narrow" w:eastAsia="Times New Roman" w:hAnsi="Arial Narrow" w:cs="Times New Roman"/>
      <w:sz w:val="24"/>
      <w:szCs w:val="28"/>
      <w:lang w:eastAsia="ar-SA"/>
    </w:rPr>
  </w:style>
  <w:style w:type="character" w:customStyle="1" w:styleId="cdzTekstZnak">
    <w:name w:val="cdz_Tekst Znak"/>
    <w:basedOn w:val="Domylnaczcionkaakapitu"/>
    <w:link w:val="cdzTekst"/>
    <w:rsid w:val="00A944E7"/>
    <w:rPr>
      <w:rFonts w:ascii="Arial Narrow" w:eastAsia="Times New Roman" w:hAnsi="Arial Narrow" w:cs="Times New Roman"/>
      <w:sz w:val="24"/>
      <w:szCs w:val="28"/>
      <w:lang w:eastAsia="ar-SA"/>
    </w:rPr>
  </w:style>
  <w:style w:type="character" w:styleId="Hipercze">
    <w:name w:val="Hyperlink"/>
    <w:basedOn w:val="Domylnaczcionkaakapitu"/>
    <w:uiPriority w:val="99"/>
    <w:unhideWhenUsed/>
    <w:rsid w:val="00614408"/>
    <w:rPr>
      <w:color w:val="0563C1" w:themeColor="hyperlink"/>
      <w:u w:val="single"/>
    </w:rPr>
  </w:style>
  <w:style w:type="paragraph" w:styleId="Stopka">
    <w:name w:val="footer"/>
    <w:basedOn w:val="Normalny"/>
    <w:link w:val="StopkaZnak"/>
    <w:uiPriority w:val="99"/>
    <w:unhideWhenUsed/>
    <w:rsid w:val="00614408"/>
    <w:pPr>
      <w:tabs>
        <w:tab w:val="center" w:pos="4536"/>
        <w:tab w:val="right" w:pos="9072"/>
      </w:tabs>
      <w:spacing w:after="0" w:line="240" w:lineRule="auto"/>
    </w:pPr>
    <w:rPr>
      <w:rFonts w:ascii="Segoe UI" w:eastAsia="Cambria" w:hAnsi="Segoe UI" w:cs="Segoe UI"/>
      <w:color w:val="181717"/>
      <w:sz w:val="12"/>
      <w:lang w:eastAsia="pl-PL"/>
    </w:rPr>
  </w:style>
  <w:style w:type="character" w:customStyle="1" w:styleId="StopkaZnak">
    <w:name w:val="Stopka Znak"/>
    <w:basedOn w:val="Domylnaczcionkaakapitu"/>
    <w:link w:val="Stopka"/>
    <w:uiPriority w:val="99"/>
    <w:rsid w:val="00614408"/>
    <w:rPr>
      <w:rFonts w:ascii="Segoe UI" w:eastAsia="Cambria" w:hAnsi="Segoe UI" w:cs="Segoe UI"/>
      <w:color w:val="181717"/>
      <w:sz w:val="12"/>
      <w:lang w:eastAsia="pl-PL"/>
    </w:rPr>
  </w:style>
  <w:style w:type="paragraph" w:customStyle="1" w:styleId="PNTekstpodstawowy">
    <w:name w:val="PN Tekst podstawowy"/>
    <w:link w:val="PNTekstpodstawowyZnak"/>
    <w:rsid w:val="00614408"/>
    <w:pPr>
      <w:spacing w:after="0" w:line="240" w:lineRule="auto"/>
    </w:pPr>
    <w:rPr>
      <w:rFonts w:ascii="Arial" w:eastAsia="Times New Roman" w:hAnsi="Arial" w:cs="Times New Roman"/>
      <w:sz w:val="20"/>
      <w:szCs w:val="20"/>
      <w:lang w:eastAsia="pl-PL"/>
    </w:rPr>
  </w:style>
  <w:style w:type="character" w:customStyle="1" w:styleId="PNTekstpodstawowyZnak">
    <w:name w:val="PN Tekst podstawowy Znak"/>
    <w:link w:val="PNTekstpodstawowy"/>
    <w:rsid w:val="00614408"/>
    <w:rPr>
      <w:rFonts w:ascii="Arial" w:eastAsia="Times New Roman" w:hAnsi="Arial" w:cs="Times New Roman"/>
      <w:sz w:val="20"/>
      <w:szCs w:val="20"/>
      <w:lang w:eastAsia="pl-PL"/>
    </w:rPr>
  </w:style>
  <w:style w:type="paragraph" w:customStyle="1" w:styleId="Listbullets0">
    <w:name w:val="List bullets 0"/>
    <w:basedOn w:val="Akapitzlist"/>
    <w:qFormat/>
    <w:rsid w:val="000D2816"/>
    <w:pPr>
      <w:numPr>
        <w:numId w:val="22"/>
      </w:numPr>
      <w:tabs>
        <w:tab w:val="num" w:pos="360"/>
      </w:tabs>
      <w:ind w:left="720" w:firstLine="0"/>
      <w:jc w:val="both"/>
    </w:pPr>
    <w:rPr>
      <w:rFonts w:ascii="Roboto" w:hAnsi="Roboto"/>
      <w:sz w:val="20"/>
    </w:rPr>
  </w:style>
  <w:style w:type="paragraph" w:styleId="Nagwekspisutreci">
    <w:name w:val="TOC Heading"/>
    <w:basedOn w:val="Nagwek1"/>
    <w:next w:val="Normalny"/>
    <w:uiPriority w:val="39"/>
    <w:unhideWhenUsed/>
    <w:qFormat/>
    <w:rsid w:val="00667FD5"/>
    <w:pPr>
      <w:spacing w:line="256" w:lineRule="auto"/>
      <w:outlineLvl w:val="9"/>
    </w:pPr>
    <w:rPr>
      <w:lang w:eastAsia="pl-PL"/>
    </w:rPr>
  </w:style>
  <w:style w:type="paragraph" w:customStyle="1" w:styleId="Metrykadokumentu">
    <w:name w:val="Metryka dokumentu"/>
    <w:basedOn w:val="Normalny"/>
    <w:qFormat/>
    <w:rsid w:val="00667FD5"/>
    <w:pPr>
      <w:spacing w:before="100" w:beforeAutospacing="1" w:after="0" w:line="240" w:lineRule="auto"/>
    </w:pPr>
    <w:rPr>
      <w:rFonts w:ascii="Calibri" w:eastAsia="Cambria" w:hAnsi="Calibri" w:cs="Arial"/>
      <w:color w:val="181717"/>
      <w:sz w:val="18"/>
      <w:lang w:eastAsia="pl-PL"/>
    </w:rPr>
  </w:style>
  <w:style w:type="table" w:styleId="Tabela-Siatka">
    <w:name w:val="Table Grid"/>
    <w:basedOn w:val="Standardowy"/>
    <w:uiPriority w:val="39"/>
    <w:rsid w:val="00667FD5"/>
    <w:pPr>
      <w:spacing w:after="0" w:line="276"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istreci2">
    <w:name w:val="toc 2"/>
    <w:basedOn w:val="Normalny"/>
    <w:next w:val="Normalny"/>
    <w:autoRedefine/>
    <w:uiPriority w:val="39"/>
    <w:unhideWhenUsed/>
    <w:rsid w:val="00667FD5"/>
    <w:pPr>
      <w:spacing w:after="100"/>
      <w:ind w:left="220"/>
    </w:pPr>
  </w:style>
  <w:style w:type="paragraph" w:styleId="Spistreci1">
    <w:name w:val="toc 1"/>
    <w:basedOn w:val="Normalny"/>
    <w:next w:val="Normalny"/>
    <w:autoRedefine/>
    <w:uiPriority w:val="39"/>
    <w:unhideWhenUsed/>
    <w:rsid w:val="00667FD5"/>
    <w:pPr>
      <w:spacing w:after="100"/>
    </w:pPr>
  </w:style>
  <w:style w:type="paragraph" w:styleId="Nagwek">
    <w:name w:val="header"/>
    <w:basedOn w:val="Normalny"/>
    <w:link w:val="NagwekZnak"/>
    <w:uiPriority w:val="99"/>
    <w:unhideWhenUsed/>
    <w:rsid w:val="002A193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A193B"/>
  </w:style>
  <w:style w:type="paragraph" w:styleId="Poprawka">
    <w:name w:val="Revision"/>
    <w:hidden/>
    <w:uiPriority w:val="99"/>
    <w:semiHidden/>
    <w:rsid w:val="00E029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47585">
      <w:bodyDiv w:val="1"/>
      <w:marLeft w:val="0"/>
      <w:marRight w:val="0"/>
      <w:marTop w:val="0"/>
      <w:marBottom w:val="0"/>
      <w:divBdr>
        <w:top w:val="none" w:sz="0" w:space="0" w:color="auto"/>
        <w:left w:val="none" w:sz="0" w:space="0" w:color="auto"/>
        <w:bottom w:val="none" w:sz="0" w:space="0" w:color="auto"/>
        <w:right w:val="none" w:sz="0" w:space="0" w:color="auto"/>
      </w:divBdr>
    </w:div>
    <w:div w:id="466360240">
      <w:bodyDiv w:val="1"/>
      <w:marLeft w:val="0"/>
      <w:marRight w:val="0"/>
      <w:marTop w:val="0"/>
      <w:marBottom w:val="0"/>
      <w:divBdr>
        <w:top w:val="none" w:sz="0" w:space="0" w:color="auto"/>
        <w:left w:val="none" w:sz="0" w:space="0" w:color="auto"/>
        <w:bottom w:val="none" w:sz="0" w:space="0" w:color="auto"/>
        <w:right w:val="none" w:sz="0" w:space="0" w:color="auto"/>
      </w:divBdr>
    </w:div>
    <w:div w:id="520439475">
      <w:bodyDiv w:val="1"/>
      <w:marLeft w:val="0"/>
      <w:marRight w:val="0"/>
      <w:marTop w:val="0"/>
      <w:marBottom w:val="0"/>
      <w:divBdr>
        <w:top w:val="none" w:sz="0" w:space="0" w:color="auto"/>
        <w:left w:val="none" w:sz="0" w:space="0" w:color="auto"/>
        <w:bottom w:val="none" w:sz="0" w:space="0" w:color="auto"/>
        <w:right w:val="none" w:sz="0" w:space="0" w:color="auto"/>
      </w:divBdr>
    </w:div>
    <w:div w:id="1366831844">
      <w:bodyDiv w:val="1"/>
      <w:marLeft w:val="0"/>
      <w:marRight w:val="0"/>
      <w:marTop w:val="0"/>
      <w:marBottom w:val="0"/>
      <w:divBdr>
        <w:top w:val="none" w:sz="0" w:space="0" w:color="auto"/>
        <w:left w:val="none" w:sz="0" w:space="0" w:color="auto"/>
        <w:bottom w:val="none" w:sz="0" w:space="0" w:color="auto"/>
        <w:right w:val="none" w:sz="0" w:space="0" w:color="auto"/>
      </w:divBdr>
    </w:div>
    <w:div w:id="1373774211">
      <w:bodyDiv w:val="1"/>
      <w:marLeft w:val="0"/>
      <w:marRight w:val="0"/>
      <w:marTop w:val="0"/>
      <w:marBottom w:val="0"/>
      <w:divBdr>
        <w:top w:val="none" w:sz="0" w:space="0" w:color="auto"/>
        <w:left w:val="none" w:sz="0" w:space="0" w:color="auto"/>
        <w:bottom w:val="none" w:sz="0" w:space="0" w:color="auto"/>
        <w:right w:val="none" w:sz="0" w:space="0" w:color="auto"/>
      </w:divBdr>
    </w:div>
    <w:div w:id="150505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rt.pl/zglos-incyden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ert@cert.gov.p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CC2D0-641D-4ACA-9C42-90AAC1521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17</Pages>
  <Words>3871</Words>
  <Characters>23232</Characters>
  <Application>Microsoft Office Word</Application>
  <DocSecurity>0</DocSecurity>
  <Lines>193</Lines>
  <Paragraphs>54</Paragraphs>
  <ScaleCrop>false</ScaleCrop>
  <HeadingPairs>
    <vt:vector size="2" baseType="variant">
      <vt:variant>
        <vt:lpstr>Tytuł</vt:lpstr>
      </vt:variant>
      <vt:variant>
        <vt:i4>1</vt:i4>
      </vt:variant>
    </vt:vector>
  </HeadingPairs>
  <TitlesOfParts>
    <vt:vector size="1" baseType="lpstr">
      <vt:lpstr/>
    </vt:vector>
  </TitlesOfParts>
  <Company>Centralny Ośrodek Informatyki</Company>
  <LinksUpToDate>false</LinksUpToDate>
  <CharactersWithSpaces>27049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Ziaja Aleksander</dc:creator>
  <cp:keywords/>
  <dc:description/>
  <cp:lastModifiedBy>Szulc Michał</cp:lastModifiedBy>
  <cp:revision>10</cp:revision>
  <dcterms:created xsi:type="dcterms:W3CDTF">2020-01-14T11:41:00Z</dcterms:created>
  <dcterms:modified xsi:type="dcterms:W3CDTF">2020-01-20T07:07:00Z</dcterms:modified>
</cp:coreProperties>
</file>