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Автономная Некоммерческая Организация</w:t>
      </w:r>
    </w:p>
    <w:p>
      <w:pPr>
        <w:jc w:val="center"/>
      </w:pPr>
      <w:r>
        <w:rPr>
          <w:rFonts w:ascii="Times New Roman" w:hAnsi="Times New Roman" w:eastAsia="Times New Roman"/>
          <w:b/>
          <w:sz w:val="32"/>
        </w:rPr>
        <w:t>Профессиональная Образовательная Организация</w:t>
      </w:r>
    </w:p>
    <w:p>
      <w:pPr>
        <w:jc w:val="center"/>
      </w:pPr>
      <w:r>
        <w:rPr>
          <w:rFonts w:ascii="Times New Roman" w:hAnsi="Times New Roman" w:eastAsia="Times New Roman"/>
          <w:b/>
          <w:sz w:val="32"/>
        </w:rPr>
        <w:t>«Международный Колледж Бизнеса и Дизайна»</w:t>
      </w:r>
    </w:p>
    <w:p>
      <w:r>
        <w:rPr>
          <w:rFonts w:ascii="Times New Roman" w:hAnsi="Times New Roman" w:eastAsia="Times New Roman"/>
          <w:b w:val="0"/>
          <w:sz w:val="28"/>
        </w:rPr>
      </w:r>
    </w:p>
    <w:p>
      <w:r>
        <w:rPr>
          <w:rFonts w:ascii="Times New Roman" w:hAnsi="Times New Roman" w:eastAsia="Times New Roman"/>
          <w:b w:val="0"/>
          <w:sz w:val="28"/>
        </w:rPr>
      </w:r>
    </w:p>
    <w:p>
      <w:r>
        <w:rPr>
          <w:rFonts w:ascii="Times New Roman" w:hAnsi="Times New Roman" w:eastAsia="Times New Roman"/>
          <w:b w:val="0"/>
          <w:sz w:val="28"/>
        </w:rPr>
      </w:r>
    </w:p>
    <w:p>
      <w:pPr>
        <w:jc w:val="center"/>
      </w:pPr>
      <w:r>
        <w:rPr>
          <w:rFonts w:ascii="Times New Roman" w:hAnsi="Times New Roman" w:eastAsia="Times New Roman"/>
          <w:b w:val="0"/>
          <w:sz w:val="36"/>
        </w:rPr>
        <w:t>ЛАБОРАТОРНАЯ РАБОТА № 3</w:t>
      </w:r>
    </w:p>
    <w:p>
      <w:r>
        <w:rPr>
          <w:rFonts w:ascii="Times New Roman" w:hAnsi="Times New Roman" w:eastAsia="Times New Roman"/>
          <w:b w:val="0"/>
          <w:sz w:val="28"/>
        </w:rPr>
      </w:r>
    </w:p>
    <w:p>
      <w:pPr>
        <w:jc w:val="center"/>
      </w:pPr>
      <w:r>
        <w:rPr>
          <w:rFonts w:ascii="Times New Roman" w:hAnsi="Times New Roman" w:eastAsia="Times New Roman"/>
          <w:b/>
          <w:sz w:val="32"/>
        </w:rPr>
        <w:t>Разработка по индивидуальному заказу</w:t>
      </w:r>
    </w:p>
    <w:p>
      <w:pPr>
        <w:jc w:val="center"/>
      </w:pPr>
      <w:r>
        <w:rPr>
          <w:rFonts w:ascii="Times New Roman" w:hAnsi="Times New Roman" w:eastAsia="Times New Roman"/>
          <w:b/>
          <w:sz w:val="32"/>
        </w:rPr>
        <w:t>Тема: SoundCloud</w:t>
      </w:r>
    </w:p>
    <w:p>
      <w:r>
        <w:rPr>
          <w:rFonts w:ascii="Times New Roman" w:hAnsi="Times New Roman" w:eastAsia="Times New Roman"/>
          <w:b w:val="0"/>
          <w:sz w:val="28"/>
        </w:rPr>
      </w:r>
    </w:p>
    <w:p>
      <w:r>
        <w:rPr>
          <w:rFonts w:ascii="Times New Roman" w:hAnsi="Times New Roman" w:eastAsia="Times New Roman"/>
          <w:b w:val="0"/>
          <w:sz w:val="28"/>
        </w:rPr>
      </w:r>
    </w:p>
    <w:p>
      <w:r>
        <w:rPr>
          <w:rFonts w:ascii="Times New Roman" w:hAnsi="Times New Roman" w:eastAsia="Times New Roman"/>
          <w:b w:val="0"/>
          <w:sz w:val="28"/>
        </w:rPr>
      </w:r>
    </w:p>
    <w:p>
      <w:r>
        <w:rPr>
          <w:rFonts w:ascii="Times New Roman" w:hAnsi="Times New Roman" w:eastAsia="Times New Roman"/>
          <w:b w:val="0"/>
          <w:sz w:val="28"/>
        </w:rPr>
      </w:r>
    </w:p>
    <w:p>
      <w:r>
        <w:rPr>
          <w:rFonts w:ascii="Times New Roman" w:hAnsi="Times New Roman" w:eastAsia="Times New Roman"/>
          <w:b w:val="0"/>
          <w:sz w:val="28"/>
        </w:rPr>
      </w:r>
    </w:p>
    <w:p>
      <w:pPr>
        <w:jc w:val="right"/>
      </w:pPr>
      <w:r>
        <w:rPr>
          <w:rFonts w:ascii="Times New Roman" w:hAnsi="Times New Roman" w:eastAsia="Times New Roman"/>
          <w:b w:val="0"/>
          <w:sz w:val="28"/>
        </w:rPr>
        <w:t>Обучающегося:</w:t>
      </w:r>
    </w:p>
    <w:p>
      <w:pPr>
        <w:jc w:val="right"/>
      </w:pPr>
      <w:r>
        <w:rPr>
          <w:rFonts w:ascii="Times New Roman" w:hAnsi="Times New Roman" w:eastAsia="Times New Roman"/>
          <w:b w:val="0"/>
          <w:sz w:val="28"/>
        </w:rPr>
        <w:t>Дмитрий Трутко ИС 24/9</w:t>
      </w:r>
    </w:p>
    <w:p>
      <w:pPr>
        <w:jc w:val="right"/>
      </w:pPr>
      <w:r>
        <w:rPr>
          <w:rFonts w:ascii="Times New Roman" w:hAnsi="Times New Roman" w:eastAsia="Times New Roman"/>
          <w:b w:val="0"/>
          <w:sz w:val="28"/>
        </w:rPr>
        <w:t>Специальность: 09.02.07</w:t>
      </w:r>
    </w:p>
    <w:p>
      <w:pPr>
        <w:jc w:val="right"/>
      </w:pPr>
      <w:r>
        <w:rPr>
          <w:rFonts w:ascii="Times New Roman" w:hAnsi="Times New Roman" w:eastAsia="Times New Roman"/>
          <w:b w:val="0"/>
          <w:sz w:val="28"/>
        </w:rPr>
        <w:t>Информационные системы и</w:t>
      </w:r>
    </w:p>
    <w:p>
      <w:pPr>
        <w:jc w:val="right"/>
      </w:pPr>
      <w:r>
        <w:rPr>
          <w:rFonts w:ascii="Times New Roman" w:hAnsi="Times New Roman" w:eastAsia="Times New Roman"/>
          <w:b w:val="0"/>
          <w:sz w:val="28"/>
        </w:rPr>
        <w:t>программирование</w:t>
      </w:r>
    </w:p>
    <w:p>
      <w:r>
        <w:br w:type="page"/>
      </w:r>
    </w:p>
    <w:p>
      <w:pPr>
        <w:pStyle w:val="Heading1"/>
        <w:ind w:firstLine="0"/>
      </w:pPr>
      <w:r>
        <w:t>ЛАБОРАТОРНАЯ РАБОТА № 3</w:t>
      </w:r>
    </w:p>
    <w:p>
      <w:pPr>
        <w:ind w:firstLine="709"/>
      </w:pPr>
      <w:r>
        <w:rPr>
          <w:rFonts w:ascii="Times New Roman" w:hAnsi="Times New Roman" w:eastAsia="Times New Roman"/>
          <w:b w:val="0"/>
          <w:sz w:val="28"/>
        </w:rPr>
        <w:t>Тема: разработка проекта музыкального сервиса SoundCloud.</w:t>
      </w:r>
    </w:p>
    <w:p>
      <w:pPr>
        <w:ind w:firstLine="709"/>
      </w:pPr>
      <w:r>
        <w:rPr>
          <w:rFonts w:ascii="Times New Roman" w:hAnsi="Times New Roman" w:eastAsia="Times New Roman"/>
          <w:b w:val="0"/>
          <w:sz w:val="28"/>
        </w:rPr>
        <w:t>Цель работы: собрать исходные данные о проекте, определить решаемую проблему, рассмотреть аналоги, описать преимущества решения и выполнить учебное экономическое обоснование разработки.</w:t>
      </w:r>
    </w:p>
    <w:p>
      <w:pPr>
        <w:pStyle w:val="Heading1"/>
        <w:ind w:firstLine="0"/>
      </w:pPr>
      <w:r>
        <w:t>1. Разработка по индивидуальному заказу</w:t>
      </w:r>
    </w:p>
    <w:p>
      <w:pPr>
        <w:pStyle w:val="Heading2"/>
        <w:ind w:firstLine="0"/>
      </w:pPr>
      <w:r>
        <w:t>1.1. Исходные данные по проекту</w:t>
      </w:r>
    </w:p>
    <w:p>
      <w:pPr>
        <w:ind w:firstLine="709"/>
      </w:pPr>
      <w:r>
        <w:rPr>
          <w:rFonts w:ascii="Times New Roman" w:hAnsi="Times New Roman" w:eastAsia="Times New Roman"/>
          <w:b w:val="0"/>
          <w:sz w:val="28"/>
        </w:rPr>
        <w:t>SoundCloud — цифровая музыкальная платформа, предназначенная для размещения, прослушивания и распространения аудиозаписей. Сервис ориентирован не только на слушателей, но и на музыкантов, диджеев, независимых исполнителей и авторов подкастов. Пользователи могут находить новые композиции, подписываться на авторов, создавать подборки и делиться музыкой.</w:t>
      </w:r>
    </w:p>
    <w:p>
      <w:pPr>
        <w:ind w:firstLine="709"/>
      </w:pPr>
      <w:r>
        <w:rPr>
          <w:rFonts w:ascii="Times New Roman" w:hAnsi="Times New Roman" w:eastAsia="Times New Roman"/>
          <w:b w:val="0"/>
          <w:sz w:val="28"/>
        </w:rPr>
        <w:t>В рамках данной лабораторной рассматривается проект музыкального онлайн-сервиса по модели SoundCloud. Предполагается разработка веб-приложения с регистрацией пользователей, загрузкой аудиофайлов, поиском музыки, страницами исполнителей, плейлистами и возможностью оставлять комментарии. Это учебная модель, а не описание внутренней архитектуры настоящего SoundCloud.</w:t>
      </w:r>
    </w:p>
    <w:tbl>
      <w:tblPr>
        <w:tblStyle w:val="TableGrid"/>
        <w:tblW w:type="auto" w:w="0"/>
        <w:tblLayout w:type="autofit"/>
        <w:tblLook w:firstColumn="1" w:firstRow="1" w:lastColumn="0" w:lastRow="0" w:noHBand="0" w:noVBand="1" w:val="04A0"/>
      </w:tblPr>
      <w:tblGrid>
        <w:gridCol w:w="4844"/>
        <w:gridCol w:w="4844"/>
      </w:tblGrid>
      <w:tr>
        <w:tc>
          <w:tcPr>
            <w:tcW w:type="dxa" w:w="4844"/>
          </w:tcPr>
          <w:p>
            <w:pPr>
              <w:jc w:val="center"/>
            </w:pPr>
            <w:r>
              <w:rPr>
                <w:rFonts w:ascii="Times New Roman" w:hAnsi="Times New Roman"/>
                <w:b/>
                <w:sz w:val="22"/>
              </w:rPr>
              <w:t>Параметр</w:t>
            </w:r>
          </w:p>
        </w:tc>
        <w:tc>
          <w:tcPr>
            <w:tcW w:type="dxa" w:w="4844"/>
          </w:tcPr>
          <w:p>
            <w:pPr>
              <w:jc w:val="center"/>
            </w:pPr>
            <w:r>
              <w:rPr>
                <w:rFonts w:ascii="Times New Roman" w:hAnsi="Times New Roman"/>
                <w:b/>
                <w:sz w:val="22"/>
              </w:rPr>
              <w:t>Характеристика</w:t>
            </w:r>
          </w:p>
        </w:tc>
      </w:tr>
      <w:tr>
        <w:tc>
          <w:tcPr>
            <w:tcW w:type="dxa" w:w="4844"/>
          </w:tcPr>
          <w:p>
            <w:pPr>
              <w:spacing w:line="240" w:lineRule="auto" w:after="0"/>
            </w:pPr>
            <w:r>
              <w:rPr>
                <w:rFonts w:ascii="Times New Roman" w:hAnsi="Times New Roman" w:eastAsia="Times New Roman"/>
                <w:sz w:val="20"/>
              </w:rPr>
              <w:t>Название проекта</w:t>
            </w:r>
          </w:p>
        </w:tc>
        <w:tc>
          <w:tcPr>
            <w:tcW w:type="dxa" w:w="4844"/>
          </w:tcPr>
          <w:p>
            <w:pPr>
              <w:spacing w:line="240" w:lineRule="auto" w:after="0"/>
            </w:pPr>
            <w:r>
              <w:rPr>
                <w:rFonts w:ascii="Times New Roman" w:hAnsi="Times New Roman" w:eastAsia="Times New Roman"/>
                <w:sz w:val="20"/>
              </w:rPr>
              <w:t>Музыкальный онлайн-сервис по модели SoundCloud</w:t>
            </w:r>
          </w:p>
        </w:tc>
      </w:tr>
      <w:tr>
        <w:tc>
          <w:tcPr>
            <w:tcW w:type="dxa" w:w="4844"/>
          </w:tcPr>
          <w:p>
            <w:pPr>
              <w:spacing w:line="240" w:lineRule="auto" w:after="0"/>
            </w:pPr>
            <w:r>
              <w:rPr>
                <w:rFonts w:ascii="Times New Roman" w:hAnsi="Times New Roman" w:eastAsia="Times New Roman"/>
                <w:sz w:val="20"/>
              </w:rPr>
              <w:t>Предметная область</w:t>
            </w:r>
          </w:p>
        </w:tc>
        <w:tc>
          <w:tcPr>
            <w:tcW w:type="dxa" w:w="4844"/>
          </w:tcPr>
          <w:p>
            <w:pPr>
              <w:spacing w:line="240" w:lineRule="auto" w:after="0"/>
            </w:pPr>
            <w:r>
              <w:rPr>
                <w:rFonts w:ascii="Times New Roman" w:hAnsi="Times New Roman" w:eastAsia="Times New Roman"/>
                <w:sz w:val="20"/>
              </w:rPr>
              <w:t>Музыка, цифровой контент и потоковое аудио</w:t>
            </w:r>
          </w:p>
        </w:tc>
      </w:tr>
      <w:tr>
        <w:tc>
          <w:tcPr>
            <w:tcW w:type="dxa" w:w="4844"/>
          </w:tcPr>
          <w:p>
            <w:pPr>
              <w:spacing w:line="240" w:lineRule="auto" w:after="0"/>
            </w:pPr>
            <w:r>
              <w:rPr>
                <w:rFonts w:ascii="Times New Roman" w:hAnsi="Times New Roman" w:eastAsia="Times New Roman"/>
                <w:sz w:val="20"/>
              </w:rPr>
              <w:t>Основные пользователи</w:t>
            </w:r>
          </w:p>
        </w:tc>
        <w:tc>
          <w:tcPr>
            <w:tcW w:type="dxa" w:w="4844"/>
          </w:tcPr>
          <w:p>
            <w:pPr>
              <w:spacing w:line="240" w:lineRule="auto" w:after="0"/>
            </w:pPr>
            <w:r>
              <w:rPr>
                <w:rFonts w:ascii="Times New Roman" w:hAnsi="Times New Roman" w:eastAsia="Times New Roman"/>
                <w:sz w:val="20"/>
              </w:rPr>
              <w:t>Слушатели, независимые исполнители, авторы подкастов</w:t>
            </w:r>
          </w:p>
        </w:tc>
      </w:tr>
      <w:tr>
        <w:tc>
          <w:tcPr>
            <w:tcW w:type="dxa" w:w="4844"/>
          </w:tcPr>
          <w:p>
            <w:pPr>
              <w:spacing w:line="240" w:lineRule="auto" w:after="0"/>
            </w:pPr>
            <w:r>
              <w:rPr>
                <w:rFonts w:ascii="Times New Roman" w:hAnsi="Times New Roman" w:eastAsia="Times New Roman"/>
                <w:sz w:val="20"/>
              </w:rPr>
              <w:t>Формат работы</w:t>
            </w:r>
          </w:p>
        </w:tc>
        <w:tc>
          <w:tcPr>
            <w:tcW w:type="dxa" w:w="4844"/>
          </w:tcPr>
          <w:p>
            <w:pPr>
              <w:spacing w:line="240" w:lineRule="auto" w:after="0"/>
            </w:pPr>
            <w:r>
              <w:rPr>
                <w:rFonts w:ascii="Times New Roman" w:hAnsi="Times New Roman" w:eastAsia="Times New Roman"/>
                <w:sz w:val="20"/>
              </w:rPr>
              <w:t>Веб-приложение с доступом через интернет</w:t>
            </w:r>
          </w:p>
        </w:tc>
      </w:tr>
      <w:tr>
        <w:tc>
          <w:tcPr>
            <w:tcW w:type="dxa" w:w="4844"/>
          </w:tcPr>
          <w:p>
            <w:pPr>
              <w:spacing w:line="240" w:lineRule="auto" w:after="0"/>
            </w:pPr>
            <w:r>
              <w:rPr>
                <w:rFonts w:ascii="Times New Roman" w:hAnsi="Times New Roman" w:eastAsia="Times New Roman"/>
                <w:sz w:val="20"/>
              </w:rPr>
              <w:t>Основные функции</w:t>
            </w:r>
          </w:p>
        </w:tc>
        <w:tc>
          <w:tcPr>
            <w:tcW w:type="dxa" w:w="4844"/>
          </w:tcPr>
          <w:p>
            <w:pPr>
              <w:spacing w:line="240" w:lineRule="auto" w:after="0"/>
            </w:pPr>
            <w:r>
              <w:rPr>
                <w:rFonts w:ascii="Times New Roman" w:hAnsi="Times New Roman" w:eastAsia="Times New Roman"/>
                <w:sz w:val="20"/>
              </w:rPr>
              <w:t>Регистрация, профиль, загрузка и прослушивание аудио, поиск, плейлисты, подписки и комментарии</w:t>
            </w:r>
          </w:p>
        </w:tc>
      </w:tr>
      <w:tr>
        <w:tc>
          <w:tcPr>
            <w:tcW w:type="dxa" w:w="4844"/>
          </w:tcPr>
          <w:p>
            <w:pPr>
              <w:spacing w:line="240" w:lineRule="auto" w:after="0"/>
            </w:pPr>
            <w:r>
              <w:rPr>
                <w:rFonts w:ascii="Times New Roman" w:hAnsi="Times New Roman" w:eastAsia="Times New Roman"/>
                <w:sz w:val="20"/>
              </w:rPr>
              <w:t>Возможные источники дохода</w:t>
            </w:r>
          </w:p>
        </w:tc>
        <w:tc>
          <w:tcPr>
            <w:tcW w:type="dxa" w:w="4844"/>
          </w:tcPr>
          <w:p>
            <w:pPr>
              <w:spacing w:line="240" w:lineRule="auto" w:after="0"/>
            </w:pPr>
            <w:r>
              <w:rPr>
                <w:rFonts w:ascii="Times New Roman" w:hAnsi="Times New Roman" w:eastAsia="Times New Roman"/>
                <w:sz w:val="20"/>
              </w:rPr>
              <w:t>Подписка на расширенные функции, реклама, платные инструменты для авторов</w:t>
            </w:r>
          </w:p>
        </w:tc>
      </w:tr>
      <w:tr>
        <w:tc>
          <w:tcPr>
            <w:tcW w:type="dxa" w:w="4844"/>
          </w:tcPr>
          <w:p>
            <w:pPr>
              <w:spacing w:line="240" w:lineRule="auto" w:after="0"/>
            </w:pPr>
            <w:r>
              <w:rPr>
                <w:rFonts w:ascii="Times New Roman" w:hAnsi="Times New Roman" w:eastAsia="Times New Roman"/>
                <w:sz w:val="20"/>
              </w:rPr>
              <w:t>Ограничения проекта</w:t>
            </w:r>
          </w:p>
        </w:tc>
        <w:tc>
          <w:tcPr>
            <w:tcW w:type="dxa" w:w="4844"/>
          </w:tcPr>
          <w:p>
            <w:pPr>
              <w:spacing w:line="240" w:lineRule="auto" w:after="0"/>
            </w:pPr>
            <w:r>
              <w:rPr>
                <w:rFonts w:ascii="Times New Roman" w:hAnsi="Times New Roman" w:eastAsia="Times New Roman"/>
                <w:sz w:val="20"/>
              </w:rPr>
              <w:t>Необходимость хранения аудио, защиты аккаунтов и соблюдения авторских прав</w:t>
            </w:r>
          </w:p>
        </w:tc>
      </w:tr>
    </w:tbl>
    <w:p/>
    <w:p>
      <w:pPr>
        <w:pStyle w:val="Heading2"/>
        <w:ind w:firstLine="0"/>
      </w:pPr>
      <w:r>
        <w:t>1.2. Какую проблему пользователя решает проект</w:t>
      </w:r>
    </w:p>
    <w:p>
      <w:pPr>
        <w:ind w:firstLine="709"/>
      </w:pPr>
      <w:r>
        <w:rPr>
          <w:rFonts w:ascii="Times New Roman" w:hAnsi="Times New Roman" w:eastAsia="Times New Roman"/>
          <w:b w:val="0"/>
          <w:sz w:val="28"/>
        </w:rPr>
        <w:t>Начинающим музыкантам бывает сложно найти аудиторию и опубликовать собственные работы без заключения договора с крупным лейблом. Обычные музыкальные сервисы часто ориентированы прежде всего на прослушивание уже выпущенных релизов, тогда как независимым авторам нужны инструменты для самостоятельной публикации и продвижения.</w:t>
      </w:r>
    </w:p>
    <w:p>
      <w:pPr>
        <w:ind w:firstLine="709"/>
      </w:pPr>
      <w:r>
        <w:rPr>
          <w:rFonts w:ascii="Times New Roman" w:hAnsi="Times New Roman" w:eastAsia="Times New Roman"/>
          <w:b w:val="0"/>
          <w:sz w:val="28"/>
        </w:rPr>
        <w:t>Сервис решает несколько задач:</w:t>
      </w:r>
    </w:p>
    <w:p>
      <w:pPr>
        <w:pStyle w:val="ListBullet"/>
        <w:spacing w:line="360" w:lineRule="auto"/>
        <w:ind w:left="709"/>
      </w:pPr>
      <w:r>
        <w:t>позволяет авторам загружать собственные аудиозаписи и представлять их слушателям;</w:t>
      </w:r>
    </w:p>
    <w:p>
      <w:pPr>
        <w:pStyle w:val="ListBullet"/>
        <w:spacing w:line="360" w:lineRule="auto"/>
        <w:ind w:left="709"/>
      </w:pPr>
      <w:r>
        <w:t>помогает пользователям находить музыку по названию, исполнителю и жанру;</w:t>
      </w:r>
    </w:p>
    <w:p>
      <w:pPr>
        <w:pStyle w:val="ListBullet"/>
        <w:spacing w:line="360" w:lineRule="auto"/>
        <w:ind w:left="709"/>
      </w:pPr>
      <w:r>
        <w:t>объединяет музыку, профили авторов, подписки и плейлисты в одном месте;</w:t>
      </w:r>
    </w:p>
    <w:p>
      <w:pPr>
        <w:pStyle w:val="ListBullet"/>
        <w:spacing w:line="360" w:lineRule="auto"/>
        <w:ind w:left="709"/>
      </w:pPr>
      <w:r>
        <w:t>создаёт канал обратной связи благодаря комментариям и реакциям слушателей;</w:t>
      </w:r>
    </w:p>
    <w:p>
      <w:pPr>
        <w:pStyle w:val="ListBullet"/>
        <w:spacing w:line="360" w:lineRule="auto"/>
        <w:ind w:left="709"/>
      </w:pPr>
      <w:r>
        <w:t>позволяет начинающим исполнителям постепенно формировать аудиторию.</w:t>
      </w:r>
    </w:p>
    <w:p>
      <w:pPr>
        <w:ind w:firstLine="709"/>
      </w:pPr>
      <w:r>
        <w:rPr>
          <w:rFonts w:ascii="Times New Roman" w:hAnsi="Times New Roman" w:eastAsia="Times New Roman"/>
          <w:b w:val="0"/>
          <w:sz w:val="28"/>
        </w:rPr>
        <w:t>Целевая аудитория проекта — люди, которые слушают музыку онлайн, и независимые авторы, желающие размещать и распространять собственные записи.</w:t>
      </w:r>
    </w:p>
    <w:p>
      <w:pPr>
        <w:pStyle w:val="Heading2"/>
        <w:ind w:firstLine="0"/>
      </w:pPr>
      <w:r>
        <w:t>1.3. Конкуренты и аналоги</w:t>
      </w:r>
    </w:p>
    <w:p>
      <w:pPr>
        <w:ind w:firstLine="709"/>
      </w:pPr>
      <w:r>
        <w:rPr>
          <w:rFonts w:ascii="Times New Roman" w:hAnsi="Times New Roman" w:eastAsia="Times New Roman"/>
          <w:b w:val="0"/>
          <w:sz w:val="28"/>
        </w:rPr>
        <w:t>На рынке существуют сервисы с похожими возможностями, но их основной акцент отличается. Ниже приведены известные аналоги; набор функций и условия использования могут меняться.</w:t>
      </w:r>
    </w:p>
    <w:tbl>
      <w:tblPr>
        <w:tblStyle w:val="TableGrid"/>
        <w:tblW w:type="auto" w:w="0"/>
        <w:tblLayout w:type="autofit"/>
        <w:tblLook w:firstColumn="1" w:firstRow="1" w:lastColumn="0" w:lastRow="0" w:noHBand="0" w:noVBand="1" w:val="04A0"/>
      </w:tblPr>
      <w:tblGrid>
        <w:gridCol w:w="2422"/>
        <w:gridCol w:w="2422"/>
        <w:gridCol w:w="2422"/>
        <w:gridCol w:w="2422"/>
      </w:tblGrid>
      <w:tr>
        <w:tc>
          <w:tcPr>
            <w:tcW w:type="dxa" w:w="2422"/>
          </w:tcPr>
          <w:p>
            <w:pPr>
              <w:jc w:val="center"/>
            </w:pPr>
            <w:r>
              <w:rPr>
                <w:rFonts w:ascii="Times New Roman" w:hAnsi="Times New Roman"/>
                <w:b/>
                <w:sz w:val="22"/>
              </w:rPr>
              <w:t>Аналог</w:t>
            </w:r>
          </w:p>
        </w:tc>
        <w:tc>
          <w:tcPr>
            <w:tcW w:type="dxa" w:w="2422"/>
          </w:tcPr>
          <w:p>
            <w:pPr>
              <w:jc w:val="center"/>
            </w:pPr>
            <w:r>
              <w:rPr>
                <w:rFonts w:ascii="Times New Roman" w:hAnsi="Times New Roman"/>
                <w:b/>
                <w:sz w:val="22"/>
              </w:rPr>
              <w:t>Основные возможности</w:t>
            </w:r>
          </w:p>
        </w:tc>
        <w:tc>
          <w:tcPr>
            <w:tcW w:type="dxa" w:w="2422"/>
          </w:tcPr>
          <w:p>
            <w:pPr>
              <w:jc w:val="center"/>
            </w:pPr>
            <w:r>
              <w:rPr>
                <w:rFonts w:ascii="Times New Roman" w:hAnsi="Times New Roman"/>
                <w:b/>
                <w:sz w:val="22"/>
              </w:rPr>
              <w:t>Сходство с проектом</w:t>
            </w:r>
          </w:p>
        </w:tc>
        <w:tc>
          <w:tcPr>
            <w:tcW w:type="dxa" w:w="2422"/>
          </w:tcPr>
          <w:p>
            <w:pPr>
              <w:jc w:val="center"/>
            </w:pPr>
            <w:r>
              <w:rPr>
                <w:rFonts w:ascii="Times New Roman" w:hAnsi="Times New Roman"/>
                <w:b/>
                <w:sz w:val="22"/>
              </w:rPr>
              <w:t>Отличия</w:t>
            </w:r>
          </w:p>
        </w:tc>
      </w:tr>
      <w:tr>
        <w:tc>
          <w:tcPr>
            <w:tcW w:type="dxa" w:w="2422"/>
          </w:tcPr>
          <w:p>
            <w:pPr>
              <w:spacing w:line="240" w:lineRule="auto" w:after="0"/>
            </w:pPr>
            <w:r>
              <w:rPr>
                <w:rFonts w:ascii="Times New Roman" w:hAnsi="Times New Roman" w:eastAsia="Times New Roman"/>
                <w:sz w:val="20"/>
              </w:rPr>
              <w:t>Spotify</w:t>
            </w:r>
          </w:p>
        </w:tc>
        <w:tc>
          <w:tcPr>
            <w:tcW w:type="dxa" w:w="2422"/>
          </w:tcPr>
          <w:p>
            <w:pPr>
              <w:spacing w:line="240" w:lineRule="auto" w:after="0"/>
            </w:pPr>
            <w:r>
              <w:rPr>
                <w:rFonts w:ascii="Times New Roman" w:hAnsi="Times New Roman" w:eastAsia="Times New Roman"/>
                <w:sz w:val="20"/>
              </w:rPr>
              <w:t>Потоковое прослушивание, рекомендации, плейлисты, страницы исполнителей</w:t>
            </w:r>
          </w:p>
        </w:tc>
        <w:tc>
          <w:tcPr>
            <w:tcW w:type="dxa" w:w="2422"/>
          </w:tcPr>
          <w:p>
            <w:pPr>
              <w:spacing w:line="240" w:lineRule="auto" w:after="0"/>
            </w:pPr>
            <w:r>
              <w:rPr>
                <w:rFonts w:ascii="Times New Roman" w:hAnsi="Times New Roman" w:eastAsia="Times New Roman"/>
                <w:sz w:val="20"/>
              </w:rPr>
              <w:t>Прослушивание музыки и персональные подборки</w:t>
            </w:r>
          </w:p>
        </w:tc>
        <w:tc>
          <w:tcPr>
            <w:tcW w:type="dxa" w:w="2422"/>
          </w:tcPr>
          <w:p>
            <w:pPr>
              <w:spacing w:line="240" w:lineRule="auto" w:after="0"/>
            </w:pPr>
            <w:r>
              <w:rPr>
                <w:rFonts w:ascii="Times New Roman" w:hAnsi="Times New Roman" w:eastAsia="Times New Roman"/>
                <w:sz w:val="20"/>
              </w:rPr>
              <w:t>В основном ориентирован на каталог официально выпущенной музыки и прослушивание</w:t>
            </w:r>
          </w:p>
        </w:tc>
      </w:tr>
      <w:tr>
        <w:tc>
          <w:tcPr>
            <w:tcW w:type="dxa" w:w="2422"/>
          </w:tcPr>
          <w:p>
            <w:pPr>
              <w:spacing w:line="240" w:lineRule="auto" w:after="0"/>
            </w:pPr>
            <w:r>
              <w:rPr>
                <w:rFonts w:ascii="Times New Roman" w:hAnsi="Times New Roman" w:eastAsia="Times New Roman"/>
                <w:sz w:val="20"/>
              </w:rPr>
              <w:t>Bandcamp</w:t>
            </w:r>
          </w:p>
        </w:tc>
        <w:tc>
          <w:tcPr>
            <w:tcW w:type="dxa" w:w="2422"/>
          </w:tcPr>
          <w:p>
            <w:pPr>
              <w:spacing w:line="240" w:lineRule="auto" w:after="0"/>
            </w:pPr>
            <w:r>
              <w:rPr>
                <w:rFonts w:ascii="Times New Roman" w:hAnsi="Times New Roman" w:eastAsia="Times New Roman"/>
                <w:sz w:val="20"/>
              </w:rPr>
              <w:t>Публикация музыки, страницы артистов, продажа цифровых релизов и товаров</w:t>
            </w:r>
          </w:p>
        </w:tc>
        <w:tc>
          <w:tcPr>
            <w:tcW w:type="dxa" w:w="2422"/>
          </w:tcPr>
          <w:p>
            <w:pPr>
              <w:spacing w:line="240" w:lineRule="auto" w:after="0"/>
            </w:pPr>
            <w:r>
              <w:rPr>
                <w:rFonts w:ascii="Times New Roman" w:hAnsi="Times New Roman" w:eastAsia="Times New Roman"/>
                <w:sz w:val="20"/>
              </w:rPr>
              <w:t>Поддержка независимых музыкантов и публикация работ</w:t>
            </w:r>
          </w:p>
        </w:tc>
        <w:tc>
          <w:tcPr>
            <w:tcW w:type="dxa" w:w="2422"/>
          </w:tcPr>
          <w:p>
            <w:pPr>
              <w:spacing w:line="240" w:lineRule="auto" w:after="0"/>
            </w:pPr>
            <w:r>
              <w:rPr>
                <w:rFonts w:ascii="Times New Roman" w:hAnsi="Times New Roman" w:eastAsia="Times New Roman"/>
                <w:sz w:val="20"/>
              </w:rPr>
              <w:t>Сильный акцент на прямых покупках музыки и поддержке артиста</w:t>
            </w:r>
          </w:p>
        </w:tc>
      </w:tr>
      <w:tr>
        <w:tc>
          <w:tcPr>
            <w:tcW w:type="dxa" w:w="2422"/>
          </w:tcPr>
          <w:p>
            <w:pPr>
              <w:spacing w:line="240" w:lineRule="auto" w:after="0"/>
            </w:pPr>
            <w:r>
              <w:rPr>
                <w:rFonts w:ascii="Times New Roman" w:hAnsi="Times New Roman" w:eastAsia="Times New Roman"/>
                <w:sz w:val="20"/>
              </w:rPr>
              <w:t>Audiomack</w:t>
            </w:r>
          </w:p>
        </w:tc>
        <w:tc>
          <w:tcPr>
            <w:tcW w:type="dxa" w:w="2422"/>
          </w:tcPr>
          <w:p>
            <w:pPr>
              <w:spacing w:line="240" w:lineRule="auto" w:after="0"/>
            </w:pPr>
            <w:r>
              <w:rPr>
                <w:rFonts w:ascii="Times New Roman" w:hAnsi="Times New Roman" w:eastAsia="Times New Roman"/>
                <w:sz w:val="20"/>
              </w:rPr>
              <w:t>Прослушивание и публикация музыки, подборки и страницы артистов</w:t>
            </w:r>
          </w:p>
        </w:tc>
        <w:tc>
          <w:tcPr>
            <w:tcW w:type="dxa" w:w="2422"/>
          </w:tcPr>
          <w:p>
            <w:pPr>
              <w:spacing w:line="240" w:lineRule="auto" w:after="0"/>
            </w:pPr>
            <w:r>
              <w:rPr>
                <w:rFonts w:ascii="Times New Roman" w:hAnsi="Times New Roman" w:eastAsia="Times New Roman"/>
                <w:sz w:val="20"/>
              </w:rPr>
              <w:t>Загрузка и распространение аудиоконтента</w:t>
            </w:r>
          </w:p>
        </w:tc>
        <w:tc>
          <w:tcPr>
            <w:tcW w:type="dxa" w:w="2422"/>
          </w:tcPr>
          <w:p>
            <w:pPr>
              <w:spacing w:line="240" w:lineRule="auto" w:after="0"/>
            </w:pPr>
            <w:r>
              <w:rPr>
                <w:rFonts w:ascii="Times New Roman" w:hAnsi="Times New Roman" w:eastAsia="Times New Roman"/>
                <w:sz w:val="20"/>
              </w:rPr>
              <w:t>Отличается подходом к продвижению, аудитории и доступным функциям</w:t>
            </w:r>
          </w:p>
        </w:tc>
      </w:tr>
      <w:tr>
        <w:tc>
          <w:tcPr>
            <w:tcW w:type="dxa" w:w="2422"/>
          </w:tcPr>
          <w:p>
            <w:pPr>
              <w:spacing w:line="240" w:lineRule="auto" w:after="0"/>
            </w:pPr>
            <w:r>
              <w:rPr>
                <w:rFonts w:ascii="Times New Roman" w:hAnsi="Times New Roman" w:eastAsia="Times New Roman"/>
                <w:sz w:val="20"/>
              </w:rPr>
              <w:t>YouTube Music</w:t>
            </w:r>
          </w:p>
        </w:tc>
        <w:tc>
          <w:tcPr>
            <w:tcW w:type="dxa" w:w="2422"/>
          </w:tcPr>
          <w:p>
            <w:pPr>
              <w:spacing w:line="240" w:lineRule="auto" w:after="0"/>
            </w:pPr>
            <w:r>
              <w:rPr>
                <w:rFonts w:ascii="Times New Roman" w:hAnsi="Times New Roman" w:eastAsia="Times New Roman"/>
                <w:sz w:val="20"/>
              </w:rPr>
              <w:t>Прослушивание музыки и музыкальных видео, рекомендации и плейлисты</w:t>
            </w:r>
          </w:p>
        </w:tc>
        <w:tc>
          <w:tcPr>
            <w:tcW w:type="dxa" w:w="2422"/>
          </w:tcPr>
          <w:p>
            <w:pPr>
              <w:spacing w:line="240" w:lineRule="auto" w:after="0"/>
            </w:pPr>
            <w:r>
              <w:rPr>
                <w:rFonts w:ascii="Times New Roman" w:hAnsi="Times New Roman" w:eastAsia="Times New Roman"/>
                <w:sz w:val="20"/>
              </w:rPr>
              <w:t>Поиск и воспроизведение музыкального контента</w:t>
            </w:r>
          </w:p>
        </w:tc>
        <w:tc>
          <w:tcPr>
            <w:tcW w:type="dxa" w:w="2422"/>
          </w:tcPr>
          <w:p>
            <w:pPr>
              <w:spacing w:line="240" w:lineRule="auto" w:after="0"/>
            </w:pPr>
            <w:r>
              <w:rPr>
                <w:rFonts w:ascii="Times New Roman" w:hAnsi="Times New Roman" w:eastAsia="Times New Roman"/>
                <w:sz w:val="20"/>
              </w:rPr>
              <w:t>Тесно связан с экосистемой YouTube и видеоконтентом</w:t>
            </w:r>
          </w:p>
        </w:tc>
      </w:tr>
    </w:tbl>
    <w:p/>
    <w:p>
      <w:pPr>
        <w:pStyle w:val="Heading2"/>
        <w:ind w:firstLine="0"/>
      </w:pPr>
      <w:r>
        <w:t>1.4. Чем предлагаемое решение лучше</w:t>
      </w:r>
    </w:p>
    <w:p>
      <w:pPr>
        <w:ind w:firstLine="709"/>
      </w:pPr>
      <w:r>
        <w:rPr>
          <w:rFonts w:ascii="Times New Roman" w:hAnsi="Times New Roman" w:eastAsia="Times New Roman"/>
          <w:b w:val="0"/>
          <w:sz w:val="28"/>
        </w:rPr>
        <w:t>Нельзя утверждать, что учебный проект будет лучше крупных действующих платформ по размеру каталога, качеству рекомендаций или числу пользователей. Его преимущество должно быть связано с выбранной аудиторией и простотой использования.</w:t>
      </w:r>
    </w:p>
    <w:p>
      <w:pPr>
        <w:pStyle w:val="ListBullet"/>
        <w:spacing w:line="360" w:lineRule="auto"/>
        <w:ind w:left="709"/>
      </w:pPr>
      <w:r>
        <w:t>Простой интерфейс, в котором основные действия доступны с главной страницы.</w:t>
      </w:r>
    </w:p>
    <w:p>
      <w:pPr>
        <w:pStyle w:val="ListBullet"/>
        <w:spacing w:line="360" w:lineRule="auto"/>
        <w:ind w:left="709"/>
      </w:pPr>
      <w:r>
        <w:t>Акцент на независимых авторах и демонстрации новых работ.</w:t>
      </w:r>
    </w:p>
    <w:p>
      <w:pPr>
        <w:pStyle w:val="ListBullet"/>
        <w:spacing w:line="360" w:lineRule="auto"/>
        <w:ind w:left="709"/>
      </w:pPr>
      <w:r>
        <w:t>Удобная страница исполнителя с описанием, аудиозаписями и ссылками на плейлисты.</w:t>
      </w:r>
    </w:p>
    <w:p>
      <w:pPr>
        <w:pStyle w:val="ListBullet"/>
        <w:spacing w:line="360" w:lineRule="auto"/>
        <w:ind w:left="709"/>
      </w:pPr>
      <w:r>
        <w:t>Возможность получать обратную связь от слушателей через комментарии.</w:t>
      </w:r>
    </w:p>
    <w:p>
      <w:pPr>
        <w:pStyle w:val="ListBullet"/>
        <w:spacing w:line="360" w:lineRule="auto"/>
        <w:ind w:left="709"/>
      </w:pPr>
      <w:r>
        <w:t>Потенциально более низкие расходы на начальном этапе за счёт ограниченного каталога и постепенного расширения функциональности.</w:t>
      </w:r>
    </w:p>
    <w:p>
      <w:pPr>
        <w:ind w:firstLine="709"/>
      </w:pPr>
      <w:r>
        <w:rPr>
          <w:rFonts w:ascii="Times New Roman" w:hAnsi="Times New Roman" w:eastAsia="Times New Roman"/>
          <w:b w:val="0"/>
          <w:sz w:val="28"/>
        </w:rPr>
        <w:t>Таким образом, конкурентное преимущество учебной версии заключается не в масштабе, а в понятном интерфейсе и ориентации на начинающих исполнителей. Для реального запуска потребуются лицензирование контента, надёжное хранение файлов и защита персональных данных.</w:t>
      </w:r>
    </w:p>
    <w:p>
      <w:pPr>
        <w:pStyle w:val="Heading1"/>
        <w:ind w:firstLine="0"/>
      </w:pPr>
      <w:r>
        <w:t>2. Экономическое обоснование проекта</w:t>
      </w:r>
    </w:p>
    <w:p>
      <w:pPr>
        <w:ind w:firstLine="709"/>
      </w:pPr>
      <w:r>
        <w:rPr>
          <w:rFonts w:ascii="Times New Roman" w:hAnsi="Times New Roman" w:eastAsia="Times New Roman"/>
          <w:b w:val="0"/>
          <w:sz w:val="28"/>
        </w:rPr>
        <w:t>Экономическое обоснование — это расчёт предполагаемых затрат, возможных результатов и эффективности проекта. Оно помогает оценить, сколько ресурсов потребуется на разработку, какую цену можно установить и за какой срок вложения могут окупиться.</w:t>
      </w:r>
    </w:p>
    <w:p>
      <w:pPr>
        <w:pStyle w:val="Heading2"/>
        <w:ind w:firstLine="0"/>
      </w:pPr>
      <w:r>
        <w:t>2.1. Характеристика проекта</w:t>
      </w:r>
    </w:p>
    <w:p>
      <w:pPr>
        <w:ind w:firstLine="709"/>
      </w:pPr>
      <w:r>
        <w:rPr>
          <w:rFonts w:ascii="Times New Roman" w:hAnsi="Times New Roman" w:eastAsia="Times New Roman"/>
          <w:b w:val="0"/>
          <w:sz w:val="28"/>
        </w:rPr>
        <w:t>Для расчёта принимается учебный вариант веб-приложения с базовыми функциями: регистрация и авторизация, профили пользователей, загрузка аудио, поиск, прослушивание, плейлисты и комментарии. Расчёты условные и предназначены для учебной оценки небольшого проекта. Они не являются финансовой отчётностью SoundCloud и не отражают фактические расходы компании.</w:t>
      </w:r>
    </w:p>
    <w:tbl>
      <w:tblPr>
        <w:tblStyle w:val="TableGrid"/>
        <w:tblW w:type="auto" w:w="0"/>
        <w:tblLayout w:type="autofit"/>
        <w:tblLook w:firstColumn="1" w:firstRow="1" w:lastColumn="0" w:lastRow="0" w:noHBand="0" w:noVBand="1" w:val="04A0"/>
      </w:tblPr>
      <w:tblGrid>
        <w:gridCol w:w="4844"/>
        <w:gridCol w:w="4844"/>
      </w:tblGrid>
      <w:tr>
        <w:tc>
          <w:tcPr>
            <w:tcW w:type="dxa" w:w="4844"/>
          </w:tcPr>
          <w:p>
            <w:pPr>
              <w:jc w:val="center"/>
            </w:pPr>
            <w:r>
              <w:rPr>
                <w:rFonts w:ascii="Times New Roman" w:hAnsi="Times New Roman"/>
                <w:b/>
                <w:sz w:val="22"/>
              </w:rPr>
              <w:t>Показатель</w:t>
            </w:r>
          </w:p>
        </w:tc>
        <w:tc>
          <w:tcPr>
            <w:tcW w:type="dxa" w:w="4844"/>
          </w:tcPr>
          <w:p>
            <w:pPr>
              <w:jc w:val="center"/>
            </w:pPr>
            <w:r>
              <w:rPr>
                <w:rFonts w:ascii="Times New Roman" w:hAnsi="Times New Roman"/>
                <w:b/>
                <w:sz w:val="22"/>
              </w:rPr>
              <w:t>Принятое значение</w:t>
            </w:r>
          </w:p>
        </w:tc>
      </w:tr>
      <w:tr>
        <w:tc>
          <w:tcPr>
            <w:tcW w:type="dxa" w:w="4844"/>
          </w:tcPr>
          <w:p>
            <w:pPr>
              <w:spacing w:line="240" w:lineRule="auto" w:after="0"/>
            </w:pPr>
            <w:r>
              <w:rPr>
                <w:rFonts w:ascii="Times New Roman" w:hAnsi="Times New Roman" w:eastAsia="Times New Roman"/>
                <w:sz w:val="20"/>
              </w:rPr>
              <w:t>Тип продукта</w:t>
            </w:r>
          </w:p>
        </w:tc>
        <w:tc>
          <w:tcPr>
            <w:tcW w:type="dxa" w:w="4844"/>
          </w:tcPr>
          <w:p>
            <w:pPr>
              <w:spacing w:line="240" w:lineRule="auto" w:after="0"/>
            </w:pPr>
            <w:r>
              <w:rPr>
                <w:rFonts w:ascii="Times New Roman" w:hAnsi="Times New Roman" w:eastAsia="Times New Roman"/>
                <w:sz w:val="20"/>
              </w:rPr>
              <w:t>Веб-приложение музыкального сервиса</w:t>
            </w:r>
          </w:p>
        </w:tc>
      </w:tr>
      <w:tr>
        <w:tc>
          <w:tcPr>
            <w:tcW w:type="dxa" w:w="4844"/>
          </w:tcPr>
          <w:p>
            <w:pPr>
              <w:spacing w:line="240" w:lineRule="auto" w:after="0"/>
            </w:pPr>
            <w:r>
              <w:rPr>
                <w:rFonts w:ascii="Times New Roman" w:hAnsi="Times New Roman" w:eastAsia="Times New Roman"/>
                <w:sz w:val="20"/>
              </w:rPr>
              <w:t>Планируемый срок разработки</w:t>
            </w:r>
          </w:p>
        </w:tc>
        <w:tc>
          <w:tcPr>
            <w:tcW w:type="dxa" w:w="4844"/>
          </w:tcPr>
          <w:p>
            <w:pPr>
              <w:spacing w:line="240" w:lineRule="auto" w:after="0"/>
            </w:pPr>
            <w:r>
              <w:rPr>
                <w:rFonts w:ascii="Times New Roman" w:hAnsi="Times New Roman" w:eastAsia="Times New Roman"/>
                <w:sz w:val="20"/>
              </w:rPr>
              <w:t>2 месяца</w:t>
            </w:r>
          </w:p>
        </w:tc>
      </w:tr>
      <w:tr>
        <w:tc>
          <w:tcPr>
            <w:tcW w:type="dxa" w:w="4844"/>
          </w:tcPr>
          <w:p>
            <w:pPr>
              <w:spacing w:line="240" w:lineRule="auto" w:after="0"/>
            </w:pPr>
            <w:r>
              <w:rPr>
                <w:rFonts w:ascii="Times New Roman" w:hAnsi="Times New Roman" w:eastAsia="Times New Roman"/>
                <w:sz w:val="20"/>
              </w:rPr>
              <w:t>Состав команды</w:t>
            </w:r>
          </w:p>
        </w:tc>
        <w:tc>
          <w:tcPr>
            <w:tcW w:type="dxa" w:w="4844"/>
          </w:tcPr>
          <w:p>
            <w:pPr>
              <w:spacing w:line="240" w:lineRule="auto" w:after="0"/>
            </w:pPr>
            <w:r>
              <w:rPr>
                <w:rFonts w:ascii="Times New Roman" w:hAnsi="Times New Roman" w:eastAsia="Times New Roman"/>
                <w:sz w:val="20"/>
              </w:rPr>
              <w:t>Разработчик, дизайнер, тестировщик</w:t>
            </w:r>
          </w:p>
        </w:tc>
      </w:tr>
      <w:tr>
        <w:tc>
          <w:tcPr>
            <w:tcW w:type="dxa" w:w="4844"/>
          </w:tcPr>
          <w:p>
            <w:pPr>
              <w:spacing w:line="240" w:lineRule="auto" w:after="0"/>
            </w:pPr>
            <w:r>
              <w:rPr>
                <w:rFonts w:ascii="Times New Roman" w:hAnsi="Times New Roman" w:eastAsia="Times New Roman"/>
                <w:sz w:val="20"/>
              </w:rPr>
              <w:t>Пользователи на начальном этапе</w:t>
            </w:r>
          </w:p>
        </w:tc>
        <w:tc>
          <w:tcPr>
            <w:tcW w:type="dxa" w:w="4844"/>
          </w:tcPr>
          <w:p>
            <w:pPr>
              <w:spacing w:line="240" w:lineRule="auto" w:after="0"/>
            </w:pPr>
            <w:r>
              <w:rPr>
                <w:rFonts w:ascii="Times New Roman" w:hAnsi="Times New Roman" w:eastAsia="Times New Roman"/>
                <w:sz w:val="20"/>
              </w:rPr>
              <w:t>До 1 000 зарегистрированных пользователей</w:t>
            </w:r>
          </w:p>
        </w:tc>
      </w:tr>
      <w:tr>
        <w:tc>
          <w:tcPr>
            <w:tcW w:type="dxa" w:w="4844"/>
          </w:tcPr>
          <w:p>
            <w:pPr>
              <w:spacing w:line="240" w:lineRule="auto" w:after="0"/>
            </w:pPr>
            <w:r>
              <w:rPr>
                <w:rFonts w:ascii="Times New Roman" w:hAnsi="Times New Roman" w:eastAsia="Times New Roman"/>
                <w:sz w:val="20"/>
              </w:rPr>
              <w:t>Модель монетизации</w:t>
            </w:r>
          </w:p>
        </w:tc>
        <w:tc>
          <w:tcPr>
            <w:tcW w:type="dxa" w:w="4844"/>
          </w:tcPr>
          <w:p>
            <w:pPr>
              <w:spacing w:line="240" w:lineRule="auto" w:after="0"/>
            </w:pPr>
            <w:r>
              <w:rPr>
                <w:rFonts w:ascii="Times New Roman" w:hAnsi="Times New Roman" w:eastAsia="Times New Roman"/>
                <w:sz w:val="20"/>
              </w:rPr>
              <w:t>Условная подписка на дополнительные функции и реклама</w:t>
            </w:r>
          </w:p>
        </w:tc>
      </w:tr>
      <w:tr>
        <w:tc>
          <w:tcPr>
            <w:tcW w:type="dxa" w:w="4844"/>
          </w:tcPr>
          <w:p>
            <w:pPr>
              <w:spacing w:line="240" w:lineRule="auto" w:after="0"/>
            </w:pPr>
            <w:r>
              <w:rPr>
                <w:rFonts w:ascii="Times New Roman" w:hAnsi="Times New Roman" w:eastAsia="Times New Roman"/>
                <w:sz w:val="20"/>
              </w:rPr>
              <w:t>Результат разработки</w:t>
            </w:r>
          </w:p>
        </w:tc>
        <w:tc>
          <w:tcPr>
            <w:tcW w:type="dxa" w:w="4844"/>
          </w:tcPr>
          <w:p>
            <w:pPr>
              <w:spacing w:line="240" w:lineRule="auto" w:after="0"/>
            </w:pPr>
            <w:r>
              <w:rPr>
                <w:rFonts w:ascii="Times New Roman" w:hAnsi="Times New Roman" w:eastAsia="Times New Roman"/>
                <w:sz w:val="20"/>
              </w:rPr>
              <w:t>Рабочая версия сервиса с основными пользовательскими функциями</w:t>
            </w:r>
          </w:p>
        </w:tc>
      </w:tr>
    </w:tbl>
    <w:p/>
    <w:p>
      <w:pPr>
        <w:pStyle w:val="Heading2"/>
        <w:ind w:firstLine="0"/>
      </w:pPr>
      <w:r>
        <w:t>2.2. Расчёт затрат на разработку и цены</w:t>
      </w:r>
    </w:p>
    <w:p>
      <w:pPr>
        <w:ind w:firstLine="709"/>
      </w:pPr>
      <w:r>
        <w:rPr>
          <w:rFonts w:ascii="Times New Roman" w:hAnsi="Times New Roman" w:eastAsia="Times New Roman"/>
          <w:b w:val="0"/>
          <w:sz w:val="28"/>
        </w:rPr>
        <w:t>Для расчёта стоимости используются условные ставки оплаты труда в рублях за час. Время указано как трудозатраты специалистов, а не календарная продолжительность. В реальном проекте значения необходимо уточнять по коммерческим предложениям и фактическим условиям.</w:t>
      </w:r>
    </w:p>
    <w:tbl>
      <w:tblPr>
        <w:tblStyle w:val="TableGrid"/>
        <w:tblW w:type="auto" w:w="0"/>
        <w:tblLayout w:type="autofit"/>
        <w:tblLook w:firstColumn="1" w:firstRow="1" w:lastColumn="0" w:lastRow="0" w:noHBand="0" w:noVBand="1" w:val="04A0"/>
      </w:tblPr>
      <w:tblGrid>
        <w:gridCol w:w="2422"/>
        <w:gridCol w:w="2422"/>
        <w:gridCol w:w="2422"/>
        <w:gridCol w:w="2422"/>
      </w:tblGrid>
      <w:tr>
        <w:tc>
          <w:tcPr>
            <w:tcW w:type="dxa" w:w="2422"/>
          </w:tcPr>
          <w:p>
            <w:pPr>
              <w:jc w:val="center"/>
            </w:pPr>
            <w:r>
              <w:rPr>
                <w:rFonts w:ascii="Times New Roman" w:hAnsi="Times New Roman"/>
                <w:b/>
                <w:sz w:val="22"/>
              </w:rPr>
              <w:t>Работа</w:t>
            </w:r>
          </w:p>
        </w:tc>
        <w:tc>
          <w:tcPr>
            <w:tcW w:type="dxa" w:w="2422"/>
          </w:tcPr>
          <w:p>
            <w:pPr>
              <w:jc w:val="center"/>
            </w:pPr>
            <w:r>
              <w:rPr>
                <w:rFonts w:ascii="Times New Roman" w:hAnsi="Times New Roman"/>
                <w:b/>
                <w:sz w:val="22"/>
              </w:rPr>
              <w:t>Трудозатраты, ч</w:t>
            </w:r>
          </w:p>
        </w:tc>
        <w:tc>
          <w:tcPr>
            <w:tcW w:type="dxa" w:w="2422"/>
          </w:tcPr>
          <w:p>
            <w:pPr>
              <w:jc w:val="center"/>
            </w:pPr>
            <w:r>
              <w:rPr>
                <w:rFonts w:ascii="Times New Roman" w:hAnsi="Times New Roman"/>
                <w:b/>
                <w:sz w:val="22"/>
              </w:rPr>
              <w:t>Ставка, руб./ч</w:t>
            </w:r>
          </w:p>
        </w:tc>
        <w:tc>
          <w:tcPr>
            <w:tcW w:type="dxa" w:w="2422"/>
          </w:tcPr>
          <w:p>
            <w:pPr>
              <w:jc w:val="center"/>
            </w:pPr>
            <w:r>
              <w:rPr>
                <w:rFonts w:ascii="Times New Roman" w:hAnsi="Times New Roman"/>
                <w:b/>
                <w:sz w:val="22"/>
              </w:rPr>
              <w:t>Стоимость, руб.</w:t>
            </w:r>
          </w:p>
        </w:tc>
      </w:tr>
      <w:tr>
        <w:tc>
          <w:tcPr>
            <w:tcW w:type="dxa" w:w="2422"/>
          </w:tcPr>
          <w:p>
            <w:pPr>
              <w:spacing w:line="240" w:lineRule="auto" w:after="0"/>
            </w:pPr>
            <w:r>
              <w:rPr>
                <w:rFonts w:ascii="Times New Roman" w:hAnsi="Times New Roman" w:eastAsia="Times New Roman"/>
                <w:sz w:val="20"/>
              </w:rPr>
              <w:t>Анализ требований и планирование</w:t>
            </w:r>
          </w:p>
        </w:tc>
        <w:tc>
          <w:tcPr>
            <w:tcW w:type="dxa" w:w="2422"/>
          </w:tcPr>
          <w:p>
            <w:pPr>
              <w:spacing w:line="240" w:lineRule="auto" w:after="0"/>
            </w:pPr>
            <w:r>
              <w:rPr>
                <w:rFonts w:ascii="Times New Roman" w:hAnsi="Times New Roman" w:eastAsia="Times New Roman"/>
                <w:sz w:val="20"/>
              </w:rPr>
              <w:t>20</w:t>
            </w:r>
          </w:p>
        </w:tc>
        <w:tc>
          <w:tcPr>
            <w:tcW w:type="dxa" w:w="2422"/>
          </w:tcPr>
          <w:p>
            <w:pPr>
              <w:spacing w:line="240" w:lineRule="auto" w:after="0"/>
            </w:pPr>
            <w:r>
              <w:rPr>
                <w:rFonts w:ascii="Times New Roman" w:hAnsi="Times New Roman" w:eastAsia="Times New Roman"/>
                <w:sz w:val="20"/>
              </w:rPr>
              <w:t>800</w:t>
            </w:r>
          </w:p>
        </w:tc>
        <w:tc>
          <w:tcPr>
            <w:tcW w:type="dxa" w:w="2422"/>
          </w:tcPr>
          <w:p>
            <w:pPr>
              <w:spacing w:line="240" w:lineRule="auto" w:after="0"/>
            </w:pPr>
            <w:r>
              <w:rPr>
                <w:rFonts w:ascii="Times New Roman" w:hAnsi="Times New Roman" w:eastAsia="Times New Roman"/>
                <w:sz w:val="20"/>
              </w:rPr>
              <w:t>16 000</w:t>
            </w:r>
          </w:p>
        </w:tc>
      </w:tr>
      <w:tr>
        <w:tc>
          <w:tcPr>
            <w:tcW w:type="dxa" w:w="2422"/>
          </w:tcPr>
          <w:p>
            <w:pPr>
              <w:spacing w:line="240" w:lineRule="auto" w:after="0"/>
            </w:pPr>
            <w:r>
              <w:rPr>
                <w:rFonts w:ascii="Times New Roman" w:hAnsi="Times New Roman" w:eastAsia="Times New Roman"/>
                <w:sz w:val="20"/>
              </w:rPr>
              <w:t>Проектирование интерфейса</w:t>
            </w:r>
          </w:p>
        </w:tc>
        <w:tc>
          <w:tcPr>
            <w:tcW w:type="dxa" w:w="2422"/>
          </w:tcPr>
          <w:p>
            <w:pPr>
              <w:spacing w:line="240" w:lineRule="auto" w:after="0"/>
            </w:pPr>
            <w:r>
              <w:rPr>
                <w:rFonts w:ascii="Times New Roman" w:hAnsi="Times New Roman" w:eastAsia="Times New Roman"/>
                <w:sz w:val="20"/>
              </w:rPr>
              <w:t>30</w:t>
            </w:r>
          </w:p>
        </w:tc>
        <w:tc>
          <w:tcPr>
            <w:tcW w:type="dxa" w:w="2422"/>
          </w:tcPr>
          <w:p>
            <w:pPr>
              <w:spacing w:line="240" w:lineRule="auto" w:after="0"/>
            </w:pPr>
            <w:r>
              <w:rPr>
                <w:rFonts w:ascii="Times New Roman" w:hAnsi="Times New Roman" w:eastAsia="Times New Roman"/>
                <w:sz w:val="20"/>
              </w:rPr>
              <w:t>700</w:t>
            </w:r>
          </w:p>
        </w:tc>
        <w:tc>
          <w:tcPr>
            <w:tcW w:type="dxa" w:w="2422"/>
          </w:tcPr>
          <w:p>
            <w:pPr>
              <w:spacing w:line="240" w:lineRule="auto" w:after="0"/>
            </w:pPr>
            <w:r>
              <w:rPr>
                <w:rFonts w:ascii="Times New Roman" w:hAnsi="Times New Roman" w:eastAsia="Times New Roman"/>
                <w:sz w:val="20"/>
              </w:rPr>
              <w:t>21 000</w:t>
            </w:r>
          </w:p>
        </w:tc>
      </w:tr>
      <w:tr>
        <w:tc>
          <w:tcPr>
            <w:tcW w:type="dxa" w:w="2422"/>
          </w:tcPr>
          <w:p>
            <w:pPr>
              <w:spacing w:line="240" w:lineRule="auto" w:after="0"/>
            </w:pPr>
            <w:r>
              <w:rPr>
                <w:rFonts w:ascii="Times New Roman" w:hAnsi="Times New Roman" w:eastAsia="Times New Roman"/>
                <w:sz w:val="20"/>
              </w:rPr>
              <w:t>Разработка серверной части и базы данных</w:t>
            </w:r>
          </w:p>
        </w:tc>
        <w:tc>
          <w:tcPr>
            <w:tcW w:type="dxa" w:w="2422"/>
          </w:tcPr>
          <w:p>
            <w:pPr>
              <w:spacing w:line="240" w:lineRule="auto" w:after="0"/>
            </w:pPr>
            <w:r>
              <w:rPr>
                <w:rFonts w:ascii="Times New Roman" w:hAnsi="Times New Roman" w:eastAsia="Times New Roman"/>
                <w:sz w:val="20"/>
              </w:rPr>
              <w:t>70</w:t>
            </w:r>
          </w:p>
        </w:tc>
        <w:tc>
          <w:tcPr>
            <w:tcW w:type="dxa" w:w="2422"/>
          </w:tcPr>
          <w:p>
            <w:pPr>
              <w:spacing w:line="240" w:lineRule="auto" w:after="0"/>
            </w:pPr>
            <w:r>
              <w:rPr>
                <w:rFonts w:ascii="Times New Roman" w:hAnsi="Times New Roman" w:eastAsia="Times New Roman"/>
                <w:sz w:val="20"/>
              </w:rPr>
              <w:t>1 000</w:t>
            </w:r>
          </w:p>
        </w:tc>
        <w:tc>
          <w:tcPr>
            <w:tcW w:type="dxa" w:w="2422"/>
          </w:tcPr>
          <w:p>
            <w:pPr>
              <w:spacing w:line="240" w:lineRule="auto" w:after="0"/>
            </w:pPr>
            <w:r>
              <w:rPr>
                <w:rFonts w:ascii="Times New Roman" w:hAnsi="Times New Roman" w:eastAsia="Times New Roman"/>
                <w:sz w:val="20"/>
              </w:rPr>
              <w:t>70 000</w:t>
            </w:r>
          </w:p>
        </w:tc>
      </w:tr>
      <w:tr>
        <w:tc>
          <w:tcPr>
            <w:tcW w:type="dxa" w:w="2422"/>
          </w:tcPr>
          <w:p>
            <w:pPr>
              <w:spacing w:line="240" w:lineRule="auto" w:after="0"/>
            </w:pPr>
            <w:r>
              <w:rPr>
                <w:rFonts w:ascii="Times New Roman" w:hAnsi="Times New Roman" w:eastAsia="Times New Roman"/>
                <w:sz w:val="20"/>
              </w:rPr>
              <w:t>Разработка пользовательского интерфейса</w:t>
            </w:r>
          </w:p>
        </w:tc>
        <w:tc>
          <w:tcPr>
            <w:tcW w:type="dxa" w:w="2422"/>
          </w:tcPr>
          <w:p>
            <w:pPr>
              <w:spacing w:line="240" w:lineRule="auto" w:after="0"/>
            </w:pPr>
            <w:r>
              <w:rPr>
                <w:rFonts w:ascii="Times New Roman" w:hAnsi="Times New Roman" w:eastAsia="Times New Roman"/>
                <w:sz w:val="20"/>
              </w:rPr>
              <w:t>60</w:t>
            </w:r>
          </w:p>
        </w:tc>
        <w:tc>
          <w:tcPr>
            <w:tcW w:type="dxa" w:w="2422"/>
          </w:tcPr>
          <w:p>
            <w:pPr>
              <w:spacing w:line="240" w:lineRule="auto" w:after="0"/>
            </w:pPr>
            <w:r>
              <w:rPr>
                <w:rFonts w:ascii="Times New Roman" w:hAnsi="Times New Roman" w:eastAsia="Times New Roman"/>
                <w:sz w:val="20"/>
              </w:rPr>
              <w:t>900</w:t>
            </w:r>
          </w:p>
        </w:tc>
        <w:tc>
          <w:tcPr>
            <w:tcW w:type="dxa" w:w="2422"/>
          </w:tcPr>
          <w:p>
            <w:pPr>
              <w:spacing w:line="240" w:lineRule="auto" w:after="0"/>
            </w:pPr>
            <w:r>
              <w:rPr>
                <w:rFonts w:ascii="Times New Roman" w:hAnsi="Times New Roman" w:eastAsia="Times New Roman"/>
                <w:sz w:val="20"/>
              </w:rPr>
              <w:t>54 000</w:t>
            </w:r>
          </w:p>
        </w:tc>
      </w:tr>
      <w:tr>
        <w:tc>
          <w:tcPr>
            <w:tcW w:type="dxa" w:w="2422"/>
          </w:tcPr>
          <w:p>
            <w:pPr>
              <w:spacing w:line="240" w:lineRule="auto" w:after="0"/>
            </w:pPr>
            <w:r>
              <w:rPr>
                <w:rFonts w:ascii="Times New Roman" w:hAnsi="Times New Roman" w:eastAsia="Times New Roman"/>
                <w:sz w:val="20"/>
              </w:rPr>
              <w:t>Тестирование и исправление ошибок</w:t>
            </w:r>
          </w:p>
        </w:tc>
        <w:tc>
          <w:tcPr>
            <w:tcW w:type="dxa" w:w="2422"/>
          </w:tcPr>
          <w:p>
            <w:pPr>
              <w:spacing w:line="240" w:lineRule="auto" w:after="0"/>
            </w:pPr>
            <w:r>
              <w:rPr>
                <w:rFonts w:ascii="Times New Roman" w:hAnsi="Times New Roman" w:eastAsia="Times New Roman"/>
                <w:sz w:val="20"/>
              </w:rPr>
              <w:t>25</w:t>
            </w:r>
          </w:p>
        </w:tc>
        <w:tc>
          <w:tcPr>
            <w:tcW w:type="dxa" w:w="2422"/>
          </w:tcPr>
          <w:p>
            <w:pPr>
              <w:spacing w:line="240" w:lineRule="auto" w:after="0"/>
            </w:pPr>
            <w:r>
              <w:rPr>
                <w:rFonts w:ascii="Times New Roman" w:hAnsi="Times New Roman" w:eastAsia="Times New Roman"/>
                <w:sz w:val="20"/>
              </w:rPr>
              <w:t>700</w:t>
            </w:r>
          </w:p>
        </w:tc>
        <w:tc>
          <w:tcPr>
            <w:tcW w:type="dxa" w:w="2422"/>
          </w:tcPr>
          <w:p>
            <w:pPr>
              <w:spacing w:line="240" w:lineRule="auto" w:after="0"/>
            </w:pPr>
            <w:r>
              <w:rPr>
                <w:rFonts w:ascii="Times New Roman" w:hAnsi="Times New Roman" w:eastAsia="Times New Roman"/>
                <w:sz w:val="20"/>
              </w:rPr>
              <w:t>17 500</w:t>
            </w:r>
          </w:p>
        </w:tc>
      </w:tr>
      <w:tr>
        <w:tc>
          <w:tcPr>
            <w:tcW w:type="dxa" w:w="2422"/>
          </w:tcPr>
          <w:p>
            <w:pPr>
              <w:spacing w:line="240" w:lineRule="auto" w:after="0"/>
            </w:pPr>
            <w:r>
              <w:rPr>
                <w:rFonts w:ascii="Times New Roman" w:hAnsi="Times New Roman" w:eastAsia="Times New Roman"/>
                <w:sz w:val="20"/>
              </w:rPr>
              <w:t>Развёртывание и документация</w:t>
            </w:r>
          </w:p>
        </w:tc>
        <w:tc>
          <w:tcPr>
            <w:tcW w:type="dxa" w:w="2422"/>
          </w:tcPr>
          <w:p>
            <w:pPr>
              <w:spacing w:line="240" w:lineRule="auto" w:after="0"/>
            </w:pPr>
            <w:r>
              <w:rPr>
                <w:rFonts w:ascii="Times New Roman" w:hAnsi="Times New Roman" w:eastAsia="Times New Roman"/>
                <w:sz w:val="20"/>
              </w:rPr>
              <w:t>15</w:t>
            </w:r>
          </w:p>
        </w:tc>
        <w:tc>
          <w:tcPr>
            <w:tcW w:type="dxa" w:w="2422"/>
          </w:tcPr>
          <w:p>
            <w:pPr>
              <w:spacing w:line="240" w:lineRule="auto" w:after="0"/>
            </w:pPr>
            <w:r>
              <w:rPr>
                <w:rFonts w:ascii="Times New Roman" w:hAnsi="Times New Roman" w:eastAsia="Times New Roman"/>
                <w:sz w:val="20"/>
              </w:rPr>
              <w:t>800</w:t>
            </w:r>
          </w:p>
        </w:tc>
        <w:tc>
          <w:tcPr>
            <w:tcW w:type="dxa" w:w="2422"/>
          </w:tcPr>
          <w:p>
            <w:pPr>
              <w:spacing w:line="240" w:lineRule="auto" w:after="0"/>
            </w:pPr>
            <w:r>
              <w:rPr>
                <w:rFonts w:ascii="Times New Roman" w:hAnsi="Times New Roman" w:eastAsia="Times New Roman"/>
                <w:sz w:val="20"/>
              </w:rPr>
              <w:t>12 000</w:t>
            </w:r>
          </w:p>
        </w:tc>
      </w:tr>
      <w:tr>
        <w:tc>
          <w:tcPr>
            <w:tcW w:type="dxa" w:w="2422"/>
          </w:tcPr>
          <w:p>
            <w:pPr>
              <w:spacing w:line="240" w:lineRule="auto" w:after="0"/>
            </w:pPr>
            <w:r>
              <w:rPr>
                <w:rFonts w:ascii="Times New Roman" w:hAnsi="Times New Roman" w:eastAsia="Times New Roman"/>
                <w:sz w:val="20"/>
              </w:rPr>
              <w:t>Итого трудозатраты и оплата</w:t>
            </w:r>
          </w:p>
        </w:tc>
        <w:tc>
          <w:tcPr>
            <w:tcW w:type="dxa" w:w="2422"/>
          </w:tcPr>
          <w:p>
            <w:pPr>
              <w:spacing w:line="240" w:lineRule="auto" w:after="0"/>
            </w:pPr>
            <w:r>
              <w:rPr>
                <w:rFonts w:ascii="Times New Roman" w:hAnsi="Times New Roman" w:eastAsia="Times New Roman"/>
                <w:sz w:val="20"/>
              </w:rPr>
              <w:t>220</w:t>
            </w:r>
          </w:p>
        </w:tc>
        <w:tc>
          <w:tcPr>
            <w:tcW w:type="dxa" w:w="2422"/>
          </w:tcPr>
          <w:p>
            <w:pPr>
              <w:spacing w:line="240" w:lineRule="auto" w:after="0"/>
            </w:pPr>
            <w:r>
              <w:rPr>
                <w:rFonts w:ascii="Times New Roman" w:hAnsi="Times New Roman" w:eastAsia="Times New Roman"/>
                <w:sz w:val="20"/>
              </w:rPr>
              <w:t>—</w:t>
            </w:r>
          </w:p>
        </w:tc>
        <w:tc>
          <w:tcPr>
            <w:tcW w:type="dxa" w:w="2422"/>
          </w:tcPr>
          <w:p>
            <w:pPr>
              <w:spacing w:line="240" w:lineRule="auto" w:after="0"/>
            </w:pPr>
            <w:r>
              <w:rPr>
                <w:rFonts w:ascii="Times New Roman" w:hAnsi="Times New Roman" w:eastAsia="Times New Roman"/>
                <w:sz w:val="20"/>
              </w:rPr>
              <w:t>190 500</w:t>
            </w:r>
          </w:p>
        </w:tc>
      </w:tr>
    </w:tbl>
    <w:p/>
    <w:p>
      <w:pPr>
        <w:ind w:firstLine="709"/>
      </w:pPr>
      <w:r>
        <w:rPr>
          <w:rFonts w:ascii="Times New Roman" w:hAnsi="Times New Roman" w:eastAsia="Times New Roman"/>
          <w:b w:val="0"/>
          <w:sz w:val="28"/>
        </w:rPr>
        <w:t>Дополнительные затраты:</w:t>
      </w:r>
    </w:p>
    <w:tbl>
      <w:tblPr>
        <w:tblStyle w:val="TableGrid"/>
        <w:tblW w:type="auto" w:w="0"/>
        <w:tblLayout w:type="autofit"/>
        <w:tblLook w:firstColumn="1" w:firstRow="1" w:lastColumn="0" w:lastRow="0" w:noHBand="0" w:noVBand="1" w:val="04A0"/>
      </w:tblPr>
      <w:tblGrid>
        <w:gridCol w:w="4844"/>
        <w:gridCol w:w="4844"/>
      </w:tblGrid>
      <w:tr>
        <w:tc>
          <w:tcPr>
            <w:tcW w:type="dxa" w:w="4844"/>
          </w:tcPr>
          <w:p>
            <w:pPr>
              <w:jc w:val="center"/>
            </w:pPr>
            <w:r>
              <w:rPr>
                <w:rFonts w:ascii="Times New Roman" w:hAnsi="Times New Roman"/>
                <w:b/>
                <w:sz w:val="22"/>
              </w:rPr>
              <w:t>Статья затрат</w:t>
            </w:r>
          </w:p>
        </w:tc>
        <w:tc>
          <w:tcPr>
            <w:tcW w:type="dxa" w:w="4844"/>
          </w:tcPr>
          <w:p>
            <w:pPr>
              <w:jc w:val="center"/>
            </w:pPr>
            <w:r>
              <w:rPr>
                <w:rFonts w:ascii="Times New Roman" w:hAnsi="Times New Roman"/>
                <w:b/>
                <w:sz w:val="22"/>
              </w:rPr>
              <w:t>Сумма, руб.</w:t>
            </w:r>
          </w:p>
        </w:tc>
      </w:tr>
      <w:tr>
        <w:tc>
          <w:tcPr>
            <w:tcW w:type="dxa" w:w="4844"/>
          </w:tcPr>
          <w:p>
            <w:pPr>
              <w:spacing w:line="240" w:lineRule="auto" w:after="0"/>
            </w:pPr>
            <w:r>
              <w:rPr>
                <w:rFonts w:ascii="Times New Roman" w:hAnsi="Times New Roman" w:eastAsia="Times New Roman"/>
                <w:sz w:val="20"/>
              </w:rPr>
              <w:t>Хостинг и тестовая инфраструктура на период разработки</w:t>
            </w:r>
          </w:p>
        </w:tc>
        <w:tc>
          <w:tcPr>
            <w:tcW w:type="dxa" w:w="4844"/>
          </w:tcPr>
          <w:p>
            <w:pPr>
              <w:spacing w:line="240" w:lineRule="auto" w:after="0"/>
            </w:pPr>
            <w:r>
              <w:rPr>
                <w:rFonts w:ascii="Times New Roman" w:hAnsi="Times New Roman" w:eastAsia="Times New Roman"/>
                <w:sz w:val="20"/>
              </w:rPr>
              <w:t>8 000</w:t>
            </w:r>
          </w:p>
        </w:tc>
      </w:tr>
      <w:tr>
        <w:tc>
          <w:tcPr>
            <w:tcW w:type="dxa" w:w="4844"/>
          </w:tcPr>
          <w:p>
            <w:pPr>
              <w:spacing w:line="240" w:lineRule="auto" w:after="0"/>
            </w:pPr>
            <w:r>
              <w:rPr>
                <w:rFonts w:ascii="Times New Roman" w:hAnsi="Times New Roman" w:eastAsia="Times New Roman"/>
                <w:sz w:val="20"/>
              </w:rPr>
              <w:t>Домен и сопутствующие сервисы</w:t>
            </w:r>
          </w:p>
        </w:tc>
        <w:tc>
          <w:tcPr>
            <w:tcW w:type="dxa" w:w="4844"/>
          </w:tcPr>
          <w:p>
            <w:pPr>
              <w:spacing w:line="240" w:lineRule="auto" w:after="0"/>
            </w:pPr>
            <w:r>
              <w:rPr>
                <w:rFonts w:ascii="Times New Roman" w:hAnsi="Times New Roman" w:eastAsia="Times New Roman"/>
                <w:sz w:val="20"/>
              </w:rPr>
              <w:t>2 000</w:t>
            </w:r>
          </w:p>
        </w:tc>
      </w:tr>
      <w:tr>
        <w:tc>
          <w:tcPr>
            <w:tcW w:type="dxa" w:w="4844"/>
          </w:tcPr>
          <w:p>
            <w:pPr>
              <w:spacing w:line="240" w:lineRule="auto" w:after="0"/>
            </w:pPr>
            <w:r>
              <w:rPr>
                <w:rFonts w:ascii="Times New Roman" w:hAnsi="Times New Roman" w:eastAsia="Times New Roman"/>
                <w:sz w:val="20"/>
              </w:rPr>
              <w:t>Резерв на непредвиденные расходы (10% от оплаты труда)</w:t>
            </w:r>
          </w:p>
        </w:tc>
        <w:tc>
          <w:tcPr>
            <w:tcW w:type="dxa" w:w="4844"/>
          </w:tcPr>
          <w:p>
            <w:pPr>
              <w:spacing w:line="240" w:lineRule="auto" w:after="0"/>
            </w:pPr>
            <w:r>
              <w:rPr>
                <w:rFonts w:ascii="Times New Roman" w:hAnsi="Times New Roman" w:eastAsia="Times New Roman"/>
                <w:sz w:val="20"/>
              </w:rPr>
              <w:t>19 050</w:t>
            </w:r>
          </w:p>
        </w:tc>
      </w:tr>
      <w:tr>
        <w:tc>
          <w:tcPr>
            <w:tcW w:type="dxa" w:w="4844"/>
          </w:tcPr>
          <w:p>
            <w:pPr>
              <w:spacing w:line="240" w:lineRule="auto" w:after="0"/>
            </w:pPr>
            <w:r>
              <w:rPr>
                <w:rFonts w:ascii="Times New Roman" w:hAnsi="Times New Roman" w:eastAsia="Times New Roman"/>
                <w:sz w:val="20"/>
              </w:rPr>
              <w:t>Итого дополнительные затраты</w:t>
            </w:r>
          </w:p>
        </w:tc>
        <w:tc>
          <w:tcPr>
            <w:tcW w:type="dxa" w:w="4844"/>
          </w:tcPr>
          <w:p>
            <w:pPr>
              <w:spacing w:line="240" w:lineRule="auto" w:after="0"/>
            </w:pPr>
            <w:r>
              <w:rPr>
                <w:rFonts w:ascii="Times New Roman" w:hAnsi="Times New Roman" w:eastAsia="Times New Roman"/>
                <w:sz w:val="20"/>
              </w:rPr>
              <w:t>29 050</w:t>
            </w:r>
          </w:p>
        </w:tc>
      </w:tr>
      <w:tr>
        <w:tc>
          <w:tcPr>
            <w:tcW w:type="dxa" w:w="4844"/>
          </w:tcPr>
          <w:p>
            <w:pPr>
              <w:spacing w:line="240" w:lineRule="auto" w:after="0"/>
            </w:pPr>
            <w:r>
              <w:rPr>
                <w:rFonts w:ascii="Times New Roman" w:hAnsi="Times New Roman" w:eastAsia="Times New Roman"/>
                <w:sz w:val="20"/>
              </w:rPr>
              <w:t>Полная себестоимость разработки</w:t>
            </w:r>
          </w:p>
        </w:tc>
        <w:tc>
          <w:tcPr>
            <w:tcW w:type="dxa" w:w="4844"/>
          </w:tcPr>
          <w:p>
            <w:pPr>
              <w:spacing w:line="240" w:lineRule="auto" w:after="0"/>
            </w:pPr>
            <w:r>
              <w:rPr>
                <w:rFonts w:ascii="Times New Roman" w:hAnsi="Times New Roman" w:eastAsia="Times New Roman"/>
                <w:sz w:val="20"/>
              </w:rPr>
              <w:t>219 550</w:t>
            </w:r>
          </w:p>
        </w:tc>
      </w:tr>
    </w:tbl>
    <w:p/>
    <w:p>
      <w:pPr>
        <w:ind w:firstLine="709"/>
      </w:pPr>
      <w:r>
        <w:rPr>
          <w:rFonts w:ascii="Times New Roman" w:hAnsi="Times New Roman" w:eastAsia="Times New Roman"/>
          <w:b w:val="0"/>
          <w:sz w:val="28"/>
        </w:rPr>
        <w:t>Для определения расчётной цены добавим условную прибыль в размере 20% от себестоимости.</w:t>
      </w:r>
    </w:p>
    <w:p>
      <w:pPr>
        <w:ind w:firstLine="709"/>
      </w:pPr>
      <w:r>
        <w:rPr>
          <w:rFonts w:ascii="Times New Roman" w:hAnsi="Times New Roman" w:eastAsia="Times New Roman"/>
          <w:b w:val="0"/>
          <w:sz w:val="28"/>
        </w:rPr>
        <w:t>Прибыль = 219 550 × 20% = 43 910 руб.</w:t>
      </w:r>
    </w:p>
    <w:p>
      <w:pPr>
        <w:ind w:firstLine="709"/>
      </w:pPr>
      <w:r>
        <w:rPr>
          <w:rFonts w:ascii="Times New Roman" w:hAnsi="Times New Roman" w:eastAsia="Times New Roman"/>
          <w:b w:val="0"/>
          <w:sz w:val="28"/>
        </w:rPr>
        <w:t>Расчётная цена проекта = 219 550 + 43 910 = 263 460 руб.</w:t>
      </w:r>
    </w:p>
    <w:p>
      <w:pPr>
        <w:ind w:firstLine="709"/>
      </w:pPr>
      <w:r>
        <w:rPr>
          <w:rFonts w:ascii="Times New Roman" w:hAnsi="Times New Roman" w:eastAsia="Times New Roman"/>
          <w:b w:val="0"/>
          <w:sz w:val="28"/>
        </w:rPr>
        <w:t>Для дальнейших расчётов округлим цену разработки до 263 500 руб. Данная сумма является учебной оценкой стоимости создания первой версии продукта и не включает крупные расходы на лицензирование музыкального каталога, масштабную инфраструктуру и продвижение.</w:t>
      </w:r>
    </w:p>
    <w:p>
      <w:pPr>
        <w:pStyle w:val="Heading2"/>
        <w:ind w:firstLine="0"/>
      </w:pPr>
      <w:r>
        <w:t>2.3. Расчёт результата от разработки и использования</w:t>
      </w:r>
    </w:p>
    <w:p>
      <w:pPr>
        <w:ind w:firstLine="709"/>
      </w:pPr>
      <w:r>
        <w:rPr>
          <w:rFonts w:ascii="Times New Roman" w:hAnsi="Times New Roman" w:eastAsia="Times New Roman"/>
          <w:b w:val="0"/>
          <w:sz w:val="28"/>
        </w:rPr>
        <w:t>Предположим, что после запуска сервис получает доход от расширенной подписки и рекламы. Для упрощения расчёта учитывается только выручка, непосредственно связанная с проектом. Все значения условные.</w:t>
      </w:r>
    </w:p>
    <w:tbl>
      <w:tblPr>
        <w:tblStyle w:val="TableGrid"/>
        <w:tblW w:type="auto" w:w="0"/>
        <w:tblLayout w:type="autofit"/>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b/>
                <w:sz w:val="22"/>
              </w:rPr>
              <w:t>Показатель за месяц</w:t>
            </w:r>
          </w:p>
        </w:tc>
        <w:tc>
          <w:tcPr>
            <w:tcW w:type="dxa" w:w="3230"/>
          </w:tcPr>
          <w:p>
            <w:pPr>
              <w:jc w:val="center"/>
            </w:pPr>
            <w:r>
              <w:rPr>
                <w:rFonts w:ascii="Times New Roman" w:hAnsi="Times New Roman"/>
                <w:b/>
                <w:sz w:val="22"/>
              </w:rPr>
              <w:t>Расчёт</w:t>
            </w:r>
          </w:p>
        </w:tc>
        <w:tc>
          <w:tcPr>
            <w:tcW w:type="dxa" w:w="3230"/>
          </w:tcPr>
          <w:p>
            <w:pPr>
              <w:jc w:val="center"/>
            </w:pPr>
            <w:r>
              <w:rPr>
                <w:rFonts w:ascii="Times New Roman" w:hAnsi="Times New Roman"/>
                <w:b/>
                <w:sz w:val="22"/>
              </w:rPr>
              <w:t>Сумма, руб.</w:t>
            </w:r>
          </w:p>
        </w:tc>
      </w:tr>
      <w:tr>
        <w:tc>
          <w:tcPr>
            <w:tcW w:type="dxa" w:w="3230"/>
          </w:tcPr>
          <w:p>
            <w:pPr>
              <w:spacing w:line="240" w:lineRule="auto" w:after="0"/>
            </w:pPr>
            <w:r>
              <w:rPr>
                <w:rFonts w:ascii="Times New Roman" w:hAnsi="Times New Roman" w:eastAsia="Times New Roman"/>
                <w:sz w:val="20"/>
              </w:rPr>
              <w:t>Платные подписки</w:t>
            </w:r>
          </w:p>
        </w:tc>
        <w:tc>
          <w:tcPr>
            <w:tcW w:type="dxa" w:w="3230"/>
          </w:tcPr>
          <w:p>
            <w:pPr>
              <w:spacing w:line="240" w:lineRule="auto" w:after="0"/>
            </w:pPr>
            <w:r>
              <w:rPr>
                <w:rFonts w:ascii="Times New Roman" w:hAnsi="Times New Roman" w:eastAsia="Times New Roman"/>
                <w:sz w:val="20"/>
              </w:rPr>
              <w:t>150 пользователей × 199 руб.</w:t>
            </w:r>
          </w:p>
        </w:tc>
        <w:tc>
          <w:tcPr>
            <w:tcW w:type="dxa" w:w="3230"/>
          </w:tcPr>
          <w:p>
            <w:pPr>
              <w:spacing w:line="240" w:lineRule="auto" w:after="0"/>
            </w:pPr>
            <w:r>
              <w:rPr>
                <w:rFonts w:ascii="Times New Roman" w:hAnsi="Times New Roman" w:eastAsia="Times New Roman"/>
                <w:sz w:val="20"/>
              </w:rPr>
              <w:t>29 850</w:t>
            </w:r>
          </w:p>
        </w:tc>
      </w:tr>
      <w:tr>
        <w:tc>
          <w:tcPr>
            <w:tcW w:type="dxa" w:w="3230"/>
          </w:tcPr>
          <w:p>
            <w:pPr>
              <w:spacing w:line="240" w:lineRule="auto" w:after="0"/>
            </w:pPr>
            <w:r>
              <w:rPr>
                <w:rFonts w:ascii="Times New Roman" w:hAnsi="Times New Roman" w:eastAsia="Times New Roman"/>
                <w:sz w:val="20"/>
              </w:rPr>
              <w:t>Реклама и партнёрские размещения</w:t>
            </w:r>
          </w:p>
        </w:tc>
        <w:tc>
          <w:tcPr>
            <w:tcW w:type="dxa" w:w="3230"/>
          </w:tcPr>
          <w:p>
            <w:pPr>
              <w:spacing w:line="240" w:lineRule="auto" w:after="0"/>
            </w:pPr>
            <w:r>
              <w:rPr>
                <w:rFonts w:ascii="Times New Roman" w:hAnsi="Times New Roman" w:eastAsia="Times New Roman"/>
                <w:sz w:val="20"/>
              </w:rPr>
              <w:t>Условная оценка</w:t>
            </w:r>
          </w:p>
        </w:tc>
        <w:tc>
          <w:tcPr>
            <w:tcW w:type="dxa" w:w="3230"/>
          </w:tcPr>
          <w:p>
            <w:pPr>
              <w:spacing w:line="240" w:lineRule="auto" w:after="0"/>
            </w:pPr>
            <w:r>
              <w:rPr>
                <w:rFonts w:ascii="Times New Roman" w:hAnsi="Times New Roman" w:eastAsia="Times New Roman"/>
                <w:sz w:val="20"/>
              </w:rPr>
              <w:t>10 000</w:t>
            </w:r>
          </w:p>
        </w:tc>
      </w:tr>
      <w:tr>
        <w:tc>
          <w:tcPr>
            <w:tcW w:type="dxa" w:w="3230"/>
          </w:tcPr>
          <w:p>
            <w:pPr>
              <w:spacing w:line="240" w:lineRule="auto" w:after="0"/>
            </w:pPr>
            <w:r>
              <w:rPr>
                <w:rFonts w:ascii="Times New Roman" w:hAnsi="Times New Roman" w:eastAsia="Times New Roman"/>
                <w:sz w:val="20"/>
              </w:rPr>
              <w:t>Общая месячная выручка</w:t>
            </w:r>
          </w:p>
        </w:tc>
        <w:tc>
          <w:tcPr>
            <w:tcW w:type="dxa" w:w="3230"/>
          </w:tcPr>
          <w:p>
            <w:pPr>
              <w:spacing w:line="240" w:lineRule="auto" w:after="0"/>
            </w:pPr>
            <w:r>
              <w:rPr>
                <w:rFonts w:ascii="Times New Roman" w:hAnsi="Times New Roman" w:eastAsia="Times New Roman"/>
                <w:sz w:val="20"/>
              </w:rPr>
              <w:t>29 850 + 10 000</w:t>
            </w:r>
          </w:p>
        </w:tc>
        <w:tc>
          <w:tcPr>
            <w:tcW w:type="dxa" w:w="3230"/>
          </w:tcPr>
          <w:p>
            <w:pPr>
              <w:spacing w:line="240" w:lineRule="auto" w:after="0"/>
            </w:pPr>
            <w:r>
              <w:rPr>
                <w:rFonts w:ascii="Times New Roman" w:hAnsi="Times New Roman" w:eastAsia="Times New Roman"/>
                <w:sz w:val="20"/>
              </w:rPr>
              <w:t>39 850</w:t>
            </w:r>
          </w:p>
        </w:tc>
      </w:tr>
      <w:tr>
        <w:tc>
          <w:tcPr>
            <w:tcW w:type="dxa" w:w="3230"/>
          </w:tcPr>
          <w:p>
            <w:pPr>
              <w:spacing w:line="240" w:lineRule="auto" w:after="0"/>
            </w:pPr>
            <w:r>
              <w:rPr>
                <w:rFonts w:ascii="Times New Roman" w:hAnsi="Times New Roman" w:eastAsia="Times New Roman"/>
                <w:sz w:val="20"/>
              </w:rPr>
              <w:t>Хостинг и хранение аудио</w:t>
            </w:r>
          </w:p>
        </w:tc>
        <w:tc>
          <w:tcPr>
            <w:tcW w:type="dxa" w:w="3230"/>
          </w:tcPr>
          <w:p>
            <w:pPr>
              <w:spacing w:line="240" w:lineRule="auto" w:after="0"/>
            </w:pPr>
            <w:r>
              <w:rPr>
                <w:rFonts w:ascii="Times New Roman" w:hAnsi="Times New Roman" w:eastAsia="Times New Roman"/>
                <w:sz w:val="20"/>
              </w:rPr>
              <w:t>Условная оценка</w:t>
            </w:r>
          </w:p>
        </w:tc>
        <w:tc>
          <w:tcPr>
            <w:tcW w:type="dxa" w:w="3230"/>
          </w:tcPr>
          <w:p>
            <w:pPr>
              <w:spacing w:line="240" w:lineRule="auto" w:after="0"/>
            </w:pPr>
            <w:r>
              <w:rPr>
                <w:rFonts w:ascii="Times New Roman" w:hAnsi="Times New Roman" w:eastAsia="Times New Roman"/>
                <w:sz w:val="20"/>
              </w:rPr>
              <w:t>8 000</w:t>
            </w:r>
          </w:p>
        </w:tc>
      </w:tr>
      <w:tr>
        <w:tc>
          <w:tcPr>
            <w:tcW w:type="dxa" w:w="3230"/>
          </w:tcPr>
          <w:p>
            <w:pPr>
              <w:spacing w:line="240" w:lineRule="auto" w:after="0"/>
            </w:pPr>
            <w:r>
              <w:rPr>
                <w:rFonts w:ascii="Times New Roman" w:hAnsi="Times New Roman" w:eastAsia="Times New Roman"/>
                <w:sz w:val="20"/>
              </w:rPr>
              <w:t>Техническая поддержка и обслуживание</w:t>
            </w:r>
          </w:p>
        </w:tc>
        <w:tc>
          <w:tcPr>
            <w:tcW w:type="dxa" w:w="3230"/>
          </w:tcPr>
          <w:p>
            <w:pPr>
              <w:spacing w:line="240" w:lineRule="auto" w:after="0"/>
            </w:pPr>
            <w:r>
              <w:rPr>
                <w:rFonts w:ascii="Times New Roman" w:hAnsi="Times New Roman" w:eastAsia="Times New Roman"/>
                <w:sz w:val="20"/>
              </w:rPr>
              <w:t>Условная оценка</w:t>
            </w:r>
          </w:p>
        </w:tc>
        <w:tc>
          <w:tcPr>
            <w:tcW w:type="dxa" w:w="3230"/>
          </w:tcPr>
          <w:p>
            <w:pPr>
              <w:spacing w:line="240" w:lineRule="auto" w:after="0"/>
            </w:pPr>
            <w:r>
              <w:rPr>
                <w:rFonts w:ascii="Times New Roman" w:hAnsi="Times New Roman" w:eastAsia="Times New Roman"/>
                <w:sz w:val="20"/>
              </w:rPr>
              <w:t>10 000</w:t>
            </w:r>
          </w:p>
        </w:tc>
      </w:tr>
      <w:tr>
        <w:tc>
          <w:tcPr>
            <w:tcW w:type="dxa" w:w="3230"/>
          </w:tcPr>
          <w:p>
            <w:pPr>
              <w:spacing w:line="240" w:lineRule="auto" w:after="0"/>
            </w:pPr>
            <w:r>
              <w:rPr>
                <w:rFonts w:ascii="Times New Roman" w:hAnsi="Times New Roman" w:eastAsia="Times New Roman"/>
                <w:sz w:val="20"/>
              </w:rPr>
              <w:t>Прочие текущие расходы</w:t>
            </w:r>
          </w:p>
        </w:tc>
        <w:tc>
          <w:tcPr>
            <w:tcW w:type="dxa" w:w="3230"/>
          </w:tcPr>
          <w:p>
            <w:pPr>
              <w:spacing w:line="240" w:lineRule="auto" w:after="0"/>
            </w:pPr>
            <w:r>
              <w:rPr>
                <w:rFonts w:ascii="Times New Roman" w:hAnsi="Times New Roman" w:eastAsia="Times New Roman"/>
                <w:sz w:val="20"/>
              </w:rPr>
              <w:t>Условная оценка</w:t>
            </w:r>
          </w:p>
        </w:tc>
        <w:tc>
          <w:tcPr>
            <w:tcW w:type="dxa" w:w="3230"/>
          </w:tcPr>
          <w:p>
            <w:pPr>
              <w:spacing w:line="240" w:lineRule="auto" w:after="0"/>
            </w:pPr>
            <w:r>
              <w:rPr>
                <w:rFonts w:ascii="Times New Roman" w:hAnsi="Times New Roman" w:eastAsia="Times New Roman"/>
                <w:sz w:val="20"/>
              </w:rPr>
              <w:t>3 000</w:t>
            </w:r>
          </w:p>
        </w:tc>
      </w:tr>
      <w:tr>
        <w:tc>
          <w:tcPr>
            <w:tcW w:type="dxa" w:w="3230"/>
          </w:tcPr>
          <w:p>
            <w:pPr>
              <w:spacing w:line="240" w:lineRule="auto" w:after="0"/>
            </w:pPr>
            <w:r>
              <w:rPr>
                <w:rFonts w:ascii="Times New Roman" w:hAnsi="Times New Roman" w:eastAsia="Times New Roman"/>
                <w:sz w:val="20"/>
              </w:rPr>
              <w:t>Общие ежемесячные расходы</w:t>
            </w:r>
          </w:p>
        </w:tc>
        <w:tc>
          <w:tcPr>
            <w:tcW w:type="dxa" w:w="3230"/>
          </w:tcPr>
          <w:p>
            <w:pPr>
              <w:spacing w:line="240" w:lineRule="auto" w:after="0"/>
            </w:pPr>
            <w:r>
              <w:rPr>
                <w:rFonts w:ascii="Times New Roman" w:hAnsi="Times New Roman" w:eastAsia="Times New Roman"/>
                <w:sz w:val="20"/>
              </w:rPr>
              <w:t>8 000 + 10 000 + 3 000</w:t>
            </w:r>
          </w:p>
        </w:tc>
        <w:tc>
          <w:tcPr>
            <w:tcW w:type="dxa" w:w="3230"/>
          </w:tcPr>
          <w:p>
            <w:pPr>
              <w:spacing w:line="240" w:lineRule="auto" w:after="0"/>
            </w:pPr>
            <w:r>
              <w:rPr>
                <w:rFonts w:ascii="Times New Roman" w:hAnsi="Times New Roman" w:eastAsia="Times New Roman"/>
                <w:sz w:val="20"/>
              </w:rPr>
              <w:t>21 000</w:t>
            </w:r>
          </w:p>
        </w:tc>
      </w:tr>
      <w:tr>
        <w:tc>
          <w:tcPr>
            <w:tcW w:type="dxa" w:w="3230"/>
          </w:tcPr>
          <w:p>
            <w:pPr>
              <w:spacing w:line="240" w:lineRule="auto" w:after="0"/>
            </w:pPr>
            <w:r>
              <w:rPr>
                <w:rFonts w:ascii="Times New Roman" w:hAnsi="Times New Roman" w:eastAsia="Times New Roman"/>
                <w:sz w:val="20"/>
              </w:rPr>
              <w:t>Условный ежемесячный результат</w:t>
            </w:r>
          </w:p>
        </w:tc>
        <w:tc>
          <w:tcPr>
            <w:tcW w:type="dxa" w:w="3230"/>
          </w:tcPr>
          <w:p>
            <w:pPr>
              <w:spacing w:line="240" w:lineRule="auto" w:after="0"/>
            </w:pPr>
            <w:r>
              <w:rPr>
                <w:rFonts w:ascii="Times New Roman" w:hAnsi="Times New Roman" w:eastAsia="Times New Roman"/>
                <w:sz w:val="20"/>
              </w:rPr>
              <w:t>39 850 − 21 000</w:t>
            </w:r>
          </w:p>
        </w:tc>
        <w:tc>
          <w:tcPr>
            <w:tcW w:type="dxa" w:w="3230"/>
          </w:tcPr>
          <w:p>
            <w:pPr>
              <w:spacing w:line="240" w:lineRule="auto" w:after="0"/>
            </w:pPr>
            <w:r>
              <w:rPr>
                <w:rFonts w:ascii="Times New Roman" w:hAnsi="Times New Roman" w:eastAsia="Times New Roman"/>
                <w:sz w:val="20"/>
              </w:rPr>
              <w:t>18 850</w:t>
            </w:r>
          </w:p>
        </w:tc>
      </w:tr>
    </w:tbl>
    <w:p/>
    <w:p>
      <w:pPr>
        <w:ind w:firstLine="709"/>
      </w:pPr>
      <w:r>
        <w:rPr>
          <w:rFonts w:ascii="Times New Roman" w:hAnsi="Times New Roman" w:eastAsia="Times New Roman"/>
          <w:b w:val="0"/>
          <w:sz w:val="28"/>
        </w:rPr>
        <w:t>При сохранении указанных показателей годовая выручка составит 39 850 × 12 = 478 200 руб. Годовые текущие расходы составят 21 000 × 12 = 252 000 руб. Условный годовой результат до налогов и других неучтённых расходов составит 226 200 руб.</w:t>
      </w:r>
    </w:p>
    <w:p>
      <w:pPr>
        <w:ind w:firstLine="709"/>
      </w:pPr>
      <w:r>
        <w:rPr>
          <w:rFonts w:ascii="Times New Roman" w:hAnsi="Times New Roman" w:eastAsia="Times New Roman"/>
          <w:b w:val="0"/>
          <w:sz w:val="28"/>
        </w:rPr>
        <w:t>Срок окупаемости разработки рассчитывается делением первоначальных затрат на ежемесячный результат: 219 550 / 18 850 ≈ 11,65 месяца. Следовательно, при достижении заданных показателей проект может окупить первоначальные затраты примерно за 12 месяцев после выхода на расчётный уровень дохода. На практике для привлечения пользователей потребуется время, поэтому реальный срок окупаемости может быть больше.</w:t>
      </w:r>
    </w:p>
    <w:p>
      <w:pPr>
        <w:pStyle w:val="Heading2"/>
        <w:ind w:firstLine="0"/>
      </w:pPr>
      <w:r>
        <w:t>2.4. Расчёт показателей экономической эффективности</w:t>
      </w:r>
    </w:p>
    <w:p>
      <w:pPr>
        <w:ind w:firstLine="709"/>
      </w:pPr>
      <w:r>
        <w:rPr>
          <w:rFonts w:ascii="Times New Roman" w:hAnsi="Times New Roman" w:eastAsia="Times New Roman"/>
          <w:b w:val="0"/>
          <w:sz w:val="28"/>
        </w:rPr>
        <w:t>Для оценки эффективности используем условную годовую прибыль до налогов, первоначальные затраты и срок окупаемости.</w:t>
      </w:r>
    </w:p>
    <w:tbl>
      <w:tblPr>
        <w:tblStyle w:val="TableGrid"/>
        <w:tblW w:type="auto" w:w="0"/>
        <w:tblLayout w:type="autofit"/>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b/>
                <w:sz w:val="22"/>
              </w:rPr>
              <w:t>Показатель</w:t>
            </w:r>
          </w:p>
        </w:tc>
        <w:tc>
          <w:tcPr>
            <w:tcW w:type="dxa" w:w="3230"/>
          </w:tcPr>
          <w:p>
            <w:pPr>
              <w:jc w:val="center"/>
            </w:pPr>
            <w:r>
              <w:rPr>
                <w:rFonts w:ascii="Times New Roman" w:hAnsi="Times New Roman"/>
                <w:b/>
                <w:sz w:val="22"/>
              </w:rPr>
              <w:t>Формула</w:t>
            </w:r>
          </w:p>
        </w:tc>
        <w:tc>
          <w:tcPr>
            <w:tcW w:type="dxa" w:w="3230"/>
          </w:tcPr>
          <w:p>
            <w:pPr>
              <w:jc w:val="center"/>
            </w:pPr>
            <w:r>
              <w:rPr>
                <w:rFonts w:ascii="Times New Roman" w:hAnsi="Times New Roman"/>
                <w:b/>
                <w:sz w:val="22"/>
              </w:rPr>
              <w:t>Результат</w:t>
            </w:r>
          </w:p>
        </w:tc>
      </w:tr>
      <w:tr>
        <w:tc>
          <w:tcPr>
            <w:tcW w:type="dxa" w:w="3230"/>
          </w:tcPr>
          <w:p>
            <w:pPr>
              <w:spacing w:line="240" w:lineRule="auto" w:after="0"/>
            </w:pPr>
            <w:r>
              <w:rPr>
                <w:rFonts w:ascii="Times New Roman" w:hAnsi="Times New Roman" w:eastAsia="Times New Roman"/>
                <w:sz w:val="20"/>
              </w:rPr>
              <w:t>Первоначальные затраты</w:t>
            </w:r>
          </w:p>
        </w:tc>
        <w:tc>
          <w:tcPr>
            <w:tcW w:type="dxa" w:w="3230"/>
          </w:tcPr>
          <w:p>
            <w:pPr>
              <w:spacing w:line="240" w:lineRule="auto" w:after="0"/>
            </w:pPr>
            <w:r>
              <w:rPr>
                <w:rFonts w:ascii="Times New Roman" w:hAnsi="Times New Roman" w:eastAsia="Times New Roman"/>
                <w:sz w:val="20"/>
              </w:rPr>
              <w:t>Затраты на разработку</w:t>
            </w:r>
          </w:p>
        </w:tc>
        <w:tc>
          <w:tcPr>
            <w:tcW w:type="dxa" w:w="3230"/>
          </w:tcPr>
          <w:p>
            <w:pPr>
              <w:spacing w:line="240" w:lineRule="auto" w:after="0"/>
            </w:pPr>
            <w:r>
              <w:rPr>
                <w:rFonts w:ascii="Times New Roman" w:hAnsi="Times New Roman" w:eastAsia="Times New Roman"/>
                <w:sz w:val="20"/>
              </w:rPr>
              <w:t>219 550 руб.</w:t>
            </w:r>
          </w:p>
        </w:tc>
      </w:tr>
      <w:tr>
        <w:tc>
          <w:tcPr>
            <w:tcW w:type="dxa" w:w="3230"/>
          </w:tcPr>
          <w:p>
            <w:pPr>
              <w:spacing w:line="240" w:lineRule="auto" w:after="0"/>
            </w:pPr>
            <w:r>
              <w:rPr>
                <w:rFonts w:ascii="Times New Roman" w:hAnsi="Times New Roman" w:eastAsia="Times New Roman"/>
                <w:sz w:val="20"/>
              </w:rPr>
              <w:t>Годовой результат</w:t>
            </w:r>
          </w:p>
        </w:tc>
        <w:tc>
          <w:tcPr>
            <w:tcW w:type="dxa" w:w="3230"/>
          </w:tcPr>
          <w:p>
            <w:pPr>
              <w:spacing w:line="240" w:lineRule="auto" w:after="0"/>
            </w:pPr>
            <w:r>
              <w:rPr>
                <w:rFonts w:ascii="Times New Roman" w:hAnsi="Times New Roman" w:eastAsia="Times New Roman"/>
                <w:sz w:val="20"/>
              </w:rPr>
              <w:t>(Месячная выручка − месячные расходы) × 12</w:t>
            </w:r>
          </w:p>
        </w:tc>
        <w:tc>
          <w:tcPr>
            <w:tcW w:type="dxa" w:w="3230"/>
          </w:tcPr>
          <w:p>
            <w:pPr>
              <w:spacing w:line="240" w:lineRule="auto" w:after="0"/>
            </w:pPr>
            <w:r>
              <w:rPr>
                <w:rFonts w:ascii="Times New Roman" w:hAnsi="Times New Roman" w:eastAsia="Times New Roman"/>
                <w:sz w:val="20"/>
              </w:rPr>
              <w:t>226 200 руб.</w:t>
            </w:r>
          </w:p>
        </w:tc>
      </w:tr>
      <w:tr>
        <w:tc>
          <w:tcPr>
            <w:tcW w:type="dxa" w:w="3230"/>
          </w:tcPr>
          <w:p>
            <w:pPr>
              <w:spacing w:line="240" w:lineRule="auto" w:after="0"/>
            </w:pPr>
            <w:r>
              <w:rPr>
                <w:rFonts w:ascii="Times New Roman" w:hAnsi="Times New Roman" w:eastAsia="Times New Roman"/>
                <w:sz w:val="20"/>
              </w:rPr>
              <w:t>Рентабельность затрат за год</w:t>
            </w:r>
          </w:p>
        </w:tc>
        <w:tc>
          <w:tcPr>
            <w:tcW w:type="dxa" w:w="3230"/>
          </w:tcPr>
          <w:p>
            <w:pPr>
              <w:spacing w:line="240" w:lineRule="auto" w:after="0"/>
            </w:pPr>
            <w:r>
              <w:rPr>
                <w:rFonts w:ascii="Times New Roman" w:hAnsi="Times New Roman" w:eastAsia="Times New Roman"/>
                <w:sz w:val="20"/>
              </w:rPr>
              <w:t>226 200 / 219 550 × 100%</w:t>
            </w:r>
          </w:p>
        </w:tc>
        <w:tc>
          <w:tcPr>
            <w:tcW w:type="dxa" w:w="3230"/>
          </w:tcPr>
          <w:p>
            <w:pPr>
              <w:spacing w:line="240" w:lineRule="auto" w:after="0"/>
            </w:pPr>
            <w:r>
              <w:rPr>
                <w:rFonts w:ascii="Times New Roman" w:hAnsi="Times New Roman" w:eastAsia="Times New Roman"/>
                <w:sz w:val="20"/>
              </w:rPr>
              <w:t>103,0%</w:t>
            </w:r>
          </w:p>
        </w:tc>
      </w:tr>
      <w:tr>
        <w:tc>
          <w:tcPr>
            <w:tcW w:type="dxa" w:w="3230"/>
          </w:tcPr>
          <w:p>
            <w:pPr>
              <w:spacing w:line="240" w:lineRule="auto" w:after="0"/>
            </w:pPr>
            <w:r>
              <w:rPr>
                <w:rFonts w:ascii="Times New Roman" w:hAnsi="Times New Roman" w:eastAsia="Times New Roman"/>
                <w:sz w:val="20"/>
              </w:rPr>
              <w:t>Срок окупаемости</w:t>
            </w:r>
          </w:p>
        </w:tc>
        <w:tc>
          <w:tcPr>
            <w:tcW w:type="dxa" w:w="3230"/>
          </w:tcPr>
          <w:p>
            <w:pPr>
              <w:spacing w:line="240" w:lineRule="auto" w:after="0"/>
            </w:pPr>
            <w:r>
              <w:rPr>
                <w:rFonts w:ascii="Times New Roman" w:hAnsi="Times New Roman" w:eastAsia="Times New Roman"/>
                <w:sz w:val="20"/>
              </w:rPr>
              <w:t>219 550 / 18 850</w:t>
            </w:r>
          </w:p>
        </w:tc>
        <w:tc>
          <w:tcPr>
            <w:tcW w:type="dxa" w:w="3230"/>
          </w:tcPr>
          <w:p>
            <w:pPr>
              <w:spacing w:line="240" w:lineRule="auto" w:after="0"/>
            </w:pPr>
            <w:r>
              <w:rPr>
                <w:rFonts w:ascii="Times New Roman" w:hAnsi="Times New Roman" w:eastAsia="Times New Roman"/>
                <w:sz w:val="20"/>
              </w:rPr>
              <w:t>11,65 месяца</w:t>
            </w:r>
          </w:p>
        </w:tc>
      </w:tr>
      <w:tr>
        <w:tc>
          <w:tcPr>
            <w:tcW w:type="dxa" w:w="3230"/>
          </w:tcPr>
          <w:p>
            <w:pPr>
              <w:spacing w:line="240" w:lineRule="auto" w:after="0"/>
            </w:pPr>
            <w:r>
              <w:rPr>
                <w:rFonts w:ascii="Times New Roman" w:hAnsi="Times New Roman" w:eastAsia="Times New Roman"/>
                <w:sz w:val="20"/>
              </w:rPr>
              <w:t>Коэффициент годовой эффективности</w:t>
            </w:r>
          </w:p>
        </w:tc>
        <w:tc>
          <w:tcPr>
            <w:tcW w:type="dxa" w:w="3230"/>
          </w:tcPr>
          <w:p>
            <w:pPr>
              <w:spacing w:line="240" w:lineRule="auto" w:after="0"/>
            </w:pPr>
            <w:r>
              <w:rPr>
                <w:rFonts w:ascii="Times New Roman" w:hAnsi="Times New Roman" w:eastAsia="Times New Roman"/>
                <w:sz w:val="20"/>
              </w:rPr>
              <w:t>226 200 / 219 550</w:t>
            </w:r>
          </w:p>
        </w:tc>
        <w:tc>
          <w:tcPr>
            <w:tcW w:type="dxa" w:w="3230"/>
          </w:tcPr>
          <w:p>
            <w:pPr>
              <w:spacing w:line="240" w:lineRule="auto" w:after="0"/>
            </w:pPr>
            <w:r>
              <w:rPr>
                <w:rFonts w:ascii="Times New Roman" w:hAnsi="Times New Roman" w:eastAsia="Times New Roman"/>
                <w:sz w:val="20"/>
              </w:rPr>
              <w:t>1,03</w:t>
            </w:r>
          </w:p>
        </w:tc>
      </w:tr>
    </w:tbl>
    <w:p/>
    <w:p>
      <w:pPr>
        <w:ind w:firstLine="709"/>
      </w:pPr>
      <w:r>
        <w:rPr>
          <w:rFonts w:ascii="Times New Roman" w:hAnsi="Times New Roman" w:eastAsia="Times New Roman"/>
          <w:b w:val="0"/>
          <w:sz w:val="28"/>
        </w:rPr>
        <w:t>Рентабельность затрат показывает отношение годового результата к первоначальным затратам. Значение около 103% означает, что при заданных предположениях годовой результат немного превышает сумму первоначальных затрат. Коэффициент эффективности больше 1 также указывает на потенциальную целесообразность проекта в рамках принятой модели.</w:t>
      </w:r>
    </w:p>
    <w:p>
      <w:pPr>
        <w:ind w:firstLine="709"/>
      </w:pPr>
      <w:r>
        <w:rPr>
          <w:rFonts w:ascii="Times New Roman" w:hAnsi="Times New Roman" w:eastAsia="Times New Roman"/>
          <w:b w:val="0"/>
          <w:sz w:val="28"/>
        </w:rPr>
        <w:t>Эти показатели не гарантируют фактическую прибыль. В расчёте не учтены налоги, комиссии платёжных систем, маркетинговый бюджет, юридическое сопровождение, выплаты правообладателям и возможные расходы на масштабирование. Для музыкальной платформы лицензирование и выплаты за использование произведений могут существенно повлиять на финансовый результат.</w:t>
      </w:r>
    </w:p>
    <w:p>
      <w:pPr>
        <w:pStyle w:val="Heading1"/>
        <w:ind w:firstLine="0"/>
      </w:pPr>
      <w:r>
        <w:t>Заключение</w:t>
      </w:r>
    </w:p>
    <w:p>
      <w:pPr>
        <w:ind w:firstLine="709"/>
      </w:pPr>
      <w:r>
        <w:rPr>
          <w:rFonts w:ascii="Times New Roman" w:hAnsi="Times New Roman" w:eastAsia="Times New Roman"/>
          <w:b w:val="0"/>
          <w:sz w:val="28"/>
        </w:rPr>
        <w:t>В ходе лабораторной работы рассмотрен проект музыкального сервиса по модели SoundCloud. Определены его целевая аудитория и основные проблемы пользователей, изучены аналоги Spotify, Bandcamp, Audiomack и YouTube Music, а также сформулированы возможные преимущества учебной версии.</w:t>
      </w:r>
    </w:p>
    <w:p>
      <w:pPr>
        <w:ind w:firstLine="709"/>
      </w:pPr>
      <w:r>
        <w:rPr>
          <w:rFonts w:ascii="Times New Roman" w:hAnsi="Times New Roman" w:eastAsia="Times New Roman"/>
          <w:b w:val="0"/>
          <w:sz w:val="28"/>
        </w:rPr>
        <w:t>В экономической части выполнена примерная оценка затрат на разработку, расчётной цены, текущих расходов, выручки и показателей эффективности. При условных первоначальных затратах 219 550 руб. и ежемесячном результате 18 850 руб. расчётный срок окупаемости составляет около 12 месяцев. Результат зависит от числа активных пользователей, расходов на инфраструктуру, продвижение и соблюдение авторских прав.</w:t>
      </w:r>
    </w:p>
    <w:p>
      <w:pPr>
        <w:pStyle w:val="Heading1"/>
        <w:ind w:firstLine="0"/>
      </w:pPr>
      <w:r>
        <w:t>Список использованных источников</w:t>
      </w:r>
    </w:p>
    <w:p>
      <w:pPr>
        <w:pStyle w:val="ListNumber"/>
        <w:spacing w:line="360" w:lineRule="auto"/>
      </w:pPr>
      <w:r>
        <w:t>SoundCloud — официальный сайт сервиса: https://soundcloud.com/</w:t>
      </w:r>
    </w:p>
    <w:p>
      <w:pPr>
        <w:pStyle w:val="ListNumber"/>
        <w:spacing w:line="360" w:lineRule="auto"/>
      </w:pPr>
      <w:r>
        <w:t>Spotify — официальный сайт музыкального сервиса: https://www.spotify.com/</w:t>
      </w:r>
    </w:p>
    <w:p>
      <w:pPr>
        <w:pStyle w:val="ListNumber"/>
        <w:spacing w:line="360" w:lineRule="auto"/>
      </w:pPr>
      <w:r>
        <w:t>Bandcamp — официальный сайт платформы: https://bandcamp.com/</w:t>
      </w:r>
    </w:p>
    <w:p>
      <w:pPr>
        <w:pStyle w:val="ListNumber"/>
        <w:spacing w:line="360" w:lineRule="auto"/>
      </w:pPr>
      <w:r>
        <w:t>Audiomack — официальный сайт музыкальной платформы: https://audiomack.com/</w:t>
      </w:r>
    </w:p>
    <w:p>
      <w:pPr>
        <w:pStyle w:val="ListNumber"/>
        <w:spacing w:line="360" w:lineRule="auto"/>
      </w:pPr>
      <w:r>
        <w:t>YouTube Music — официальный сайт сервиса: https://music.youtube.com/</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