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7FC7BA" w14:textId="2E6A30FD" w:rsidR="00294F41" w:rsidRPr="00E85A16" w:rsidRDefault="0036714D" w:rsidP="0036714D">
      <w:pPr>
        <w:pStyle w:val="Balk1"/>
        <w:pBdr>
          <w:top w:val="single" w:sz="4" w:space="1" w:color="auto"/>
          <w:bottom w:val="single" w:sz="4" w:space="1" w:color="auto"/>
        </w:pBdr>
        <w:spacing w:before="120" w:after="0" w:line="276" w:lineRule="auto"/>
        <w:ind w:right="-1" w:firstLine="0"/>
        <w:rPr>
          <w:rStyle w:val="alt-edited"/>
          <w:rFonts w:cs="Times New Roman"/>
          <w:color w:val="000000" w:themeColor="text1"/>
          <w:sz w:val="22"/>
          <w:szCs w:val="22"/>
        </w:rPr>
      </w:pPr>
      <w:r w:rsidRPr="00E85A16">
        <w:rPr>
          <w:rFonts w:cs="Times New Roman"/>
          <w:color w:val="000000" w:themeColor="text1"/>
          <w:sz w:val="22"/>
          <w:szCs w:val="22"/>
        </w:rPr>
        <w:t>ÇENGNÂME’DE MUSİKÎ TERİMLERİ VE SEMBOLİK ANLAM ALANLARI: TARİHSEL NAZARİYAT BAĞLAMINDA BİR YENİDEN OKUMA</w:t>
      </w:r>
    </w:p>
    <w:p w14:paraId="2CD2CADF" w14:textId="3AE61CE6" w:rsidR="00294F41" w:rsidRPr="00E85A16" w:rsidRDefault="0036714D" w:rsidP="0036714D">
      <w:pPr>
        <w:spacing w:after="0"/>
        <w:ind w:left="0"/>
        <w:rPr>
          <w:b/>
          <w:color w:val="000000" w:themeColor="text1"/>
        </w:rPr>
      </w:pPr>
      <w:r w:rsidRPr="00E85A16">
        <w:rPr>
          <w:rFonts w:eastAsia="Arial Unicode MS"/>
          <w:bCs/>
          <w:i/>
          <w:color w:val="000000" w:themeColor="text1"/>
          <w:sz w:val="22"/>
          <w:szCs w:val="22"/>
          <w:u w:color="000000"/>
          <w:bdr w:val="nil"/>
          <w:lang w:eastAsia="tr-TR"/>
        </w:rPr>
        <w:t>MUSICAL TERMS IN ÇENGNÂME AND THEIR SYMBOLIC FIELDS OF MEANING: A RECONTEXTUALIZATION IN HISTORICAL MUSIC THEORY</w:t>
      </w:r>
    </w:p>
    <w:p w14:paraId="2DBD93F8" w14:textId="4A8478B3" w:rsidR="00454DBD" w:rsidRPr="00E85A16" w:rsidRDefault="00294F41" w:rsidP="007F4D3A">
      <w:pPr>
        <w:pBdr>
          <w:top w:val="nil"/>
          <w:left w:val="nil"/>
          <w:bottom w:val="single" w:sz="4" w:space="1" w:color="auto"/>
          <w:right w:val="nil"/>
          <w:between w:val="nil"/>
          <w:bar w:val="nil"/>
        </w:pBdr>
        <w:shd w:val="clear" w:color="auto" w:fill="D9D9D9"/>
        <w:spacing w:after="0"/>
        <w:ind w:left="0"/>
        <w:rPr>
          <w:rFonts w:eastAsia="Arial Unicode MS"/>
          <w:i/>
          <w:color w:val="000000" w:themeColor="text1"/>
          <w:sz w:val="22"/>
          <w:szCs w:val="22"/>
          <w:bdr w:val="nil"/>
          <w:lang w:val="en-US"/>
        </w:rPr>
      </w:pPr>
      <w:r w:rsidRPr="00E85A16">
        <w:rPr>
          <w:rFonts w:eastAsia="Times New Roman"/>
          <w:i/>
          <w:color w:val="000000" w:themeColor="text1"/>
          <w:sz w:val="22"/>
          <w:szCs w:val="22"/>
          <w:bdr w:val="nil"/>
          <w:lang w:val="en-US"/>
        </w:rPr>
        <w:t xml:space="preserve">Geliş Tarihi: </w:t>
      </w:r>
      <w:r w:rsidR="00261626" w:rsidRPr="00E85A16">
        <w:rPr>
          <w:rFonts w:eastAsia="Times New Roman"/>
          <w:i/>
          <w:color w:val="000000" w:themeColor="text1"/>
          <w:sz w:val="22"/>
          <w:szCs w:val="22"/>
          <w:bdr w:val="nil"/>
          <w:lang w:val="en-US"/>
        </w:rPr>
        <w:t>……</w:t>
      </w:r>
      <w:r w:rsidR="00261626" w:rsidRPr="00E85A16">
        <w:rPr>
          <w:rFonts w:eastAsia="Arial Unicode MS"/>
          <w:i/>
          <w:color w:val="000000" w:themeColor="text1"/>
          <w:sz w:val="22"/>
          <w:szCs w:val="22"/>
          <w:bdr w:val="nil"/>
          <w:lang w:val="en-US"/>
        </w:rPr>
        <w:tab/>
      </w:r>
      <w:r w:rsidR="00261626" w:rsidRPr="00E85A16">
        <w:rPr>
          <w:rFonts w:eastAsia="Arial Unicode MS"/>
          <w:i/>
          <w:color w:val="000000" w:themeColor="text1"/>
          <w:sz w:val="22"/>
          <w:szCs w:val="22"/>
          <w:bdr w:val="nil"/>
          <w:lang w:val="en-US"/>
        </w:rPr>
        <w:tab/>
      </w:r>
      <w:r w:rsidRPr="00E85A16">
        <w:rPr>
          <w:rFonts w:eastAsia="Times New Roman"/>
          <w:i/>
          <w:color w:val="000000" w:themeColor="text1"/>
          <w:sz w:val="22"/>
          <w:szCs w:val="22"/>
          <w:bdr w:val="nil"/>
          <w:lang w:val="en-US"/>
        </w:rPr>
        <w:tab/>
      </w:r>
      <w:r w:rsidR="00261626" w:rsidRPr="00E85A16">
        <w:rPr>
          <w:rFonts w:eastAsia="Times New Roman"/>
          <w:i/>
          <w:color w:val="000000" w:themeColor="text1"/>
          <w:sz w:val="22"/>
          <w:szCs w:val="22"/>
          <w:bdr w:val="nil"/>
          <w:lang w:val="en-US"/>
        </w:rPr>
        <w:t xml:space="preserve">            </w:t>
      </w:r>
      <w:r w:rsidRPr="00E85A16">
        <w:rPr>
          <w:rFonts w:eastAsia="Times New Roman"/>
          <w:i/>
          <w:color w:val="000000" w:themeColor="text1"/>
          <w:sz w:val="22"/>
          <w:szCs w:val="22"/>
          <w:bdr w:val="nil"/>
          <w:lang w:val="en-US"/>
        </w:rPr>
        <w:t xml:space="preserve">Kabul Tarihi: </w:t>
      </w:r>
      <w:r w:rsidR="00454DBD" w:rsidRPr="00E85A16">
        <w:rPr>
          <w:rFonts w:eastAsia="Arial Unicode MS"/>
          <w:i/>
          <w:color w:val="000000" w:themeColor="text1"/>
          <w:sz w:val="22"/>
          <w:szCs w:val="22"/>
          <w:bdr w:val="nil"/>
          <w:lang w:val="en-US"/>
        </w:rPr>
        <w:t xml:space="preserve">………. </w:t>
      </w:r>
    </w:p>
    <w:p w14:paraId="5CE26B75" w14:textId="2E4E603F" w:rsidR="00003FC7" w:rsidRPr="00E85A16" w:rsidRDefault="00294F41" w:rsidP="007F4D3A">
      <w:pPr>
        <w:pBdr>
          <w:top w:val="nil"/>
          <w:left w:val="nil"/>
          <w:bottom w:val="single" w:sz="4" w:space="1" w:color="auto"/>
          <w:right w:val="nil"/>
          <w:between w:val="nil"/>
          <w:bar w:val="nil"/>
        </w:pBdr>
        <w:shd w:val="clear" w:color="auto" w:fill="D9D9D9"/>
        <w:spacing w:after="0"/>
        <w:ind w:left="0"/>
        <w:rPr>
          <w:rFonts w:eastAsia="Times New Roman"/>
          <w:i/>
          <w:color w:val="000000" w:themeColor="text1"/>
          <w:sz w:val="22"/>
          <w:szCs w:val="22"/>
          <w:bdr w:val="nil"/>
          <w:lang w:val="en-US"/>
        </w:rPr>
      </w:pPr>
      <w:r w:rsidRPr="00E85A16">
        <w:rPr>
          <w:rFonts w:eastAsia="Times New Roman"/>
          <w:i/>
          <w:color w:val="000000" w:themeColor="text1"/>
          <w:sz w:val="22"/>
          <w:szCs w:val="22"/>
          <w:bdr w:val="nil"/>
          <w:lang w:val="en-US"/>
        </w:rPr>
        <w:t>(Received)</w:t>
      </w:r>
      <w:r w:rsidRPr="00E85A16">
        <w:rPr>
          <w:rFonts w:eastAsia="Times New Roman"/>
          <w:i/>
          <w:color w:val="000000" w:themeColor="text1"/>
          <w:sz w:val="22"/>
          <w:szCs w:val="22"/>
          <w:bdr w:val="nil"/>
          <w:lang w:val="en-US"/>
        </w:rPr>
        <w:tab/>
      </w:r>
      <w:r w:rsidRPr="00E85A16">
        <w:rPr>
          <w:rFonts w:eastAsia="Times New Roman"/>
          <w:i/>
          <w:color w:val="000000" w:themeColor="text1"/>
          <w:sz w:val="22"/>
          <w:szCs w:val="22"/>
          <w:bdr w:val="nil"/>
          <w:lang w:val="en-US"/>
        </w:rPr>
        <w:tab/>
        <w:t xml:space="preserve">            </w:t>
      </w:r>
      <w:r w:rsidR="00454DBD" w:rsidRPr="00E85A16">
        <w:rPr>
          <w:rFonts w:eastAsia="Times New Roman"/>
          <w:i/>
          <w:color w:val="000000" w:themeColor="text1"/>
          <w:sz w:val="22"/>
          <w:szCs w:val="22"/>
          <w:bdr w:val="nil"/>
          <w:lang w:val="en-US"/>
        </w:rPr>
        <w:t xml:space="preserve">              </w:t>
      </w:r>
      <w:r w:rsidR="00615540" w:rsidRPr="00E85A16">
        <w:rPr>
          <w:rFonts w:eastAsia="Times New Roman"/>
          <w:i/>
          <w:color w:val="000000" w:themeColor="text1"/>
          <w:sz w:val="22"/>
          <w:szCs w:val="22"/>
          <w:bdr w:val="nil"/>
          <w:lang w:val="en-US"/>
        </w:rPr>
        <w:t xml:space="preserve">  </w:t>
      </w:r>
      <w:r w:rsidR="00454DBD" w:rsidRPr="00E85A16">
        <w:rPr>
          <w:rFonts w:eastAsia="Times New Roman"/>
          <w:i/>
          <w:color w:val="000000" w:themeColor="text1"/>
          <w:sz w:val="22"/>
          <w:szCs w:val="22"/>
          <w:bdr w:val="nil"/>
          <w:lang w:val="en-US"/>
        </w:rPr>
        <w:t xml:space="preserve">        </w:t>
      </w:r>
      <w:r w:rsidRPr="00E85A16">
        <w:rPr>
          <w:rFonts w:eastAsia="Times New Roman"/>
          <w:i/>
          <w:color w:val="000000" w:themeColor="text1"/>
          <w:sz w:val="22"/>
          <w:szCs w:val="22"/>
          <w:bdr w:val="nil"/>
          <w:lang w:val="en-US"/>
        </w:rPr>
        <w:t>(Accepted)</w:t>
      </w:r>
    </w:p>
    <w:p w14:paraId="745E2FB3" w14:textId="74C6098C" w:rsidR="0036714D" w:rsidRPr="00E85A16" w:rsidRDefault="00C140B2" w:rsidP="0036714D">
      <w:pPr>
        <w:tabs>
          <w:tab w:val="left" w:pos="3175"/>
        </w:tabs>
        <w:ind w:left="0"/>
        <w:rPr>
          <w:color w:val="000000" w:themeColor="text1"/>
          <w:sz w:val="20"/>
          <w:szCs w:val="20"/>
        </w:rPr>
      </w:pPr>
      <w:r w:rsidRPr="00E85A16">
        <w:rPr>
          <w:b/>
          <w:bCs/>
          <w:color w:val="000000" w:themeColor="text1"/>
          <w:sz w:val="20"/>
          <w:szCs w:val="20"/>
        </w:rPr>
        <w:t>ÖZ:</w:t>
      </w:r>
      <w:r w:rsidR="007B3246" w:rsidRPr="00E85A16">
        <w:rPr>
          <w:color w:val="000000" w:themeColor="text1"/>
          <w:sz w:val="22"/>
          <w:szCs w:val="22"/>
        </w:rPr>
        <w:t xml:space="preserve"> </w:t>
      </w:r>
      <w:r w:rsidR="0036714D" w:rsidRPr="00E85A16">
        <w:rPr>
          <w:color w:val="000000" w:themeColor="text1"/>
          <w:sz w:val="20"/>
          <w:szCs w:val="20"/>
        </w:rPr>
        <w:t>Bu çalışmada, Gönül Alpay'ın 1972 yılında yayımlanan "Çengname'de Musikî Terimleri" başlıklı makalesinde ele alınan perde, nağme, makam, seyir, şûbe, terkib ve avaz/âvâze terimleri; tarihsel nazariyat, sembolik anlam alanları ve bilgi kategorilerinin tarihsel-kurumsal inşası bağlamında yeniden değerlendirilmiştir. Alpay'ın çalışması, Çengnâme'deki musikî malzemesini edvâr kaynaklarıyla ilişkilendiren öncü bir filolojik katkı niteliği taşır. Bununla birlikte makalede, tarihsel edvâr verileri ile modern Türk musikisi nazariyatına ait kavramların yer yer aynı açıklama düzleminde kullanıldığı görülür. Bu durum özellikle makam ve seyir terimlerinin dizi merkezli modern nazariyat diliyle açıklanmasında belirginleşir. Alpay'ın teknik açıklamalarda İstanbul Belediyesi Konservatuvarı çevresinde oluşmuş Şefik Gürmeriç ders notlarına dayanması, XV. yüzyıl başına ait bir mesnevideki musikî terimlerinin XX. yüzyılda kurumsal olarak kodifiye edilmiş bir nazariyat diliyle okunmasına ilişkin somut bir örnek sunar. Çalışmada terimlerin tarihsel bağlama yerleştirilmesinde makam nazariyatı tarihine ilişkin model sınıflandırmaları; sembolik anlam alanlarının değerlendirilmesinde ise bâtınî sembolizm, sayı sembolizmi, tasavvufi alegori ve metinlerarasılık yaklaşımları esas alınmıştır. Bu çerçevede Çengnâme'nin merkezindeki çeng imgesi de alegorik bir figür olarak ele alınmış; perde, avaz/âvâze, seyir, şûbe ve terkib gibi kavramların yalnızca teknik karşılıklarıyla değil, örtme-açma, ses-sır, hareket-yöneliş, parça-bütün ve birleşim gibi daha geniş anlam alanlarıyla da işlediği gösterilmiştir. Bununla birlikte bu çalışma, Ahmed-i Dâî'nin Çengnâme'de kapalı ve sistematik bir Pisagorcu kozmoloji kurduğunu ileri sürmemekte</w:t>
      </w:r>
      <w:r w:rsidR="006F0B93">
        <w:rPr>
          <w:color w:val="000000" w:themeColor="text1"/>
          <w:sz w:val="20"/>
          <w:szCs w:val="20"/>
        </w:rPr>
        <w:t>;</w:t>
      </w:r>
      <w:r w:rsidR="0036714D" w:rsidRPr="00E85A16">
        <w:rPr>
          <w:color w:val="000000" w:themeColor="text1"/>
          <w:sz w:val="20"/>
          <w:szCs w:val="20"/>
        </w:rPr>
        <w:t xml:space="preserve"> bâtınî-sembolik çerçeve, terimlerin tarihsel anlam imkânlarını görünür kılmaya yönelik sınırlı bir yorum aracı olarak kullanılmaktadır. Çalışma, Çengnâme üzerine yapılacak yeni araştırmalarda müzikoloji, edebiyat, tasavvuf tarihi ve kültür tarihi çalışmalarını birlikte değerlendiren disiplinlerarası bir yaklaşımın gerekliliğine dikkat çekmektedir. </w:t>
      </w:r>
    </w:p>
    <w:p w14:paraId="63CADAC2" w14:textId="1CA51AB2" w:rsidR="005D035A" w:rsidRPr="00E85A16" w:rsidRDefault="00133BFB" w:rsidP="00133BFB">
      <w:pPr>
        <w:tabs>
          <w:tab w:val="left" w:pos="709"/>
        </w:tabs>
        <w:ind w:left="0"/>
        <w:rPr>
          <w:color w:val="000000" w:themeColor="text1"/>
          <w:sz w:val="20"/>
          <w:szCs w:val="20"/>
        </w:rPr>
      </w:pPr>
      <w:r w:rsidRPr="00E85A16">
        <w:rPr>
          <w:b/>
          <w:color w:val="000000" w:themeColor="text1"/>
          <w:sz w:val="20"/>
          <w:szCs w:val="20"/>
        </w:rPr>
        <w:tab/>
      </w:r>
      <w:r w:rsidR="00627637" w:rsidRPr="00E85A16">
        <w:rPr>
          <w:b/>
          <w:color w:val="000000" w:themeColor="text1"/>
          <w:sz w:val="20"/>
          <w:szCs w:val="20"/>
        </w:rPr>
        <w:t xml:space="preserve">Anahtar Kelimeler: </w:t>
      </w:r>
      <w:r w:rsidR="0036714D" w:rsidRPr="00E85A16">
        <w:rPr>
          <w:color w:val="000000" w:themeColor="text1"/>
          <w:sz w:val="20"/>
          <w:szCs w:val="20"/>
        </w:rPr>
        <w:t>Çengnâme, Ahmed-i Dâî, musikî terimleri, makam nazariyatı, tarihsel nazariyat, bâtınî sembolizm</w:t>
      </w:r>
    </w:p>
    <w:p w14:paraId="78373BAF" w14:textId="5C71D9EC" w:rsidR="00FB0F69" w:rsidRPr="00E85A16" w:rsidRDefault="00324C27" w:rsidP="007F4D3A">
      <w:pPr>
        <w:spacing w:after="0"/>
        <w:ind w:left="0"/>
        <w:rPr>
          <w:color w:val="000000" w:themeColor="text1"/>
          <w:sz w:val="20"/>
          <w:szCs w:val="20"/>
          <w:lang w:val="en-US"/>
        </w:rPr>
      </w:pPr>
      <w:r w:rsidRPr="00E85A16">
        <w:rPr>
          <w:b/>
          <w:color w:val="000000" w:themeColor="text1"/>
          <w:sz w:val="20"/>
          <w:szCs w:val="20"/>
          <w:lang w:val="en-US"/>
        </w:rPr>
        <w:t>ABSTRACT</w:t>
      </w:r>
      <w:r w:rsidR="00003FC7" w:rsidRPr="00E85A16">
        <w:rPr>
          <w:b/>
          <w:color w:val="000000" w:themeColor="text1"/>
          <w:sz w:val="20"/>
          <w:szCs w:val="20"/>
          <w:lang w:val="en-US"/>
        </w:rPr>
        <w:t>:</w:t>
      </w:r>
      <w:r w:rsidR="007B3246" w:rsidRPr="00E85A16">
        <w:rPr>
          <w:b/>
          <w:color w:val="000000" w:themeColor="text1"/>
          <w:sz w:val="20"/>
          <w:szCs w:val="20"/>
          <w:lang w:val="en-US"/>
        </w:rPr>
        <w:t xml:space="preserve"> </w:t>
      </w:r>
      <w:r w:rsidR="00133BFB" w:rsidRPr="00E85A16">
        <w:rPr>
          <w:color w:val="000000" w:themeColor="text1"/>
          <w:sz w:val="20"/>
          <w:szCs w:val="20"/>
          <w:lang w:val="en-US"/>
        </w:rPr>
        <w:t xml:space="preserve">This study re-evaluates the terms perde, nağme, makam, seyir, şûbe, terkib, and avaz/âvâze discussed in Gönül Alpay’s 1972 article, “Çengname’de Musikî Terimleri,” in relation to historical music theory, symbolic fields of meaning, and the historical and institutional construction of categories of knowledge. Alpay’s study constitutes a pioneering philological contribution by relating the musical material in Çengnâme to the edvâr tradition. Nevertheless, historical data derived from edvâr sources and concepts belonging to modern </w:t>
      </w:r>
      <w:r w:rsidR="00133BFB" w:rsidRPr="00E85A16">
        <w:rPr>
          <w:color w:val="000000" w:themeColor="text1"/>
          <w:sz w:val="20"/>
          <w:szCs w:val="20"/>
          <w:lang w:val="en-US"/>
        </w:rPr>
        <w:lastRenderedPageBreak/>
        <w:t>Turkish music theory are at times employed within the same explanatory framework. This is particularly evident in the interpretation of the terms makam and seyir through the scale-</w:t>
      </w:r>
      <w:r w:rsidR="008F48F0" w:rsidRPr="00E85A16">
        <w:rPr>
          <w:color w:val="000000" w:themeColor="text1"/>
          <w:sz w:val="20"/>
          <w:szCs w:val="20"/>
          <w:lang w:val="en-US"/>
        </w:rPr>
        <w:t>centered</w:t>
      </w:r>
      <w:r w:rsidR="00133BFB" w:rsidRPr="00E85A16">
        <w:rPr>
          <w:color w:val="000000" w:themeColor="text1"/>
          <w:sz w:val="20"/>
          <w:szCs w:val="20"/>
          <w:lang w:val="en-US"/>
        </w:rPr>
        <w:t xml:space="preserve"> vocabulary of modern music theory. Alpay’s reliance in her technical explanations on the lecture notes of</w:t>
      </w:r>
      <w:r w:rsidR="006F0B93">
        <w:rPr>
          <w:color w:val="000000" w:themeColor="text1"/>
          <w:sz w:val="20"/>
          <w:szCs w:val="20"/>
          <w:lang w:val="en-US"/>
        </w:rPr>
        <w:t xml:space="preserve"> </w:t>
      </w:r>
      <w:r w:rsidR="00133BFB" w:rsidRPr="00E85A16">
        <w:rPr>
          <w:color w:val="000000" w:themeColor="text1"/>
          <w:sz w:val="20"/>
          <w:szCs w:val="20"/>
          <w:lang w:val="en-US"/>
        </w:rPr>
        <w:t xml:space="preserve">Şefik Gürmeriç, produced within the institutional milieu of the Istanbul Municipal Conservatory, provides a concrete example of how musical terms found in an early fifteenth-century mesnevi were interpreted through a theoretical language institutionally codified in the twentieth century. To situate these terms within their historical contexts, the study draws on model-based classifications concerning the history of makam theory; in examining their symbolic fields of meaning, it employs approaches derived from esoteric symbolism, number symbolism, Sufi allegory, and intertextuality. Within this framework, the image of the çeng at the </w:t>
      </w:r>
      <w:r w:rsidR="008F48F0" w:rsidRPr="00E85A16">
        <w:rPr>
          <w:color w:val="000000" w:themeColor="text1"/>
          <w:sz w:val="20"/>
          <w:szCs w:val="20"/>
          <w:lang w:val="en-US"/>
        </w:rPr>
        <w:t>center</w:t>
      </w:r>
      <w:r w:rsidR="00133BFB" w:rsidRPr="00E85A16">
        <w:rPr>
          <w:color w:val="000000" w:themeColor="text1"/>
          <w:sz w:val="20"/>
          <w:szCs w:val="20"/>
          <w:lang w:val="en-US"/>
        </w:rPr>
        <w:t xml:space="preserve"> of Çengnâme is also treated as an allegorical figure. It is demonstrated that concepts such as perde, avaz/âvâze, seyir, şûbe, and terkib function not only as technical terms but also within broader semantic fields associated with concealment and disclosure, sound and secrecy, movement and orientation, part and whole, and combination. The study does not, however, claim that Ahmed-i Dâî constructed a closed and systematic Pythagorean cosmology in Çengnâme. Rather, the esoteric-symbolic framework is employed as a limited interpretive tool intended to elucidate the historically available meanings of these terms. The study ultimately underscores the need for an interdisciplinary approach to future research on Çengnâme, bringing together musicology, literary studies, the history of Sufism, and cultural history.</w:t>
      </w:r>
    </w:p>
    <w:p w14:paraId="79F9A866" w14:textId="733BF453" w:rsidR="00201A14" w:rsidRPr="00E85A16" w:rsidRDefault="00FB0F69" w:rsidP="007F4D3A">
      <w:pPr>
        <w:spacing w:after="0"/>
        <w:ind w:left="0" w:firstLine="567"/>
        <w:rPr>
          <w:color w:val="000000" w:themeColor="text1"/>
          <w:sz w:val="20"/>
          <w:szCs w:val="20"/>
          <w:lang w:val="en-US"/>
        </w:rPr>
      </w:pPr>
      <w:r w:rsidRPr="00E85A16">
        <w:rPr>
          <w:b/>
          <w:color w:val="000000" w:themeColor="text1"/>
          <w:sz w:val="20"/>
          <w:szCs w:val="20"/>
          <w:lang w:val="en-US"/>
        </w:rPr>
        <w:t>Key</w:t>
      </w:r>
      <w:r w:rsidR="00324C27" w:rsidRPr="00E85A16">
        <w:rPr>
          <w:b/>
          <w:color w:val="000000" w:themeColor="text1"/>
          <w:sz w:val="20"/>
          <w:szCs w:val="20"/>
          <w:lang w:val="en-US"/>
        </w:rPr>
        <w:t xml:space="preserve"> W</w:t>
      </w:r>
      <w:r w:rsidRPr="00E85A16">
        <w:rPr>
          <w:b/>
          <w:color w:val="000000" w:themeColor="text1"/>
          <w:sz w:val="20"/>
          <w:szCs w:val="20"/>
          <w:lang w:val="en-US"/>
        </w:rPr>
        <w:t>ords:</w:t>
      </w:r>
      <w:r w:rsidRPr="00E85A16">
        <w:rPr>
          <w:color w:val="000000" w:themeColor="text1"/>
          <w:sz w:val="20"/>
          <w:szCs w:val="20"/>
          <w:lang w:val="en-US"/>
        </w:rPr>
        <w:t xml:space="preserve"> </w:t>
      </w:r>
      <w:bookmarkStart w:id="0" w:name="_Toc439759036"/>
      <w:r w:rsidR="00133BFB" w:rsidRPr="00E85A16">
        <w:rPr>
          <w:color w:val="000000" w:themeColor="text1"/>
          <w:sz w:val="20"/>
          <w:szCs w:val="20"/>
          <w:lang w:val="en-US"/>
        </w:rPr>
        <w:t>Çengnâme, Ahmed-i Dâî, musical terms, makam theory, historical music theory, esoteric symbolism</w:t>
      </w:r>
    </w:p>
    <w:p w14:paraId="79BE4CC2" w14:textId="27113C72" w:rsidR="0011008A" w:rsidRPr="00E85A16" w:rsidRDefault="00133BFB" w:rsidP="0011008A">
      <w:pPr>
        <w:spacing w:after="0"/>
        <w:ind w:left="0"/>
        <w:jc w:val="center"/>
        <w:rPr>
          <w:b/>
          <w:color w:val="000000" w:themeColor="text1"/>
          <w:sz w:val="20"/>
          <w:szCs w:val="20"/>
        </w:rPr>
      </w:pPr>
      <w:r w:rsidRPr="00E85A16">
        <w:rPr>
          <w:b/>
          <w:color w:val="000000" w:themeColor="text1"/>
          <w:sz w:val="20"/>
          <w:szCs w:val="20"/>
        </w:rPr>
        <w:br/>
      </w:r>
      <w:r w:rsidR="0011008A" w:rsidRPr="00E85A16">
        <w:rPr>
          <w:b/>
          <w:color w:val="000000" w:themeColor="text1"/>
          <w:sz w:val="20"/>
          <w:szCs w:val="20"/>
        </w:rPr>
        <w:t>EXTENDED ABSTRACT</w:t>
      </w:r>
    </w:p>
    <w:p w14:paraId="4BC0CF14" w14:textId="77777777" w:rsidR="00B51C46" w:rsidRPr="00E85A16" w:rsidRDefault="00B51C46" w:rsidP="00A867B6">
      <w:pPr>
        <w:spacing w:after="0"/>
        <w:ind w:left="0" w:firstLine="567"/>
        <w:rPr>
          <w:color w:val="000000" w:themeColor="text1"/>
          <w:sz w:val="20"/>
          <w:szCs w:val="20"/>
          <w:lang w:val="en-US"/>
        </w:rPr>
      </w:pPr>
      <w:r w:rsidRPr="00E85A16">
        <w:rPr>
          <w:color w:val="000000" w:themeColor="text1"/>
          <w:sz w:val="20"/>
          <w:szCs w:val="20"/>
          <w:lang w:val="en-US"/>
        </w:rPr>
        <w:t>Gönül Alpay’s 1972 article, “Çengname’de Musikî Terimleri,” remains one of the earliest substantial philological studies of Ahmed-i Dâî’s mesnevi Çengnâme. By examining the musical material of the poem in relation to the edvâr tradition, a body of historical writings on music theory in the Islamic and Ottoman worlds, Alpay established a line of inquiry that later scholarship has continued to develop. Several of her observations remain particularly valuable. She interprets the phrase “on iki perde” as referring to the twelve makams rather than to twelve individual pitches, draws attention to the correspondence between the twenty-four şûbes and the twenty-four strings of the çeng, and cites the edvâr statement “Avaze aslı altıdur ve illâ yidi yılduza muvafık olmağıçün yidi eylediler” as evidence of the cosmological basis of the âvâze category. These observations provide an important point of departure for the present study.</w:t>
      </w:r>
    </w:p>
    <w:p w14:paraId="3ED521E9" w14:textId="77777777" w:rsidR="00B51C46" w:rsidRPr="00E85A16" w:rsidRDefault="00B51C46" w:rsidP="00A867B6">
      <w:pPr>
        <w:spacing w:after="0"/>
        <w:ind w:left="0" w:firstLine="567"/>
        <w:rPr>
          <w:color w:val="000000" w:themeColor="text1"/>
          <w:sz w:val="20"/>
          <w:szCs w:val="20"/>
          <w:lang w:val="en-US"/>
        </w:rPr>
      </w:pPr>
      <w:r w:rsidRPr="00E85A16">
        <w:rPr>
          <w:color w:val="000000" w:themeColor="text1"/>
          <w:sz w:val="20"/>
          <w:szCs w:val="20"/>
          <w:lang w:val="en-US"/>
        </w:rPr>
        <w:t xml:space="preserve">The central methodological question concerns the relationship between historical musical knowledge and the institutional settings through which that knowledge has been transmitted, interpreted, and codified. Alpay draws on several edvâr sources, including works associated with Merâgî, Safiyyüddin, Seydî, and Hızır bin Abdullah. At certain points, however, she explains these historical materials through a conceptual vocabulary that belongs to a later and institutionally standardized form of Turkish music theory. This is most apparent in her treatment of makam and seyir. Her definition of makam as a melodic pattern formed through movement among the pitches of a scale, together with her classification of seyir as ascending, descending, or combined, reflects the language of twentieth-century conservatory </w:t>
      </w:r>
      <w:r w:rsidRPr="00E85A16">
        <w:rPr>
          <w:color w:val="000000" w:themeColor="text1"/>
          <w:sz w:val="20"/>
          <w:szCs w:val="20"/>
          <w:lang w:val="en-US"/>
        </w:rPr>
        <w:lastRenderedPageBreak/>
        <w:t>pedagogy more closely than that of fifteenth-century music theory. A footnote in Alpay’s article identifies the source of these technical definitions as the lecture notes of Şefik Gürmeriç, an instructor at the Istanbul Municipal Conservatory. In the present study, this reference is significant because it provides a concrete example of how a theoretical language codified within a modern pedagogical institution came to shape the interpretation of musical terminology in an early fifteenth-century text.</w:t>
      </w:r>
    </w:p>
    <w:p w14:paraId="1182B3DA" w14:textId="77777777" w:rsidR="00B51C46" w:rsidRPr="00E85A16" w:rsidRDefault="00B51C46" w:rsidP="00A867B6">
      <w:pPr>
        <w:spacing w:after="0"/>
        <w:ind w:left="0" w:firstLine="567"/>
        <w:rPr>
          <w:color w:val="000000" w:themeColor="text1"/>
          <w:sz w:val="20"/>
          <w:szCs w:val="20"/>
          <w:lang w:val="en-US"/>
        </w:rPr>
      </w:pPr>
      <w:r w:rsidRPr="00E85A16">
        <w:rPr>
          <w:color w:val="000000" w:themeColor="text1"/>
          <w:sz w:val="20"/>
          <w:szCs w:val="20"/>
          <w:lang w:val="en-US"/>
        </w:rPr>
        <w:t>The study approaches this problem from two complementary perspectives. The first is based on the classification proposed by Öztürk, Beşiroğlu, and Bayraktarkatal, who identify four major models in the historical development of makam theory: the Circle/Cycle/Transposition Model (DDŞM), the Esoteric Symbolism Model (BMM), the Compositional Movement Model (BSM), and the Tonality-Based Model (TDM). This classification demonstrates that makam has not retained a single and uniform meaning throughout its history, but has been defined through different theoretical principles in different periods. The second perspective draws on Öztürk’s account of the relationships among makam, âvâze, şûbe, and terkib within the Pythagorean tradition of the “Music of the Spheres” as reflected in Ottoman music theory. In this system, the twelve makams are associated with the signs of the zodiac, the seven âvâzes with the planets, and the four şûbes with the four elements. These correspondences place musical categories within a cosmological order as well as a technical system of classification.</w:t>
      </w:r>
    </w:p>
    <w:p w14:paraId="5E3A5B41" w14:textId="77777777" w:rsidR="00B51C46" w:rsidRPr="00E85A16" w:rsidRDefault="00B51C46" w:rsidP="00A867B6">
      <w:pPr>
        <w:spacing w:after="0"/>
        <w:ind w:left="0" w:firstLine="567"/>
        <w:rPr>
          <w:color w:val="000000" w:themeColor="text1"/>
          <w:sz w:val="20"/>
          <w:szCs w:val="20"/>
          <w:lang w:val="en-US"/>
        </w:rPr>
      </w:pPr>
      <w:r w:rsidRPr="00E85A16">
        <w:rPr>
          <w:color w:val="000000" w:themeColor="text1"/>
          <w:sz w:val="20"/>
          <w:szCs w:val="20"/>
          <w:lang w:val="en-US"/>
        </w:rPr>
        <w:t>At the centre of Çengnâme, the çeng functions both as a musical instrument and as an allegorical figure. Its strings, made from animal sinew and horsehair, and its voice, described through images of lamentation and the disclosure of secrets, place it within the symbolic world of Sufi poetry. In this respect, its allegorical function may be compared with that of the ney in Mevlâna’s Mesnevî, particularly in relation to sound, separation, and secrecy, without identifying the two instruments with one another. The musical terms woven into Çengnâme therefore operate on more than one level: they belong to the technical vocabulary of the edvâr tradition while also contributing to the poem’s wider allegorical and mystical meanings.</w:t>
      </w:r>
    </w:p>
    <w:p w14:paraId="7FCBBB21" w14:textId="77777777" w:rsidR="00B51C46" w:rsidRPr="00E85A16" w:rsidRDefault="00B51C46" w:rsidP="00A867B6">
      <w:pPr>
        <w:spacing w:after="0"/>
        <w:ind w:left="0" w:firstLine="567"/>
        <w:rPr>
          <w:color w:val="000000" w:themeColor="text1"/>
          <w:sz w:val="20"/>
          <w:szCs w:val="20"/>
          <w:lang w:val="en-US"/>
        </w:rPr>
      </w:pPr>
      <w:r w:rsidRPr="00E85A16">
        <w:rPr>
          <w:color w:val="000000" w:themeColor="text1"/>
          <w:sz w:val="20"/>
          <w:szCs w:val="20"/>
          <w:lang w:val="en-US"/>
        </w:rPr>
        <w:t xml:space="preserve">The analysis then turns to seven terms: makam, </w:t>
      </w:r>
      <w:r w:rsidRPr="002D3B87">
        <w:rPr>
          <w:i/>
          <w:iCs/>
          <w:color w:val="000000" w:themeColor="text1"/>
          <w:sz w:val="20"/>
          <w:szCs w:val="20"/>
          <w:lang w:val="en-US"/>
        </w:rPr>
        <w:t>perde</w:t>
      </w:r>
      <w:r w:rsidRPr="00E85A16">
        <w:rPr>
          <w:color w:val="000000" w:themeColor="text1"/>
          <w:sz w:val="20"/>
          <w:szCs w:val="20"/>
          <w:lang w:val="en-US"/>
        </w:rPr>
        <w:t xml:space="preserve">, </w:t>
      </w:r>
      <w:r w:rsidRPr="002D3B87">
        <w:rPr>
          <w:i/>
          <w:iCs/>
          <w:color w:val="000000" w:themeColor="text1"/>
          <w:sz w:val="20"/>
          <w:szCs w:val="20"/>
          <w:lang w:val="en-US"/>
        </w:rPr>
        <w:t>nağme</w:t>
      </w:r>
      <w:r w:rsidRPr="00E85A16">
        <w:rPr>
          <w:color w:val="000000" w:themeColor="text1"/>
          <w:sz w:val="20"/>
          <w:szCs w:val="20"/>
          <w:lang w:val="en-US"/>
        </w:rPr>
        <w:t xml:space="preserve">, </w:t>
      </w:r>
      <w:r w:rsidRPr="002D3B87">
        <w:rPr>
          <w:i/>
          <w:iCs/>
          <w:color w:val="000000" w:themeColor="text1"/>
          <w:sz w:val="20"/>
          <w:szCs w:val="20"/>
          <w:lang w:val="en-US"/>
        </w:rPr>
        <w:t>seyir</w:t>
      </w:r>
      <w:r w:rsidRPr="00E85A16">
        <w:rPr>
          <w:color w:val="000000" w:themeColor="text1"/>
          <w:sz w:val="20"/>
          <w:szCs w:val="20"/>
          <w:lang w:val="en-US"/>
        </w:rPr>
        <w:t xml:space="preserve">, </w:t>
      </w:r>
      <w:r w:rsidRPr="002D3B87">
        <w:rPr>
          <w:i/>
          <w:iCs/>
          <w:color w:val="000000" w:themeColor="text1"/>
          <w:sz w:val="20"/>
          <w:szCs w:val="20"/>
          <w:lang w:val="en-US"/>
        </w:rPr>
        <w:t>âvâze</w:t>
      </w:r>
      <w:r w:rsidRPr="00E85A16">
        <w:rPr>
          <w:color w:val="000000" w:themeColor="text1"/>
          <w:sz w:val="20"/>
          <w:szCs w:val="20"/>
          <w:lang w:val="en-US"/>
        </w:rPr>
        <w:t xml:space="preserve">, </w:t>
      </w:r>
      <w:r w:rsidRPr="002D3B87">
        <w:rPr>
          <w:i/>
          <w:iCs/>
          <w:color w:val="000000" w:themeColor="text1"/>
          <w:sz w:val="20"/>
          <w:szCs w:val="20"/>
          <w:lang w:val="en-US"/>
        </w:rPr>
        <w:t>şûbe</w:t>
      </w:r>
      <w:r w:rsidRPr="00E85A16">
        <w:rPr>
          <w:color w:val="000000" w:themeColor="text1"/>
          <w:sz w:val="20"/>
          <w:szCs w:val="20"/>
          <w:lang w:val="en-US"/>
        </w:rPr>
        <w:t xml:space="preserve">, and </w:t>
      </w:r>
      <w:r w:rsidRPr="002D3B87">
        <w:rPr>
          <w:i/>
          <w:iCs/>
          <w:color w:val="000000" w:themeColor="text1"/>
          <w:sz w:val="20"/>
          <w:szCs w:val="20"/>
          <w:lang w:val="en-US"/>
        </w:rPr>
        <w:t>terkib</w:t>
      </w:r>
      <w:r w:rsidRPr="00E85A16">
        <w:rPr>
          <w:color w:val="000000" w:themeColor="text1"/>
          <w:sz w:val="20"/>
          <w:szCs w:val="20"/>
          <w:lang w:val="en-US"/>
        </w:rPr>
        <w:t xml:space="preserve">. Makam is discussed in relation to the four historical models, with particular attention to the Esoteric Symbolism Model because of its relevance to the intellectual and theoretical context of Ahmed-i Dâî’s period. The meanings of perde range from the physical divisions of the çeng and the naming of pitches to uses that overlap, in certain historical contexts, with makam. Nağme, meanwhile, refers not only to melody or pleasing sound but also to the movement of pitches toward a point of resolution. The discussion of seyir centres on directed melodic motion from âgâz to karar, rather than on the later classification of melodic progression as ascending, descending, or combined. In Çengnâme, the term also acquires a wider resonance through images of journeying, movement, and orientation toward what is concealed. The cosmological dimension of âvâze is evident in the edvâr statement cited by Alpay, according to which the âvâzes were originally six and were later increased to seven in correspondence with the seven planets. Şûbe denotes a constituent element within the organization of makam and also participates in the symbolic correspondence between the fourfold division of musical space and the four elements. Terkib, formed through the combination of such elements, constitutes a generative and potentially open-ended category; </w:t>
      </w:r>
      <w:r w:rsidRPr="00E85A16">
        <w:rPr>
          <w:color w:val="000000" w:themeColor="text1"/>
          <w:sz w:val="20"/>
          <w:szCs w:val="20"/>
          <w:lang w:val="en-US"/>
        </w:rPr>
        <w:lastRenderedPageBreak/>
        <w:t>as the edvâr sources themselves indicate, the number of possible terkibs cannot be strictly limited.</w:t>
      </w:r>
    </w:p>
    <w:p w14:paraId="322F5807" w14:textId="45D6DE1E" w:rsidR="00133BFB" w:rsidRDefault="00B51C46" w:rsidP="00A867B6">
      <w:pPr>
        <w:spacing w:after="0"/>
        <w:ind w:left="0" w:firstLine="567"/>
        <w:rPr>
          <w:color w:val="000000" w:themeColor="text1"/>
          <w:sz w:val="20"/>
          <w:szCs w:val="20"/>
          <w:lang w:val="en-US"/>
        </w:rPr>
      </w:pPr>
      <w:r w:rsidRPr="00E85A16">
        <w:rPr>
          <w:color w:val="000000" w:themeColor="text1"/>
          <w:sz w:val="20"/>
          <w:szCs w:val="20"/>
          <w:lang w:val="en-US"/>
        </w:rPr>
        <w:t>Taken together, these readings indicate that the musical terms in Çengnâme belong both to the technical vocabulary of the edvâr tradition and to the poem’s allegorical and Sufi world. Perde evokes concealment and disclosure; âvâze, sound and secrecy; seyir, movement and orientation; şûbe, the relation between part and whole; and terkib, combination and reconstitution. These associations do not imply that Ahmed-i Dâî constructed a closed and systematic Pythagorean cosmology in Çengnâme. The esoteric-symbolic approach is used here in a limited sense, as a means of exploring the meanings that these terms may have carried within their historical and literary context. Further research on Çengnâme would benefit from an interdisciplinary approach combining musicology, literary studies, the history of Sufism, and cultural history, while remaining attentive to the historical distance between the terminology of the poem and the later theoretical languages through which it has been interpreted.</w:t>
      </w:r>
    </w:p>
    <w:p w14:paraId="47EBE964" w14:textId="77777777" w:rsidR="00FD57A1" w:rsidRPr="00E85A16" w:rsidRDefault="00FD57A1" w:rsidP="00A867B6">
      <w:pPr>
        <w:spacing w:after="0"/>
        <w:ind w:left="0" w:firstLine="567"/>
        <w:rPr>
          <w:color w:val="000000" w:themeColor="text1"/>
          <w:sz w:val="20"/>
          <w:szCs w:val="20"/>
          <w:lang w:val="en-US"/>
        </w:rPr>
      </w:pPr>
    </w:p>
    <w:p w14:paraId="00002234" w14:textId="30C6BE18" w:rsidR="007D3784" w:rsidRPr="00E85A16" w:rsidRDefault="00FD57A1" w:rsidP="00FD57A1">
      <w:pPr>
        <w:pStyle w:val="Balk1"/>
        <w:spacing w:before="0" w:after="0" w:line="240" w:lineRule="auto"/>
        <w:ind w:firstLine="0"/>
        <w:jc w:val="center"/>
        <w:rPr>
          <w:rFonts w:cs="Times New Roman"/>
          <w:color w:val="000000" w:themeColor="text1"/>
          <w:sz w:val="22"/>
          <w:szCs w:val="22"/>
        </w:rPr>
      </w:pPr>
      <w:r>
        <w:rPr>
          <w:rFonts w:cs="Times New Roman"/>
          <w:color w:val="000000" w:themeColor="text1"/>
          <w:sz w:val="22"/>
          <w:szCs w:val="22"/>
        </w:rPr>
        <w:t xml:space="preserve">1. </w:t>
      </w:r>
      <w:r w:rsidR="007D3784" w:rsidRPr="00E85A16">
        <w:rPr>
          <w:rFonts w:cs="Times New Roman"/>
          <w:color w:val="000000" w:themeColor="text1"/>
          <w:sz w:val="22"/>
          <w:szCs w:val="22"/>
        </w:rPr>
        <w:t>GİRİŞ</w:t>
      </w:r>
    </w:p>
    <w:bookmarkEnd w:id="0"/>
    <w:p w14:paraId="6410F236" w14:textId="018778C8" w:rsidR="008D719B" w:rsidRPr="00E85A16" w:rsidRDefault="008D719B" w:rsidP="008D719B">
      <w:pPr>
        <w:spacing w:after="0"/>
        <w:ind w:left="0" w:firstLine="567"/>
        <w:rPr>
          <w:color w:val="000000" w:themeColor="text1"/>
          <w:sz w:val="22"/>
          <w:szCs w:val="22"/>
        </w:rPr>
      </w:pPr>
      <w:r w:rsidRPr="00E85A16">
        <w:rPr>
          <w:color w:val="000000" w:themeColor="text1"/>
          <w:sz w:val="22"/>
          <w:szCs w:val="22"/>
        </w:rPr>
        <w:t xml:space="preserve">Gönül </w:t>
      </w:r>
      <w:r w:rsidR="00A867B6" w:rsidRPr="00E85A16">
        <w:rPr>
          <w:color w:val="000000" w:themeColor="text1"/>
          <w:sz w:val="22"/>
          <w:szCs w:val="22"/>
        </w:rPr>
        <w:t>Alpay’ın</w:t>
      </w:r>
      <w:r w:rsidR="00A867B6" w:rsidRPr="00E85A16">
        <w:rPr>
          <w:rStyle w:val="DipnotBavurusu"/>
          <w:color w:val="000000" w:themeColor="text1"/>
          <w:sz w:val="22"/>
          <w:szCs w:val="22"/>
        </w:rPr>
        <w:footnoteReference w:id="1"/>
      </w:r>
      <w:r w:rsidR="00A867B6" w:rsidRPr="00E85A16">
        <w:rPr>
          <w:color w:val="000000" w:themeColor="text1"/>
          <w:sz w:val="22"/>
          <w:szCs w:val="22"/>
        </w:rPr>
        <w:t xml:space="preserve"> 1972</w:t>
      </w:r>
      <w:r w:rsidRPr="00E85A16">
        <w:rPr>
          <w:color w:val="000000" w:themeColor="text1"/>
          <w:sz w:val="22"/>
          <w:szCs w:val="22"/>
        </w:rPr>
        <w:t xml:space="preserve"> yılında yayımlanan "Çengname'de Musikî Terimleri (Perde, Nağme, Makam, Seyir, Şube, Terkip, Avaz)" başlıklı makalesi, Ahmed-i Dâî'nin Çengnâme adlı mesnevisindeki musikî malzemesini konu edinen erken ve önemli çalışmalardan biridir. Ahmed-i Dâî'nin hayatı ve eserleri için Ertaylan(1952)'ın çalışması temel başvuru kaynakları arasında yer almaktadır. Alpay, makalesinin başında Çengnâme'deki musikî unsurlarını "bir kolaylık olsun diye", musikîye ait genel anlamda kullanılan kelimeler ve tabirler, musikî âletlerinin isimleri ve musikî ilmine ait özel teknik terimler şeklinde üç başlıkta toplar (Alpay, 1972:83-84). Makalede ayrıntılı biçimde incelenen teknik terimler perde, nağme, makam, seyir, şube, terkip ve avazdır.</w:t>
      </w:r>
    </w:p>
    <w:p w14:paraId="7928E32C" w14:textId="56F78A24" w:rsidR="008D719B" w:rsidRPr="00E85A16" w:rsidRDefault="008D719B" w:rsidP="008D719B">
      <w:pPr>
        <w:spacing w:after="0"/>
        <w:ind w:left="0" w:firstLine="567"/>
        <w:rPr>
          <w:color w:val="000000" w:themeColor="text1"/>
          <w:sz w:val="22"/>
          <w:szCs w:val="22"/>
        </w:rPr>
      </w:pPr>
      <w:r w:rsidRPr="00E85A16">
        <w:rPr>
          <w:color w:val="000000" w:themeColor="text1"/>
          <w:sz w:val="22"/>
          <w:szCs w:val="22"/>
        </w:rPr>
        <w:t xml:space="preserve">Alpay'ın çalışması, Çengnâme'yi yalnızca edebî bir metin olarak değil, döneminin musikî kültürüne dair veriler içeren bir kaynak olarak ele alması bakımından önemlidir. Yazar amacını şu sözlerle </w:t>
      </w:r>
      <w:r w:rsidR="002D3B87">
        <w:rPr>
          <w:color w:val="000000" w:themeColor="text1"/>
          <w:sz w:val="22"/>
          <w:szCs w:val="22"/>
        </w:rPr>
        <w:t>açıklamaktadır</w:t>
      </w:r>
      <w:r w:rsidRPr="00E85A16">
        <w:rPr>
          <w:color w:val="000000" w:themeColor="text1"/>
          <w:sz w:val="22"/>
          <w:szCs w:val="22"/>
        </w:rPr>
        <w:t xml:space="preserve">: "burada eserdeki musikî malzemesini, musikîye ait eski eserlerdeki (edvar) bilgilerin ışığı altında inceleyerek, Ahmed-i Dai'nin musikî bilgisini ortaya koymaya, aynı zamanda XV. yüzyılın başlarında yazılmış olan Çengname'ye klâsik Türk ve doğu musikîsinin nasıl yansıdığını göstermeye çalışacağız" (Alpay, 1972:83). Bu ifade, makalenin edvâr literatürünü de dikkate alan tarihsel-filolojik bir inceleme amacı taşıdığını </w:t>
      </w:r>
      <w:r w:rsidR="002D3B87">
        <w:rPr>
          <w:color w:val="000000" w:themeColor="text1"/>
          <w:sz w:val="22"/>
          <w:szCs w:val="22"/>
        </w:rPr>
        <w:t>göstermektedir</w:t>
      </w:r>
      <w:r w:rsidRPr="00E85A16">
        <w:rPr>
          <w:color w:val="000000" w:themeColor="text1"/>
          <w:sz w:val="22"/>
          <w:szCs w:val="22"/>
        </w:rPr>
        <w:t>.</w:t>
      </w:r>
    </w:p>
    <w:p w14:paraId="309FFBDB" w14:textId="7E9E7637" w:rsidR="008D719B" w:rsidRPr="00E85A16" w:rsidRDefault="008D719B" w:rsidP="008D719B">
      <w:pPr>
        <w:spacing w:after="0"/>
        <w:ind w:left="0" w:firstLine="567"/>
        <w:rPr>
          <w:color w:val="000000" w:themeColor="text1"/>
          <w:sz w:val="22"/>
          <w:szCs w:val="22"/>
        </w:rPr>
      </w:pPr>
      <w:r w:rsidRPr="00E85A16">
        <w:rPr>
          <w:color w:val="000000" w:themeColor="text1"/>
          <w:sz w:val="22"/>
          <w:szCs w:val="22"/>
        </w:rPr>
        <w:t xml:space="preserve">Bununla birlikte Alpay'ın makalesi, bugünkü müzikoloji ve nazariyat tarihi literatürü açısından yeniden okunduğunda, musikî bilgisine ait kategorilerin tarihsel </w:t>
      </w:r>
      <w:r w:rsidRPr="00E85A16">
        <w:rPr>
          <w:color w:val="000000" w:themeColor="text1"/>
          <w:sz w:val="22"/>
          <w:szCs w:val="22"/>
        </w:rPr>
        <w:lastRenderedPageBreak/>
        <w:t>ve kurumsal kuruluşu bakımından tartışmaya açıktır. Sorun, Alpay'ın tarihsel edvâr kaynaklarından yararlanmamış olması değil</w:t>
      </w:r>
      <w:r w:rsidR="002D3B87">
        <w:rPr>
          <w:color w:val="000000" w:themeColor="text1"/>
          <w:sz w:val="22"/>
          <w:szCs w:val="22"/>
        </w:rPr>
        <w:t>dir. Zira</w:t>
      </w:r>
      <w:r w:rsidRPr="00E85A16">
        <w:rPr>
          <w:color w:val="000000" w:themeColor="text1"/>
          <w:sz w:val="22"/>
          <w:szCs w:val="22"/>
        </w:rPr>
        <w:t xml:space="preserve"> makalede Merâgî, Safiyyüddin, Seydî, Hızır bin Abdullah ve çeşitli edvâr metinlerine sıkça başvurul</w:t>
      </w:r>
      <w:r w:rsidR="002D3B87">
        <w:rPr>
          <w:color w:val="000000" w:themeColor="text1"/>
          <w:sz w:val="22"/>
          <w:szCs w:val="22"/>
        </w:rPr>
        <w:t>maktadır</w:t>
      </w:r>
      <w:r w:rsidRPr="00E85A16">
        <w:rPr>
          <w:color w:val="000000" w:themeColor="text1"/>
          <w:sz w:val="22"/>
          <w:szCs w:val="22"/>
        </w:rPr>
        <w:t xml:space="preserve">. Tartışılması gereken nokta, bu tarihsel malzemenin modern Türk musikisi nazariyatına ait kavramlarla yer yer aynı açıklama düzleminde kullanılmasıdır. Bu durum en açık biçimde makam ve seyir terimlerinde görülür: Alpay'ın ilgili dipnotta teknik bilgilerin kaynağı olarak İstanbul Belediyesi Konservatuvarı Musikî Nazariyatı dersleri öğretmeni Şefik Gürmeriç'in ders notlarını göstermesi, XV. yüzyıl başına ait bir mesnevideki musikî terimlerinin XX. yüzyılda kurumsal olarak kodifiye edilmiş bir nazariyat diliyle açıklanmasına ilişkin somut bir örnek </w:t>
      </w:r>
      <w:r w:rsidR="002D3B87">
        <w:rPr>
          <w:color w:val="000000" w:themeColor="text1"/>
          <w:sz w:val="22"/>
          <w:szCs w:val="22"/>
        </w:rPr>
        <w:t>sunmaktadır</w:t>
      </w:r>
      <w:r w:rsidRPr="00E85A16">
        <w:rPr>
          <w:color w:val="000000" w:themeColor="text1"/>
          <w:sz w:val="22"/>
          <w:szCs w:val="22"/>
        </w:rPr>
        <w:t xml:space="preserve"> (Alpay, 1972:90, dn. 18).</w:t>
      </w:r>
    </w:p>
    <w:p w14:paraId="048DD78E" w14:textId="766D192F" w:rsidR="008D719B" w:rsidRPr="00E85A16" w:rsidRDefault="008D719B" w:rsidP="008D719B">
      <w:pPr>
        <w:spacing w:after="0"/>
        <w:ind w:left="0" w:firstLine="567"/>
        <w:rPr>
          <w:color w:val="000000" w:themeColor="text1"/>
          <w:sz w:val="22"/>
          <w:szCs w:val="22"/>
        </w:rPr>
      </w:pPr>
      <w:r w:rsidRPr="00E85A16">
        <w:rPr>
          <w:color w:val="000000" w:themeColor="text1"/>
          <w:sz w:val="22"/>
          <w:szCs w:val="22"/>
        </w:rPr>
        <w:t xml:space="preserve">Çengnâme'nin merkezinde yer alan çeng imgesi bu okumayı zorunlu </w:t>
      </w:r>
      <w:r w:rsidR="002D3B87">
        <w:rPr>
          <w:color w:val="000000" w:themeColor="text1"/>
          <w:sz w:val="22"/>
          <w:szCs w:val="22"/>
        </w:rPr>
        <w:t>kılmaktadır</w:t>
      </w:r>
      <w:r w:rsidRPr="00E85A16">
        <w:rPr>
          <w:color w:val="000000" w:themeColor="text1"/>
          <w:sz w:val="22"/>
          <w:szCs w:val="22"/>
        </w:rPr>
        <w:t>. Metinde çeng, yalnızca bir çalgı değil</w:t>
      </w:r>
      <w:r w:rsidR="002D3B87">
        <w:rPr>
          <w:color w:val="000000" w:themeColor="text1"/>
          <w:sz w:val="22"/>
          <w:szCs w:val="22"/>
        </w:rPr>
        <w:t>,</w:t>
      </w:r>
      <w:r w:rsidRPr="00E85A16">
        <w:rPr>
          <w:color w:val="000000" w:themeColor="text1"/>
          <w:sz w:val="22"/>
          <w:szCs w:val="22"/>
        </w:rPr>
        <w:t xml:space="preserve"> sesin bedenden ve maddeden doğuşunu, feryat ve sır açmayı görünür kılan alegorik bir figür</w:t>
      </w:r>
      <w:r w:rsidR="002D3B87">
        <w:rPr>
          <w:color w:val="000000" w:themeColor="text1"/>
          <w:sz w:val="22"/>
          <w:szCs w:val="22"/>
        </w:rPr>
        <w:t xml:space="preserve"> olarak ortaya çıkmaktadır</w:t>
      </w:r>
      <w:r w:rsidRPr="00E85A16">
        <w:rPr>
          <w:color w:val="000000" w:themeColor="text1"/>
          <w:sz w:val="22"/>
          <w:szCs w:val="22"/>
        </w:rPr>
        <w:t>. Bu yönüyle çeng, ney ile özdeşleştirilmeksizin, ses, ayrılık ve sır temaları bakımından tasavvuf şiirindeki ney sembolüyle karşılaştırılabilecek bir alegorik alan içinde değerlendirilebilir (Feldman, 2022: 85–88; Kılıç, 2017</w:t>
      </w:r>
      <w:r w:rsidR="00A867B6" w:rsidRPr="00E85A16">
        <w:rPr>
          <w:color w:val="000000" w:themeColor="text1"/>
          <w:sz w:val="22"/>
          <w:szCs w:val="22"/>
        </w:rPr>
        <w:t>)</w:t>
      </w:r>
      <w:r w:rsidR="00A867B6" w:rsidRPr="00E85A16">
        <w:rPr>
          <w:rStyle w:val="DipnotBavurusu"/>
          <w:color w:val="000000" w:themeColor="text1"/>
          <w:sz w:val="22"/>
          <w:szCs w:val="22"/>
        </w:rPr>
        <w:footnoteReference w:id="2"/>
      </w:r>
      <w:r w:rsidR="00A867B6" w:rsidRPr="00E85A16">
        <w:rPr>
          <w:color w:val="000000" w:themeColor="text1"/>
          <w:sz w:val="22"/>
          <w:szCs w:val="22"/>
        </w:rPr>
        <w:t>.</w:t>
      </w:r>
      <w:r w:rsidRPr="00E85A16">
        <w:rPr>
          <w:color w:val="000000" w:themeColor="text1"/>
          <w:sz w:val="22"/>
          <w:szCs w:val="22"/>
        </w:rPr>
        <w:t xml:space="preserve"> Bu çok katmanlı yapı, Çengnâme'deki musikî terimlerinin teknik karşılıklarıyla sınırlandırılamayacağını; perde, avaz, seyir, şûbe ve terkib gibi kavramların alegorik ve tasavvufi anlam örgüsü içinde de işlediğini göstermektedir.</w:t>
      </w:r>
    </w:p>
    <w:p w14:paraId="1BED871B" w14:textId="509311A4" w:rsidR="008D719B" w:rsidRDefault="008D719B" w:rsidP="008D719B">
      <w:pPr>
        <w:spacing w:after="0"/>
        <w:ind w:left="0" w:firstLine="567"/>
        <w:rPr>
          <w:color w:val="000000" w:themeColor="text1"/>
          <w:sz w:val="22"/>
          <w:szCs w:val="22"/>
        </w:rPr>
      </w:pPr>
      <w:r w:rsidRPr="00E85A16">
        <w:rPr>
          <w:color w:val="000000" w:themeColor="text1"/>
          <w:sz w:val="22"/>
          <w:szCs w:val="22"/>
        </w:rPr>
        <w:t>Bu nedenle çalışmada anakronizm, yalnızca terminolojik bir sorun olarak değil, modern nazariyat dilinin tarihsel metne taşınmasıyla ilişkili daha geniş bir yöntem meselesi olarak ele alınmaktadır. Temel varsayım şudur: Çengnâme'de geçen musikî terimleri, yalnızca teknik karşılıklarıyla değil, XV. yüzyıl Osmanlı-Türk musikî nazariyatının tarihsel modelleri, edvâr geleneği ve bâtınî-sembolik düşünce dünyası içinde değerlendirildiğinde daha geniş bir anlam alanı kazanır. Bu doğrultuda Alpay'ın öne çıkardığı yedi terim, tarihsel nazariyat modelleri ve sembolik bağlamları dikkate alınarak yeniden okunacaktır.</w:t>
      </w:r>
    </w:p>
    <w:p w14:paraId="0E8414AF" w14:textId="77777777" w:rsidR="00FD57A1" w:rsidRPr="00E85A16" w:rsidRDefault="00FD57A1" w:rsidP="008D719B">
      <w:pPr>
        <w:spacing w:after="0"/>
        <w:ind w:left="0" w:firstLine="567"/>
        <w:rPr>
          <w:color w:val="000000" w:themeColor="text1"/>
          <w:sz w:val="22"/>
          <w:szCs w:val="22"/>
        </w:rPr>
      </w:pPr>
    </w:p>
    <w:p w14:paraId="78F390E6" w14:textId="0FA6121C" w:rsidR="00CA3CC2" w:rsidRDefault="00CA3CC2" w:rsidP="00615540">
      <w:pPr>
        <w:spacing w:after="0"/>
        <w:ind w:left="0"/>
        <w:jc w:val="center"/>
        <w:rPr>
          <w:b/>
          <w:bCs/>
          <w:color w:val="000000" w:themeColor="text1"/>
        </w:rPr>
      </w:pPr>
      <w:r w:rsidRPr="00E85A16">
        <w:rPr>
          <w:b/>
          <w:color w:val="000000" w:themeColor="text1"/>
          <w:sz w:val="22"/>
          <w:szCs w:val="22"/>
        </w:rPr>
        <w:t xml:space="preserve">2. </w:t>
      </w:r>
      <w:r w:rsidR="001134A8" w:rsidRPr="00E85A16">
        <w:rPr>
          <w:b/>
          <w:bCs/>
          <w:color w:val="000000" w:themeColor="text1"/>
        </w:rPr>
        <w:t>KAVRAMSAL VE YÖNTEMSEL ÇERÇEVE</w:t>
      </w:r>
    </w:p>
    <w:p w14:paraId="4075C599" w14:textId="1A02F1EE" w:rsidR="00F3531D" w:rsidRPr="00E85A16" w:rsidRDefault="00F3531D" w:rsidP="007F4D3A">
      <w:pPr>
        <w:spacing w:after="0"/>
        <w:ind w:left="0" w:firstLine="567"/>
        <w:rPr>
          <w:b/>
          <w:color w:val="000000" w:themeColor="text1"/>
          <w:sz w:val="22"/>
          <w:szCs w:val="22"/>
        </w:rPr>
      </w:pPr>
      <w:r w:rsidRPr="00E85A16">
        <w:rPr>
          <w:b/>
          <w:color w:val="000000" w:themeColor="text1"/>
          <w:sz w:val="22"/>
          <w:szCs w:val="22"/>
        </w:rPr>
        <w:t xml:space="preserve">2.1. </w:t>
      </w:r>
      <w:r w:rsidR="001134A8" w:rsidRPr="00E85A16">
        <w:rPr>
          <w:b/>
          <w:color w:val="000000" w:themeColor="text1"/>
          <w:sz w:val="22"/>
          <w:szCs w:val="22"/>
        </w:rPr>
        <w:t>Kavramsal Çerçeve</w:t>
      </w:r>
    </w:p>
    <w:p w14:paraId="6AE46571" w14:textId="6181FE57" w:rsidR="001134A8" w:rsidRPr="00E85A16" w:rsidRDefault="001134A8" w:rsidP="001134A8">
      <w:pPr>
        <w:spacing w:after="0"/>
        <w:ind w:left="0" w:firstLine="567"/>
        <w:rPr>
          <w:bCs/>
          <w:color w:val="000000" w:themeColor="text1"/>
          <w:sz w:val="22"/>
          <w:szCs w:val="22"/>
        </w:rPr>
      </w:pPr>
      <w:r w:rsidRPr="00E85A16">
        <w:rPr>
          <w:bCs/>
          <w:color w:val="000000" w:themeColor="text1"/>
          <w:sz w:val="22"/>
          <w:szCs w:val="22"/>
        </w:rPr>
        <w:t xml:space="preserve">Bu çalışmanın kavramsal çerçevesi, Çengnâme'deki musikî terimlerini yalnızca teknik karşılıklarıyla değil, tarihsel olarak kurulmuş bilgi kategorileri olarak ele almaya dayanmaktadır. Bu nedenle anakronizm, geç dönem kavramlarının erken dönem bir metne uygulanmasından ibaret dar bir terminoloji sorunu olarak görülmemelidir. Daha geniş anlamıyla anakronizm, musikî bilgisinin hangi tarihsel </w:t>
      </w:r>
      <w:r w:rsidRPr="00E85A16">
        <w:rPr>
          <w:bCs/>
          <w:color w:val="000000" w:themeColor="text1"/>
          <w:sz w:val="22"/>
          <w:szCs w:val="22"/>
        </w:rPr>
        <w:lastRenderedPageBreak/>
        <w:t>koşullarda, hangi kurumlar aracılığıyla ve hangi kavram setleri içinde kodifiye edildiğiyle ilişkili bir yöntem problemi olarak değerlendirilmektedir.</w:t>
      </w:r>
    </w:p>
    <w:p w14:paraId="57148162" w14:textId="5C155AED" w:rsidR="001134A8" w:rsidRPr="00E85A16" w:rsidRDefault="001134A8" w:rsidP="001134A8">
      <w:pPr>
        <w:spacing w:after="0"/>
        <w:ind w:left="0" w:firstLine="567"/>
        <w:rPr>
          <w:bCs/>
          <w:color w:val="000000" w:themeColor="text1"/>
          <w:sz w:val="22"/>
          <w:szCs w:val="22"/>
        </w:rPr>
      </w:pPr>
      <w:r w:rsidRPr="00E85A16">
        <w:rPr>
          <w:bCs/>
          <w:color w:val="000000" w:themeColor="text1"/>
          <w:sz w:val="22"/>
          <w:szCs w:val="22"/>
        </w:rPr>
        <w:t>Bu yaklaşımın somut dayanağı Alpay'ın makalesindeki 18. dipnottur (Alpay, 1972:90, dn. 18). Çalışmada bu dipnot, modern ve pedagojik olarak kodifiye edilmiş bir nazariyat dilinin XV. yüzyıl başındaki bir mesneviye nasıl taşındığını gösteren metodolojik bir veri olarak ele alınmaktadır.</w:t>
      </w:r>
    </w:p>
    <w:p w14:paraId="48B464A4" w14:textId="5B49A5F7" w:rsidR="001134A8" w:rsidRPr="00E85A16" w:rsidRDefault="001134A8" w:rsidP="001134A8">
      <w:pPr>
        <w:spacing w:after="0"/>
        <w:ind w:left="0" w:firstLine="567"/>
        <w:rPr>
          <w:bCs/>
          <w:color w:val="000000" w:themeColor="text1"/>
          <w:sz w:val="22"/>
          <w:szCs w:val="22"/>
        </w:rPr>
      </w:pPr>
      <w:r w:rsidRPr="00E85A16">
        <w:rPr>
          <w:bCs/>
          <w:color w:val="000000" w:themeColor="text1"/>
          <w:sz w:val="22"/>
          <w:szCs w:val="22"/>
        </w:rPr>
        <w:t xml:space="preserve">Bu durum, makam nazariyatı tarihinin tek ve değişmez bir kavram dizgesi üzerinden okunamayacağı varsayımına </w:t>
      </w:r>
      <w:r w:rsidR="00AF3627">
        <w:rPr>
          <w:bCs/>
          <w:color w:val="000000" w:themeColor="text1"/>
          <w:sz w:val="22"/>
          <w:szCs w:val="22"/>
        </w:rPr>
        <w:t>dayanmaktadır</w:t>
      </w:r>
      <w:r w:rsidRPr="00E85A16">
        <w:rPr>
          <w:bCs/>
          <w:color w:val="000000" w:themeColor="text1"/>
          <w:sz w:val="22"/>
          <w:szCs w:val="22"/>
        </w:rPr>
        <w:t xml:space="preserve">. Öztürk, Beşiroğlu ve Bayraktarkatal'ın makam nazariyatı tarihine ilişkin model sınıflandırması, makam düşüncesinin </w:t>
      </w:r>
      <w:r w:rsidR="00AF3627">
        <w:rPr>
          <w:bCs/>
          <w:color w:val="000000" w:themeColor="text1"/>
          <w:sz w:val="22"/>
          <w:szCs w:val="22"/>
        </w:rPr>
        <w:t xml:space="preserve">(i) </w:t>
      </w:r>
      <w:r w:rsidRPr="00AF3627">
        <w:rPr>
          <w:bCs/>
          <w:i/>
          <w:iCs/>
          <w:color w:val="000000" w:themeColor="text1"/>
          <w:sz w:val="22"/>
          <w:szCs w:val="22"/>
        </w:rPr>
        <w:t>daire/devir/şedd modeli</w:t>
      </w:r>
      <w:r w:rsidRPr="00E85A16">
        <w:rPr>
          <w:bCs/>
          <w:color w:val="000000" w:themeColor="text1"/>
          <w:sz w:val="22"/>
          <w:szCs w:val="22"/>
        </w:rPr>
        <w:t xml:space="preserve">, </w:t>
      </w:r>
      <w:r w:rsidR="00AF3627">
        <w:rPr>
          <w:bCs/>
          <w:color w:val="000000" w:themeColor="text1"/>
          <w:sz w:val="22"/>
          <w:szCs w:val="22"/>
        </w:rPr>
        <w:t xml:space="preserve">(ii) </w:t>
      </w:r>
      <w:r w:rsidRPr="00AF3627">
        <w:rPr>
          <w:bCs/>
          <w:i/>
          <w:iCs/>
          <w:color w:val="000000" w:themeColor="text1"/>
          <w:sz w:val="22"/>
          <w:szCs w:val="22"/>
        </w:rPr>
        <w:t>bâtınî sembolizme bağlı makam modeli</w:t>
      </w:r>
      <w:r w:rsidRPr="00E85A16">
        <w:rPr>
          <w:bCs/>
          <w:color w:val="000000" w:themeColor="text1"/>
          <w:sz w:val="22"/>
          <w:szCs w:val="22"/>
        </w:rPr>
        <w:t xml:space="preserve">, </w:t>
      </w:r>
      <w:r w:rsidR="00AF3627">
        <w:rPr>
          <w:bCs/>
          <w:color w:val="000000" w:themeColor="text1"/>
          <w:sz w:val="22"/>
          <w:szCs w:val="22"/>
        </w:rPr>
        <w:t xml:space="preserve">(iii) </w:t>
      </w:r>
      <w:r w:rsidRPr="00AF3627">
        <w:rPr>
          <w:bCs/>
          <w:i/>
          <w:iCs/>
          <w:color w:val="000000" w:themeColor="text1"/>
          <w:sz w:val="22"/>
          <w:szCs w:val="22"/>
        </w:rPr>
        <w:t>bestesel seyire dayalı makam modeli</w:t>
      </w:r>
      <w:r w:rsidRPr="00E85A16">
        <w:rPr>
          <w:bCs/>
          <w:color w:val="000000" w:themeColor="text1"/>
          <w:sz w:val="22"/>
          <w:szCs w:val="22"/>
        </w:rPr>
        <w:t xml:space="preserve"> ve </w:t>
      </w:r>
      <w:r w:rsidR="00AF3627">
        <w:rPr>
          <w:bCs/>
          <w:color w:val="000000" w:themeColor="text1"/>
          <w:sz w:val="22"/>
          <w:szCs w:val="22"/>
        </w:rPr>
        <w:t xml:space="preserve">(iv) </w:t>
      </w:r>
      <w:r w:rsidRPr="00AF3627">
        <w:rPr>
          <w:bCs/>
          <w:i/>
          <w:iCs/>
          <w:color w:val="000000" w:themeColor="text1"/>
          <w:sz w:val="22"/>
          <w:szCs w:val="22"/>
        </w:rPr>
        <w:t xml:space="preserve">tonaliteye dayalı makam modeli </w:t>
      </w:r>
      <w:r w:rsidRPr="00E85A16">
        <w:rPr>
          <w:bCs/>
          <w:color w:val="000000" w:themeColor="text1"/>
          <w:sz w:val="22"/>
          <w:szCs w:val="22"/>
        </w:rPr>
        <w:t>gibi farklı açıklama biçimleri içinde geliştiğini göstermektedir (Öztürk, Beşiroğlu ve Bayraktarkatal, 2014). Bu sınıflandırma, Çengnâme'de geçen makam, perde, avaz, şûbe, terkib, nağme ve seyir gibi kavramların modern dizi merkezli nazariyat diliyle doğrudan açıklanamayacağını, her terimin kendi tarihsel model ve anlam alanı içinde değerlendirilmesi gerektiğini ortaya koymaktadır.</w:t>
      </w:r>
    </w:p>
    <w:p w14:paraId="4B85D1D3" w14:textId="77777777" w:rsidR="001134A8" w:rsidRPr="00E85A16" w:rsidRDefault="001134A8" w:rsidP="001134A8">
      <w:pPr>
        <w:spacing w:after="0"/>
        <w:ind w:left="0" w:firstLine="567"/>
        <w:rPr>
          <w:bCs/>
          <w:color w:val="000000" w:themeColor="text1"/>
          <w:sz w:val="22"/>
          <w:szCs w:val="22"/>
        </w:rPr>
      </w:pPr>
      <w:r w:rsidRPr="00E85A16">
        <w:rPr>
          <w:bCs/>
          <w:color w:val="000000" w:themeColor="text1"/>
          <w:sz w:val="22"/>
          <w:szCs w:val="22"/>
        </w:rPr>
        <w:t>Çalışmanın bir diğer dayanağını Öztürk'ün makam, âvâze, şûbe ve terkib kavramlarını Pisagorcu "Kürelerin Uyumu/Musikisi" anlayışıyla ilişkilendiren çalışması oluşturur. Bu yaklaşım, Çengnâme'deki musikî terimlerinin yalnızca teknik sınıflandırma araçları olmadığını; burçlar, gezegenler, unsurlar, ses, sır, hareket ve bütünlük gibi sembolik anlam alanlarıyla da ilişkili biçimde okunabileceğini düşündürmektedir (Öztürk, 2014). Bununla birlikte bu sembolik çerçeve, metne dışarıdan kesin ve kapalı bir anlam sistemi dayatmak için değil, terimlerin edebî, tasavvufi ve nazarî bağlamlarda ürettiği anlam imkânlarını görünür kılmak amacıyla kullanılmaktadır.</w:t>
      </w:r>
    </w:p>
    <w:p w14:paraId="67CF7B38" w14:textId="5AAACF8D" w:rsidR="001134A8" w:rsidRPr="00E85A16" w:rsidRDefault="001134A8" w:rsidP="001134A8">
      <w:pPr>
        <w:spacing w:after="0"/>
        <w:ind w:left="0" w:firstLine="567"/>
        <w:rPr>
          <w:bCs/>
          <w:color w:val="000000" w:themeColor="text1"/>
          <w:sz w:val="22"/>
          <w:szCs w:val="22"/>
        </w:rPr>
      </w:pPr>
      <w:r w:rsidRPr="00E85A16">
        <w:rPr>
          <w:bCs/>
          <w:color w:val="000000" w:themeColor="text1"/>
          <w:sz w:val="22"/>
          <w:szCs w:val="22"/>
        </w:rPr>
        <w:t xml:space="preserve">Feldman'ın Osmanlı müziğinin tarihsel dönüşümüne ilişkin çalışmaları da bu çerçeveyi tamamlamaktadır. Bugün "klasik Türk müziği" olarak adlandırılan alanın, tarihsel Osmanlı müzik pratiğiyle bire bir özdeş olmadığı, repertuvar, kurum ve kavramsallaştırma düzeylerinde farklı dönemlerde yeniden kurulduğu </w:t>
      </w:r>
      <w:r w:rsidR="00F40EE2">
        <w:rPr>
          <w:bCs/>
          <w:color w:val="000000" w:themeColor="text1"/>
          <w:sz w:val="22"/>
          <w:szCs w:val="22"/>
        </w:rPr>
        <w:t>yazarın çalışmalarıyla ortaya konulmuştur</w:t>
      </w:r>
      <w:r w:rsidRPr="00E85A16">
        <w:rPr>
          <w:bCs/>
          <w:color w:val="000000" w:themeColor="text1"/>
          <w:sz w:val="22"/>
          <w:szCs w:val="22"/>
        </w:rPr>
        <w:t xml:space="preserve"> (Feldman, 2024). Popescu-Judetz ise müzik kültürünü yalnızca seslerin değil, müzik hakkında üretilen dil, yorum ve sembolik temsiller bütünü olarak değerlendirir. Bu yaklaşım Çengnâme'deki terimlerin edvâr literatüründen edebî-tasavvufi metne taşınan kavramsal düğümler olarak okunmasına imkân </w:t>
      </w:r>
      <w:r w:rsidR="00F40EE2">
        <w:rPr>
          <w:bCs/>
          <w:color w:val="000000" w:themeColor="text1"/>
          <w:sz w:val="22"/>
          <w:szCs w:val="22"/>
        </w:rPr>
        <w:t>vermektedir</w:t>
      </w:r>
      <w:r w:rsidRPr="00E85A16">
        <w:rPr>
          <w:bCs/>
          <w:color w:val="000000" w:themeColor="text1"/>
          <w:sz w:val="22"/>
          <w:szCs w:val="22"/>
        </w:rPr>
        <w:t xml:space="preserve"> (Popescu-Judetz, 1996).</w:t>
      </w:r>
    </w:p>
    <w:p w14:paraId="012A63BD" w14:textId="30D03D4D" w:rsidR="0001713D" w:rsidRPr="00E85A16" w:rsidRDefault="001134A8" w:rsidP="001134A8">
      <w:pPr>
        <w:spacing w:after="0"/>
        <w:ind w:left="0" w:firstLine="567"/>
        <w:rPr>
          <w:bCs/>
          <w:color w:val="000000" w:themeColor="text1"/>
          <w:sz w:val="22"/>
          <w:szCs w:val="22"/>
        </w:rPr>
      </w:pPr>
      <w:r w:rsidRPr="00E85A16">
        <w:rPr>
          <w:bCs/>
          <w:color w:val="000000" w:themeColor="text1"/>
          <w:sz w:val="22"/>
          <w:szCs w:val="22"/>
        </w:rPr>
        <w:t>Dolayısıyla bu çalışmada Alpay'ın makalesi, Türkiye'de musikî bilgisinin modernleşme ve kurumsal kodifikasyon süreçleriyle ilişkisini görünür kılan bir örnek olarak ele alınmaktadır. Bu yaklaşım, Alpay'ın öncü filolojik katkısını korurken, kullandığı açıklama dilinin tarihsel sınırlarını da tartışmaya açmaktadır</w:t>
      </w:r>
      <w:r w:rsidR="00BA6CBF" w:rsidRPr="00E85A16">
        <w:rPr>
          <w:bCs/>
          <w:color w:val="000000" w:themeColor="text1"/>
          <w:sz w:val="22"/>
          <w:szCs w:val="22"/>
        </w:rPr>
        <w:t>.</w:t>
      </w:r>
    </w:p>
    <w:p w14:paraId="254E58B8" w14:textId="77777777" w:rsidR="00BA6CBF" w:rsidRDefault="00BA6CBF" w:rsidP="001134A8">
      <w:pPr>
        <w:spacing w:after="0"/>
        <w:ind w:left="0" w:firstLine="567"/>
        <w:rPr>
          <w:bCs/>
          <w:color w:val="000000" w:themeColor="text1"/>
          <w:sz w:val="22"/>
          <w:szCs w:val="22"/>
        </w:rPr>
      </w:pPr>
    </w:p>
    <w:p w14:paraId="6374A2A3" w14:textId="77777777" w:rsidR="00FD57A1" w:rsidRPr="00E85A16" w:rsidRDefault="00FD57A1" w:rsidP="001134A8">
      <w:pPr>
        <w:spacing w:after="0"/>
        <w:ind w:left="0" w:firstLine="567"/>
        <w:rPr>
          <w:bCs/>
          <w:color w:val="000000" w:themeColor="text1"/>
          <w:sz w:val="22"/>
          <w:szCs w:val="22"/>
        </w:rPr>
      </w:pPr>
    </w:p>
    <w:p w14:paraId="52410561" w14:textId="0D803057" w:rsidR="00F3531D" w:rsidRPr="00E85A16" w:rsidRDefault="00F3531D" w:rsidP="007F4D3A">
      <w:pPr>
        <w:spacing w:after="0"/>
        <w:ind w:left="0" w:firstLine="567"/>
        <w:rPr>
          <w:b/>
          <w:color w:val="000000" w:themeColor="text1"/>
          <w:sz w:val="22"/>
          <w:szCs w:val="22"/>
        </w:rPr>
      </w:pPr>
      <w:r w:rsidRPr="00E85A16">
        <w:rPr>
          <w:b/>
          <w:color w:val="000000" w:themeColor="text1"/>
          <w:sz w:val="22"/>
          <w:szCs w:val="22"/>
        </w:rPr>
        <w:lastRenderedPageBreak/>
        <w:t>2.</w:t>
      </w:r>
      <w:r w:rsidR="001134A8" w:rsidRPr="00E85A16">
        <w:rPr>
          <w:b/>
          <w:color w:val="000000" w:themeColor="text1"/>
          <w:sz w:val="22"/>
          <w:szCs w:val="22"/>
        </w:rPr>
        <w:t xml:space="preserve">2. </w:t>
      </w:r>
      <w:r w:rsidR="001134A8" w:rsidRPr="00E85A16">
        <w:rPr>
          <w:b/>
          <w:bCs/>
          <w:color w:val="000000" w:themeColor="text1"/>
        </w:rPr>
        <w:t>Yöntem, Kapsam ve Sınırlılıklar</w:t>
      </w:r>
    </w:p>
    <w:p w14:paraId="5DAF9F07" w14:textId="66F00CC8" w:rsidR="00BA6CBF" w:rsidRPr="00E85A16" w:rsidRDefault="00BA6CBF" w:rsidP="00BA6CBF">
      <w:pPr>
        <w:spacing w:after="0"/>
        <w:ind w:left="0" w:firstLine="567"/>
        <w:rPr>
          <w:bCs/>
          <w:color w:val="000000" w:themeColor="text1"/>
          <w:sz w:val="22"/>
          <w:szCs w:val="22"/>
        </w:rPr>
      </w:pPr>
      <w:r w:rsidRPr="00E85A16">
        <w:rPr>
          <w:bCs/>
          <w:color w:val="000000" w:themeColor="text1"/>
          <w:sz w:val="22"/>
          <w:szCs w:val="22"/>
        </w:rPr>
        <w:t>Bu çalışma, nitel araştırma yaklaşımı içinde tarihsel-karşılaştırmalı bir kavram analizi olarak tasarlanmıştır. İncelemenin temel malzemesini, Gönül Alpay'ın makalesinde öne çıkarılan perde, nağme, makam, seyir, şûbe, terkib ve avaz terimleri oluşturmaktadır. Bu terimler, Alpay'ın açıklamaları, Çengnâme'deki kullanımları ve Osmanlı-Türk musikî nazariyatı tarihindeki karşılıkları birlikte dikkate alınarak ele alınmıştır. Çengnâme beyitleri için Alpay Tekin'in tenkitli metni esas alınmıştır (Ahmed-i Dâ'î, 1992).</w:t>
      </w:r>
    </w:p>
    <w:p w14:paraId="3574B60C" w14:textId="20F76FDC" w:rsidR="00BA6CBF" w:rsidRPr="00E85A16" w:rsidRDefault="00BA6CBF" w:rsidP="00BA6CBF">
      <w:pPr>
        <w:spacing w:after="0"/>
        <w:ind w:left="0" w:firstLine="567"/>
        <w:rPr>
          <w:bCs/>
          <w:color w:val="000000" w:themeColor="text1"/>
          <w:sz w:val="22"/>
          <w:szCs w:val="22"/>
        </w:rPr>
      </w:pPr>
      <w:r w:rsidRPr="00E85A16">
        <w:rPr>
          <w:bCs/>
          <w:color w:val="000000" w:themeColor="text1"/>
          <w:sz w:val="22"/>
          <w:szCs w:val="22"/>
        </w:rPr>
        <w:t xml:space="preserve">Amaç, söz konusu terimlere nihai tanımlar önermek değil, Alpay'ın 1972 tarihli açıklamalarını güncel müzikoloji ve nazariyat tarihi literatürüyle karşılaştırarak yeniden okumaktır. </w:t>
      </w:r>
      <w:r w:rsidR="00F40EE2">
        <w:rPr>
          <w:bCs/>
          <w:color w:val="000000" w:themeColor="text1"/>
          <w:sz w:val="22"/>
          <w:szCs w:val="22"/>
        </w:rPr>
        <w:t>Çalışma</w:t>
      </w:r>
      <w:r w:rsidRPr="00E85A16">
        <w:rPr>
          <w:bCs/>
          <w:color w:val="000000" w:themeColor="text1"/>
          <w:sz w:val="22"/>
          <w:szCs w:val="22"/>
        </w:rPr>
        <w:t>, Alpay'ın açtığı tartışmayı kavramsal ve yöntemsel açıdan genişletmeyi hedeflemektedir.</w:t>
      </w:r>
    </w:p>
    <w:p w14:paraId="5978B06B" w14:textId="77777777" w:rsidR="00BA6CBF" w:rsidRPr="00E85A16" w:rsidRDefault="00BA6CBF" w:rsidP="00BA6CBF">
      <w:pPr>
        <w:spacing w:after="0"/>
        <w:ind w:left="0" w:firstLine="567"/>
        <w:rPr>
          <w:bCs/>
          <w:color w:val="000000" w:themeColor="text1"/>
          <w:sz w:val="22"/>
          <w:szCs w:val="22"/>
        </w:rPr>
      </w:pPr>
      <w:r w:rsidRPr="00E85A16">
        <w:rPr>
          <w:bCs/>
          <w:color w:val="000000" w:themeColor="text1"/>
          <w:sz w:val="22"/>
          <w:szCs w:val="22"/>
        </w:rPr>
        <w:t>Kantemiroğlu'nun perde, âgâze, nağme, terkîb, makam ve beste/peşrev çizgisindeki tarifi, musikî kavramlarını belirli bir oluş ve genişleme mantığı içinde ele alır (Kantemiroğlu, 2001:38). Aynı şekilde bu çalışmada da terimler, Alpay'ın makalesindeki sıra aynen izlenerek değil, aralarındaki nazarî ilişkiyi daha açık gösterecek biçimde ele alınmıştır. Bu nedenle önce diğer terimleri kuşatan genel bir çerçeve sunması bakımından makam kavramı değerlendirilmiştir. Ardından ses alanı ve ezgisel hareketle ilişkili perde, nağme ve seyir; son olarak da bâtınî-sembolik sınıflandırma içinde öne çıkan âvâze, şûbe ve terkib kavramları incelenmiştir.</w:t>
      </w:r>
    </w:p>
    <w:p w14:paraId="1F7E51FD" w14:textId="54E4A302" w:rsidR="00BA6CBF" w:rsidRPr="00E85A16" w:rsidRDefault="00BA6CBF" w:rsidP="00BA6CBF">
      <w:pPr>
        <w:spacing w:after="0"/>
        <w:ind w:left="0" w:firstLine="567"/>
        <w:rPr>
          <w:bCs/>
          <w:color w:val="000000" w:themeColor="text1"/>
          <w:sz w:val="22"/>
          <w:szCs w:val="22"/>
        </w:rPr>
      </w:pPr>
      <w:r w:rsidRPr="00E85A16">
        <w:rPr>
          <w:bCs/>
          <w:color w:val="000000" w:themeColor="text1"/>
          <w:sz w:val="22"/>
          <w:szCs w:val="22"/>
        </w:rPr>
        <w:t xml:space="preserve">Çalışmanın kapsamı Alpay'ın makalesinde başlık düzeyinde ele alınan yedi terimle sınırlandırılmıştır. Son olarak bu çalışma, Çengnâme'nin tamamına yönelik kapsamlı bir göstergebilimsel çözümleme ya da tarihsel icra pratiğini yeniden kurma denemesi </w:t>
      </w:r>
      <w:r w:rsidR="000815F7">
        <w:rPr>
          <w:bCs/>
          <w:color w:val="000000" w:themeColor="text1"/>
          <w:sz w:val="22"/>
          <w:szCs w:val="22"/>
        </w:rPr>
        <w:t>değildir.</w:t>
      </w:r>
      <w:r w:rsidRPr="00E85A16">
        <w:rPr>
          <w:bCs/>
          <w:color w:val="000000" w:themeColor="text1"/>
          <w:sz w:val="22"/>
          <w:szCs w:val="22"/>
        </w:rPr>
        <w:t xml:space="preserve"> </w:t>
      </w:r>
      <w:r w:rsidR="000815F7">
        <w:rPr>
          <w:bCs/>
          <w:color w:val="000000" w:themeColor="text1"/>
          <w:sz w:val="22"/>
          <w:szCs w:val="22"/>
        </w:rPr>
        <w:t>A</w:t>
      </w:r>
      <w:r w:rsidRPr="00E85A16">
        <w:rPr>
          <w:bCs/>
          <w:color w:val="000000" w:themeColor="text1"/>
          <w:sz w:val="22"/>
          <w:szCs w:val="22"/>
        </w:rPr>
        <w:t>maç, belirli musikî terimlerinin tarihsel, nazarî ve sembolik anlam alanlarını karşılaştırmalı biçimde tartışmak ve Alpay'ın öncü çalışmasının bugün hangi açılardan yeniden değerlendirilebileceğini göstermektir.</w:t>
      </w:r>
    </w:p>
    <w:p w14:paraId="23782B2A" w14:textId="76A10A94" w:rsidR="00CA3CC2" w:rsidRPr="00E85A16" w:rsidRDefault="00CA3CC2" w:rsidP="007F4D3A">
      <w:pPr>
        <w:spacing w:after="0"/>
        <w:ind w:left="0" w:firstLine="567"/>
        <w:rPr>
          <w:color w:val="000000" w:themeColor="text1"/>
          <w:sz w:val="22"/>
          <w:szCs w:val="22"/>
        </w:rPr>
      </w:pPr>
    </w:p>
    <w:p w14:paraId="541CAFCA" w14:textId="6DCF1B2B" w:rsidR="00CA3CC2" w:rsidRPr="00E85A16" w:rsidRDefault="00CA3CC2" w:rsidP="00615540">
      <w:pPr>
        <w:spacing w:after="0"/>
        <w:ind w:left="0"/>
        <w:jc w:val="center"/>
        <w:rPr>
          <w:b/>
          <w:color w:val="000000" w:themeColor="text1"/>
          <w:sz w:val="22"/>
          <w:szCs w:val="22"/>
        </w:rPr>
      </w:pPr>
      <w:r w:rsidRPr="00E85A16">
        <w:rPr>
          <w:b/>
          <w:color w:val="000000" w:themeColor="text1"/>
          <w:sz w:val="22"/>
          <w:szCs w:val="22"/>
        </w:rPr>
        <w:t xml:space="preserve">3. </w:t>
      </w:r>
      <w:r w:rsidR="00BA6CBF" w:rsidRPr="00E85A16">
        <w:rPr>
          <w:b/>
          <w:color w:val="000000" w:themeColor="text1"/>
          <w:sz w:val="22"/>
          <w:szCs w:val="22"/>
        </w:rPr>
        <w:t>ÇENGNÂME’DEKİ MUSİKİ TERİMLERİ</w:t>
      </w:r>
    </w:p>
    <w:p w14:paraId="2C4DE122" w14:textId="77594C22" w:rsidR="00B84258" w:rsidRPr="00E85A16" w:rsidRDefault="00F3531D" w:rsidP="007F4D3A">
      <w:pPr>
        <w:spacing w:after="0"/>
        <w:ind w:left="0" w:firstLine="567"/>
        <w:rPr>
          <w:b/>
          <w:color w:val="000000" w:themeColor="text1"/>
          <w:sz w:val="22"/>
          <w:szCs w:val="22"/>
        </w:rPr>
      </w:pPr>
      <w:r w:rsidRPr="00E85A16">
        <w:rPr>
          <w:b/>
          <w:color w:val="000000" w:themeColor="text1"/>
          <w:sz w:val="22"/>
          <w:szCs w:val="22"/>
        </w:rPr>
        <w:t xml:space="preserve">3.1. </w:t>
      </w:r>
      <w:bookmarkStart w:id="1" w:name="_Toc439759042"/>
      <w:r w:rsidR="00AA3F31" w:rsidRPr="00E85A16">
        <w:rPr>
          <w:b/>
          <w:color w:val="000000" w:themeColor="text1"/>
          <w:sz w:val="22"/>
          <w:szCs w:val="22"/>
        </w:rPr>
        <w:t>Makam</w:t>
      </w:r>
    </w:p>
    <w:p w14:paraId="66A23A3A" w14:textId="2482A3DF" w:rsidR="00AA3F31" w:rsidRPr="00E85A16" w:rsidRDefault="00AA3F31" w:rsidP="00AA3F31">
      <w:pPr>
        <w:spacing w:after="0"/>
        <w:ind w:left="0" w:firstLine="567"/>
        <w:rPr>
          <w:bCs/>
          <w:color w:val="000000" w:themeColor="text1"/>
          <w:sz w:val="22"/>
          <w:szCs w:val="22"/>
        </w:rPr>
      </w:pPr>
      <w:r w:rsidRPr="00E85A16">
        <w:rPr>
          <w:bCs/>
          <w:color w:val="000000" w:themeColor="text1"/>
          <w:sz w:val="22"/>
          <w:szCs w:val="22"/>
        </w:rPr>
        <w:t xml:space="preserve">Makam, Osmanlı-Türk musikî nazariyatının tarihsel süreç içinde anlamı ve açıklanma biçimi değişen temel kavramlarından biridir. Kutluğ'a göre </w:t>
      </w:r>
      <w:r w:rsidR="005178D0">
        <w:rPr>
          <w:bCs/>
          <w:color w:val="000000" w:themeColor="text1"/>
          <w:sz w:val="22"/>
          <w:szCs w:val="22"/>
        </w:rPr>
        <w:t>bu kavram</w:t>
      </w:r>
      <w:r w:rsidRPr="00E85A16">
        <w:rPr>
          <w:bCs/>
          <w:color w:val="000000" w:themeColor="text1"/>
          <w:sz w:val="22"/>
          <w:szCs w:val="22"/>
        </w:rPr>
        <w:t>, halk dilinde "bulunulan yer, ayrıcalıklı oturma yeri" anlamını taşır (Kutluğ, 2000). Musikî nazariyatı bakımından ise makam kavramının ilk kez Abdülkadir Merâgî</w:t>
      </w:r>
      <w:r w:rsidRPr="00E85A16">
        <w:rPr>
          <w:rStyle w:val="DipnotBavurusu"/>
          <w:bCs/>
          <w:color w:val="000000" w:themeColor="text1"/>
          <w:sz w:val="22"/>
          <w:szCs w:val="22"/>
        </w:rPr>
        <w:footnoteReference w:id="3"/>
      </w:r>
      <w:r w:rsidRPr="00E85A16">
        <w:rPr>
          <w:bCs/>
          <w:color w:val="000000" w:themeColor="text1"/>
          <w:sz w:val="22"/>
          <w:szCs w:val="22"/>
        </w:rPr>
        <w:t xml:space="preserve"> tarafından kullanıldığı, </w:t>
      </w:r>
      <w:r w:rsidR="005178D0" w:rsidRPr="00E85A16">
        <w:rPr>
          <w:bCs/>
          <w:color w:val="000000" w:themeColor="text1"/>
          <w:sz w:val="22"/>
          <w:szCs w:val="22"/>
        </w:rPr>
        <w:t>Merâgî</w:t>
      </w:r>
      <w:r w:rsidR="005178D0">
        <w:rPr>
          <w:bCs/>
          <w:color w:val="000000" w:themeColor="text1"/>
          <w:sz w:val="22"/>
          <w:szCs w:val="22"/>
        </w:rPr>
        <w:t>’den</w:t>
      </w:r>
      <w:r w:rsidR="005178D0" w:rsidRPr="00E85A16">
        <w:rPr>
          <w:bCs/>
          <w:color w:val="000000" w:themeColor="text1"/>
          <w:sz w:val="22"/>
          <w:szCs w:val="22"/>
        </w:rPr>
        <w:t xml:space="preserve"> </w:t>
      </w:r>
      <w:r w:rsidRPr="00E85A16">
        <w:rPr>
          <w:bCs/>
          <w:color w:val="000000" w:themeColor="text1"/>
          <w:sz w:val="22"/>
          <w:szCs w:val="22"/>
        </w:rPr>
        <w:t>önce</w:t>
      </w:r>
      <w:r w:rsidR="005178D0">
        <w:rPr>
          <w:bCs/>
          <w:color w:val="000000" w:themeColor="text1"/>
          <w:sz w:val="22"/>
          <w:szCs w:val="22"/>
        </w:rPr>
        <w:t xml:space="preserve"> ise</w:t>
      </w:r>
      <w:r w:rsidRPr="00E85A16">
        <w:rPr>
          <w:bCs/>
          <w:color w:val="000000" w:themeColor="text1"/>
          <w:sz w:val="22"/>
          <w:szCs w:val="22"/>
        </w:rPr>
        <w:t xml:space="preserve"> devir, daire ve şedd gibi kavramlarla karşılaşıldığı belirtilmektedir. Öztürk, Beşiroğlu ve Bayraktarkatal makamı "14. yüzyıldan bu yana nazarî düzlemde ezgi alanını açıklamakta ve sınıflandırmakta kullanılan temel kavramlardan biri" olarak tanımlar (Öztürk, Beşiroğlu ve Bayraktarkatal, 2014).</w:t>
      </w:r>
    </w:p>
    <w:p w14:paraId="78A0A8E5" w14:textId="77777777" w:rsidR="00AA3F31" w:rsidRPr="00E85A16" w:rsidRDefault="00AA3F31" w:rsidP="00AA3F31">
      <w:pPr>
        <w:spacing w:after="0"/>
        <w:ind w:left="0" w:firstLine="567"/>
        <w:rPr>
          <w:bCs/>
          <w:color w:val="000000" w:themeColor="text1"/>
          <w:sz w:val="22"/>
          <w:szCs w:val="22"/>
        </w:rPr>
      </w:pPr>
      <w:r w:rsidRPr="00E85A16">
        <w:rPr>
          <w:bCs/>
          <w:color w:val="000000" w:themeColor="text1"/>
          <w:sz w:val="22"/>
          <w:szCs w:val="22"/>
        </w:rPr>
        <w:lastRenderedPageBreak/>
        <w:t>Gönül Alpay, makalesinde makam ve seyir terimlerini birlikte ele alır. Alpay'a göre makam "Bir dizinin sesleri arasında yapılan melodik seyir ve hareketin meydana getirdiği karekter; bir melodi kalıbıdır"; seyir ise "makam kuralların toplandığı bir kalıp, seyir de bu kalıbın canlanmasıdır" (Alpay, 1972:90). Alpay, Çengnâme'de makam ve seyir kelimelerinin birlikte geçtiği şu beyitleri örnek verir:</w:t>
      </w:r>
    </w:p>
    <w:p w14:paraId="49502889" w14:textId="77777777" w:rsidR="00AA3F31" w:rsidRPr="00E85A16" w:rsidRDefault="00AA3F31" w:rsidP="00AA3F31">
      <w:pPr>
        <w:spacing w:after="0"/>
        <w:ind w:left="0" w:firstLine="567"/>
        <w:rPr>
          <w:bCs/>
          <w:color w:val="000000" w:themeColor="text1"/>
          <w:sz w:val="22"/>
          <w:szCs w:val="22"/>
        </w:rPr>
      </w:pPr>
    </w:p>
    <w:p w14:paraId="467C53A0" w14:textId="07D9CB12" w:rsidR="00AA3F31" w:rsidRPr="00E85A16" w:rsidRDefault="00AA3F31" w:rsidP="00AA3F31">
      <w:pPr>
        <w:spacing w:after="0"/>
        <w:ind w:left="0" w:firstLine="567"/>
        <w:rPr>
          <w:bCs/>
          <w:i/>
          <w:iCs/>
          <w:color w:val="000000" w:themeColor="text1"/>
          <w:sz w:val="22"/>
          <w:szCs w:val="22"/>
        </w:rPr>
      </w:pPr>
      <w:r w:rsidRPr="00E85A16">
        <w:rPr>
          <w:bCs/>
          <w:i/>
          <w:iCs/>
          <w:color w:val="000000" w:themeColor="text1"/>
          <w:sz w:val="22"/>
          <w:szCs w:val="22"/>
        </w:rPr>
        <w:t>Niçe kim her makamı seyr iderler</w:t>
      </w:r>
    </w:p>
    <w:p w14:paraId="2AA0F379" w14:textId="77777777" w:rsidR="00AA3F31" w:rsidRPr="00E85A16" w:rsidRDefault="00AA3F31" w:rsidP="00AA3F31">
      <w:pPr>
        <w:spacing w:after="0"/>
        <w:ind w:left="0" w:firstLine="567"/>
        <w:rPr>
          <w:bCs/>
          <w:color w:val="000000" w:themeColor="text1"/>
          <w:sz w:val="22"/>
          <w:szCs w:val="22"/>
        </w:rPr>
      </w:pPr>
      <w:r w:rsidRPr="00E85A16">
        <w:rPr>
          <w:bCs/>
          <w:i/>
          <w:iCs/>
          <w:color w:val="000000" w:themeColor="text1"/>
          <w:sz w:val="22"/>
          <w:szCs w:val="22"/>
        </w:rPr>
        <w:t>Velî her şuʿbeye benden giderler</w:t>
      </w:r>
      <w:r w:rsidRPr="00E85A16">
        <w:rPr>
          <w:bCs/>
          <w:color w:val="000000" w:themeColor="text1"/>
          <w:sz w:val="22"/>
          <w:szCs w:val="22"/>
        </w:rPr>
        <w:t xml:space="preserve"> (1321)</w:t>
      </w:r>
    </w:p>
    <w:p w14:paraId="7BA93455" w14:textId="77777777" w:rsidR="00AA3F31" w:rsidRPr="00E85A16" w:rsidRDefault="00AA3F31" w:rsidP="00AA3F31">
      <w:pPr>
        <w:spacing w:after="0"/>
        <w:ind w:left="0" w:firstLine="567"/>
        <w:rPr>
          <w:bCs/>
          <w:color w:val="000000" w:themeColor="text1"/>
          <w:sz w:val="22"/>
          <w:szCs w:val="22"/>
        </w:rPr>
      </w:pPr>
    </w:p>
    <w:p w14:paraId="254996BE" w14:textId="77777777" w:rsidR="00AA3F31" w:rsidRPr="00E85A16" w:rsidRDefault="00AA3F31" w:rsidP="00AA3F31">
      <w:pPr>
        <w:spacing w:after="0"/>
        <w:ind w:left="0" w:firstLine="567"/>
        <w:rPr>
          <w:bCs/>
          <w:i/>
          <w:iCs/>
          <w:color w:val="000000" w:themeColor="text1"/>
          <w:sz w:val="22"/>
          <w:szCs w:val="22"/>
        </w:rPr>
      </w:pPr>
      <w:r w:rsidRPr="00E85A16">
        <w:rPr>
          <w:bCs/>
          <w:i/>
          <w:iCs/>
          <w:color w:val="000000" w:themeColor="text1"/>
          <w:sz w:val="22"/>
          <w:szCs w:val="22"/>
        </w:rPr>
        <w:t>Makamat içre çün seyrân ider ol</w:t>
      </w:r>
    </w:p>
    <w:p w14:paraId="1328C63A" w14:textId="77777777" w:rsidR="00AA3F31" w:rsidRPr="00E85A16" w:rsidRDefault="00AA3F31" w:rsidP="00AA3F31">
      <w:pPr>
        <w:spacing w:after="0"/>
        <w:ind w:left="0" w:firstLine="567"/>
        <w:rPr>
          <w:bCs/>
          <w:color w:val="000000" w:themeColor="text1"/>
          <w:sz w:val="22"/>
          <w:szCs w:val="22"/>
        </w:rPr>
      </w:pPr>
      <w:r w:rsidRPr="00E85A16">
        <w:rPr>
          <w:bCs/>
          <w:i/>
          <w:iCs/>
          <w:color w:val="000000" w:themeColor="text1"/>
          <w:sz w:val="22"/>
          <w:szCs w:val="22"/>
        </w:rPr>
        <w:t>Aresto ʿaklını hayran ider ol</w:t>
      </w:r>
      <w:r w:rsidRPr="00E85A16">
        <w:rPr>
          <w:bCs/>
          <w:color w:val="000000" w:themeColor="text1"/>
          <w:sz w:val="22"/>
          <w:szCs w:val="22"/>
        </w:rPr>
        <w:t xml:space="preserve"> (596)</w:t>
      </w:r>
    </w:p>
    <w:p w14:paraId="1E495253" w14:textId="77777777" w:rsidR="00AA3F31" w:rsidRPr="00E85A16" w:rsidRDefault="00AA3F31" w:rsidP="00AA3F31">
      <w:pPr>
        <w:spacing w:after="0"/>
        <w:ind w:left="0" w:firstLine="567"/>
        <w:rPr>
          <w:bCs/>
          <w:color w:val="000000" w:themeColor="text1"/>
          <w:sz w:val="22"/>
          <w:szCs w:val="22"/>
        </w:rPr>
      </w:pPr>
    </w:p>
    <w:p w14:paraId="7DE7F6EA" w14:textId="5F1BA583" w:rsidR="00AA3F31" w:rsidRPr="00E85A16" w:rsidRDefault="00AA3F31" w:rsidP="00AA3F31">
      <w:pPr>
        <w:spacing w:after="0"/>
        <w:ind w:left="0" w:firstLine="567"/>
        <w:rPr>
          <w:bCs/>
          <w:color w:val="000000" w:themeColor="text1"/>
          <w:sz w:val="22"/>
          <w:szCs w:val="22"/>
        </w:rPr>
      </w:pPr>
      <w:r w:rsidRPr="00E85A16">
        <w:rPr>
          <w:bCs/>
          <w:color w:val="000000" w:themeColor="text1"/>
          <w:sz w:val="22"/>
          <w:szCs w:val="22"/>
        </w:rPr>
        <w:t>Alpay'ın bu tespitleri, Ahmed-i Dâî'nin makam ve seyir terimlerini musikî nazariyatına ait teknik çağrışımlarıyla da kullandığını göstermesi bakımından değerlidir. Bununla birlikte Alpay'ın makam tanımında kullandığı kavramsal çerçeve tartışmaya açıktır. Makamın "dizi" merkezli açıklanması</w:t>
      </w:r>
      <w:r w:rsidR="00F308A3">
        <w:rPr>
          <w:bCs/>
          <w:color w:val="000000" w:themeColor="text1"/>
          <w:sz w:val="22"/>
          <w:szCs w:val="22"/>
        </w:rPr>
        <w:t xml:space="preserve"> ve</w:t>
      </w:r>
      <w:r w:rsidRPr="00E85A16">
        <w:rPr>
          <w:bCs/>
          <w:color w:val="000000" w:themeColor="text1"/>
          <w:sz w:val="22"/>
          <w:szCs w:val="22"/>
        </w:rPr>
        <w:t xml:space="preserve"> güçlü, yeden, durak, çıkıcı-inici</w:t>
      </w:r>
      <w:r w:rsidR="00F308A3">
        <w:rPr>
          <w:bCs/>
          <w:color w:val="000000" w:themeColor="text1"/>
          <w:sz w:val="22"/>
          <w:szCs w:val="22"/>
        </w:rPr>
        <w:t xml:space="preserve">, </w:t>
      </w:r>
      <w:r w:rsidRPr="00E85A16">
        <w:rPr>
          <w:bCs/>
          <w:color w:val="000000" w:themeColor="text1"/>
          <w:sz w:val="22"/>
          <w:szCs w:val="22"/>
        </w:rPr>
        <w:t>inici-çıkıcı seyir gibi kavramlarla desteklenmesi, XV. yüzyıl başlarında yazılmış bir metni modern Türk musikisi nazariyatının diliyle açıklama riskini taşır. Bu nedenle sorun, Alpay'ın tarihsel kaynaklardan yararlanmaması değil, bu kaynaklardan gelen malzemeyi modern dizi merkezli nazariyat diliyle aynı açıklama düzleminde değerlendirmesidir.</w:t>
      </w:r>
    </w:p>
    <w:p w14:paraId="46F87B20" w14:textId="0014087C" w:rsidR="00AA3F31" w:rsidRPr="00E85A16" w:rsidRDefault="00AA3F31" w:rsidP="00AA3F31">
      <w:pPr>
        <w:spacing w:after="0"/>
        <w:ind w:left="0" w:firstLine="567"/>
        <w:rPr>
          <w:bCs/>
          <w:color w:val="000000" w:themeColor="text1"/>
          <w:sz w:val="22"/>
          <w:szCs w:val="22"/>
        </w:rPr>
      </w:pPr>
      <w:r w:rsidRPr="00E85A16">
        <w:rPr>
          <w:bCs/>
          <w:color w:val="000000" w:themeColor="text1"/>
          <w:sz w:val="22"/>
          <w:szCs w:val="22"/>
        </w:rPr>
        <w:t xml:space="preserve">Makam kavramının tarihsel süreçte farklı modeller içinde açıklandığı dikkate alındığında bu ayrım önem </w:t>
      </w:r>
      <w:r w:rsidR="00F308A3">
        <w:rPr>
          <w:bCs/>
          <w:color w:val="000000" w:themeColor="text1"/>
          <w:sz w:val="22"/>
          <w:szCs w:val="22"/>
        </w:rPr>
        <w:t>kazanmaktadır</w:t>
      </w:r>
      <w:r w:rsidRPr="00E85A16">
        <w:rPr>
          <w:bCs/>
          <w:color w:val="000000" w:themeColor="text1"/>
          <w:sz w:val="22"/>
          <w:szCs w:val="22"/>
        </w:rPr>
        <w:t>. Öztürk, Beşiroğlu ve Bayraktarkatal dört temel model öne çıkarır: Daire/Devir/Şedd Modeli (DDŞM), Bâtınî Sembolizme Bağlı Makam Modeli (BMM), Bestesel Seyire Dayalı Makam Modeli (BSM) ve Tonaliteye Dayalı Makam Modeli (TDM). Yazarlar bu modelleri</w:t>
      </w:r>
      <w:r w:rsidR="00F308A3">
        <w:rPr>
          <w:bCs/>
          <w:color w:val="000000" w:themeColor="text1"/>
          <w:sz w:val="22"/>
          <w:szCs w:val="22"/>
        </w:rPr>
        <w:t>,</w:t>
      </w:r>
      <w:r w:rsidRPr="00E85A16">
        <w:rPr>
          <w:bCs/>
          <w:color w:val="000000" w:themeColor="text1"/>
          <w:sz w:val="22"/>
          <w:szCs w:val="22"/>
        </w:rPr>
        <w:t xml:space="preserve"> </w:t>
      </w:r>
      <w:r w:rsidR="00F308A3">
        <w:rPr>
          <w:bCs/>
          <w:color w:val="000000" w:themeColor="text1"/>
          <w:sz w:val="22"/>
          <w:szCs w:val="22"/>
        </w:rPr>
        <w:t xml:space="preserve">(i) </w:t>
      </w:r>
      <w:r w:rsidRPr="00E85A16">
        <w:rPr>
          <w:bCs/>
          <w:color w:val="000000" w:themeColor="text1"/>
          <w:sz w:val="22"/>
          <w:szCs w:val="22"/>
        </w:rPr>
        <w:t xml:space="preserve">temel kavram, </w:t>
      </w:r>
      <w:r w:rsidR="00F308A3">
        <w:rPr>
          <w:bCs/>
          <w:color w:val="000000" w:themeColor="text1"/>
          <w:sz w:val="22"/>
          <w:szCs w:val="22"/>
        </w:rPr>
        <w:t xml:space="preserve">(ii) </w:t>
      </w:r>
      <w:r w:rsidRPr="00E85A16">
        <w:rPr>
          <w:bCs/>
          <w:color w:val="000000" w:themeColor="text1"/>
          <w:sz w:val="22"/>
          <w:szCs w:val="22"/>
        </w:rPr>
        <w:t xml:space="preserve">makamları tarif etme tarzı, </w:t>
      </w:r>
      <w:r w:rsidR="00F308A3">
        <w:rPr>
          <w:bCs/>
          <w:color w:val="000000" w:themeColor="text1"/>
          <w:sz w:val="22"/>
          <w:szCs w:val="22"/>
        </w:rPr>
        <w:t xml:space="preserve">(iii) </w:t>
      </w:r>
      <w:r w:rsidRPr="00E85A16">
        <w:rPr>
          <w:bCs/>
          <w:color w:val="000000" w:themeColor="text1"/>
          <w:sz w:val="22"/>
          <w:szCs w:val="22"/>
        </w:rPr>
        <w:t xml:space="preserve">makam sınıflandırması ve </w:t>
      </w:r>
      <w:r w:rsidR="00F308A3">
        <w:rPr>
          <w:bCs/>
          <w:color w:val="000000" w:themeColor="text1"/>
          <w:sz w:val="22"/>
          <w:szCs w:val="22"/>
        </w:rPr>
        <w:t xml:space="preserve">(iv) </w:t>
      </w:r>
      <w:r w:rsidRPr="00E85A16">
        <w:rPr>
          <w:bCs/>
          <w:color w:val="000000" w:themeColor="text1"/>
          <w:sz w:val="22"/>
          <w:szCs w:val="22"/>
        </w:rPr>
        <w:t xml:space="preserve">terminoloji </w:t>
      </w:r>
      <w:r w:rsidR="00F308A3">
        <w:rPr>
          <w:bCs/>
          <w:color w:val="000000" w:themeColor="text1"/>
          <w:sz w:val="22"/>
          <w:szCs w:val="22"/>
        </w:rPr>
        <w:t xml:space="preserve">olmak üzere </w:t>
      </w:r>
      <w:r w:rsidR="00F308A3" w:rsidRPr="00E85A16">
        <w:rPr>
          <w:bCs/>
          <w:color w:val="000000" w:themeColor="text1"/>
          <w:sz w:val="22"/>
          <w:szCs w:val="22"/>
        </w:rPr>
        <w:t xml:space="preserve">dört ölçüt üzerinden ayırt eder </w:t>
      </w:r>
      <w:r w:rsidRPr="00E85A16">
        <w:rPr>
          <w:bCs/>
          <w:color w:val="000000" w:themeColor="text1"/>
          <w:sz w:val="22"/>
          <w:szCs w:val="22"/>
        </w:rPr>
        <w:t>(Öztürk, Beşiroğlu ve Bayraktarkatal, 2014).</w:t>
      </w:r>
    </w:p>
    <w:p w14:paraId="459847E0" w14:textId="1EB71938" w:rsidR="00AA3F31" w:rsidRPr="00E85A16" w:rsidRDefault="00AA3F31" w:rsidP="00AA3F31">
      <w:pPr>
        <w:spacing w:after="0"/>
        <w:ind w:left="0" w:firstLine="567"/>
        <w:rPr>
          <w:bCs/>
          <w:color w:val="000000" w:themeColor="text1"/>
          <w:sz w:val="22"/>
          <w:szCs w:val="22"/>
        </w:rPr>
      </w:pPr>
      <w:r w:rsidRPr="00E85A16">
        <w:rPr>
          <w:bCs/>
          <w:color w:val="000000" w:themeColor="text1"/>
          <w:sz w:val="22"/>
          <w:szCs w:val="22"/>
        </w:rPr>
        <w:t>DDŞM, XIII. yüzyıldan XVI. yüzyılın ortalarına dek etkili olmuş; bu modelde ezgi alanı "dizi" kavramı üzerinden değil, dörtlü, beşli ve üçlülerden oluşan aralık birliklerinin oluşturduğu daire/devir/şedd yapıları üzerinden kavranmıştır (Wright, 1978</w:t>
      </w:r>
      <w:r w:rsidR="005100E1" w:rsidRPr="00E85A16">
        <w:rPr>
          <w:bCs/>
          <w:color w:val="000000" w:themeColor="text1"/>
          <w:sz w:val="22"/>
          <w:szCs w:val="22"/>
        </w:rPr>
        <w:t>)</w:t>
      </w:r>
      <w:r w:rsidR="005100E1" w:rsidRPr="00E85A16">
        <w:rPr>
          <w:rStyle w:val="DipnotBavurusu"/>
          <w:bCs/>
          <w:color w:val="000000" w:themeColor="text1"/>
          <w:sz w:val="22"/>
          <w:szCs w:val="22"/>
        </w:rPr>
        <w:footnoteReference w:id="4"/>
      </w:r>
      <w:r w:rsidR="005100E1" w:rsidRPr="00E85A16">
        <w:rPr>
          <w:bCs/>
          <w:color w:val="000000" w:themeColor="text1"/>
          <w:sz w:val="22"/>
          <w:szCs w:val="22"/>
        </w:rPr>
        <w:t>.</w:t>
      </w:r>
      <w:r w:rsidRPr="00E85A16">
        <w:rPr>
          <w:bCs/>
          <w:color w:val="000000" w:themeColor="text1"/>
          <w:sz w:val="22"/>
          <w:szCs w:val="22"/>
        </w:rPr>
        <w:t xml:space="preserve"> BMM ise Çengnâme'nin yazıldığı kültürel bağlam açısından ayrıca önem taş</w:t>
      </w:r>
      <w:r w:rsidR="00F308A3">
        <w:rPr>
          <w:bCs/>
          <w:color w:val="000000" w:themeColor="text1"/>
          <w:sz w:val="22"/>
          <w:szCs w:val="22"/>
        </w:rPr>
        <w:t>ımaktadır.</w:t>
      </w:r>
      <w:r w:rsidRPr="00E85A16">
        <w:rPr>
          <w:bCs/>
          <w:color w:val="000000" w:themeColor="text1"/>
          <w:sz w:val="22"/>
          <w:szCs w:val="22"/>
        </w:rPr>
        <w:t xml:space="preserve"> Öztürk'e göre bu model "Osmanlı dünyasının hâkim modelini meydana getirir" (Öztürk, 2014:4). Bu modelde on iki makam burçlarla, yedi âvâze gezegenlerle, dört şûbe dört unsurla ilişkilendiril</w:t>
      </w:r>
      <w:r w:rsidR="00F308A3">
        <w:rPr>
          <w:bCs/>
          <w:color w:val="000000" w:themeColor="text1"/>
          <w:sz w:val="22"/>
          <w:szCs w:val="22"/>
        </w:rPr>
        <w:t>mektedir.</w:t>
      </w:r>
      <w:r w:rsidRPr="00E85A16">
        <w:rPr>
          <w:bCs/>
          <w:color w:val="000000" w:themeColor="text1"/>
          <w:sz w:val="22"/>
          <w:szCs w:val="22"/>
        </w:rPr>
        <w:t xml:space="preserve"> </w:t>
      </w:r>
      <w:r w:rsidR="00F308A3">
        <w:rPr>
          <w:bCs/>
          <w:color w:val="000000" w:themeColor="text1"/>
          <w:sz w:val="22"/>
          <w:szCs w:val="22"/>
        </w:rPr>
        <w:t>M</w:t>
      </w:r>
      <w:r w:rsidRPr="00E85A16">
        <w:rPr>
          <w:bCs/>
          <w:color w:val="000000" w:themeColor="text1"/>
          <w:sz w:val="22"/>
          <w:szCs w:val="22"/>
        </w:rPr>
        <w:t>akam, âvâze, şûbe ve terkib gibi kavramlar yalnızca teknik sınıflandırma unsurları değil, kozmolojik ve sembolik bir düzenin parçaları</w:t>
      </w:r>
      <w:r w:rsidR="00F308A3">
        <w:rPr>
          <w:bCs/>
          <w:color w:val="000000" w:themeColor="text1"/>
          <w:sz w:val="22"/>
          <w:szCs w:val="22"/>
        </w:rPr>
        <w:t xml:space="preserve"> olarak değerlendirilir</w:t>
      </w:r>
      <w:r w:rsidRPr="00E85A16">
        <w:rPr>
          <w:bCs/>
          <w:color w:val="000000" w:themeColor="text1"/>
          <w:sz w:val="22"/>
          <w:szCs w:val="22"/>
        </w:rPr>
        <w:t xml:space="preserve">. Alpay'ın makalesi bu sembolik </w:t>
      </w:r>
      <w:r w:rsidRPr="00E85A16">
        <w:rPr>
          <w:bCs/>
          <w:color w:val="000000" w:themeColor="text1"/>
          <w:sz w:val="22"/>
          <w:szCs w:val="22"/>
        </w:rPr>
        <w:lastRenderedPageBreak/>
        <w:t>ilişkileri bütünüyle dışarıda bırakmaz ancak bunları Çengnâme'nin alegorik anlam örgüsünü çözümleyen sistematik bir yorum modeline dönüştürmez.</w:t>
      </w:r>
    </w:p>
    <w:p w14:paraId="7E0A40A0" w14:textId="2539B51D" w:rsidR="00AA3F31" w:rsidRPr="00E85A16" w:rsidRDefault="00AA3F31" w:rsidP="00AA3F31">
      <w:pPr>
        <w:spacing w:after="0"/>
        <w:ind w:left="0" w:firstLine="567"/>
        <w:rPr>
          <w:bCs/>
          <w:color w:val="000000" w:themeColor="text1"/>
          <w:sz w:val="22"/>
          <w:szCs w:val="22"/>
        </w:rPr>
      </w:pPr>
      <w:r w:rsidRPr="00E85A16">
        <w:rPr>
          <w:bCs/>
          <w:color w:val="000000" w:themeColor="text1"/>
          <w:sz w:val="22"/>
          <w:szCs w:val="22"/>
        </w:rPr>
        <w:t>BSM'de seyir anlayışı farklılaş</w:t>
      </w:r>
      <w:r w:rsidR="00463AFA">
        <w:rPr>
          <w:bCs/>
          <w:color w:val="000000" w:themeColor="text1"/>
          <w:sz w:val="22"/>
          <w:szCs w:val="22"/>
        </w:rPr>
        <w:t>arak, m</w:t>
      </w:r>
      <w:r w:rsidRPr="00E85A16">
        <w:rPr>
          <w:bCs/>
          <w:color w:val="000000" w:themeColor="text1"/>
          <w:sz w:val="22"/>
          <w:szCs w:val="22"/>
        </w:rPr>
        <w:t xml:space="preserve">akama özgü bir öz olmaktan çok, beste yapma ve nağme üretme süreciyle ilişkili bir niteliğe </w:t>
      </w:r>
      <w:r w:rsidR="00463AFA">
        <w:rPr>
          <w:bCs/>
          <w:color w:val="000000" w:themeColor="text1"/>
          <w:sz w:val="22"/>
          <w:szCs w:val="22"/>
        </w:rPr>
        <w:t>dönüşmekte;</w:t>
      </w:r>
      <w:r w:rsidRPr="00E85A16">
        <w:rPr>
          <w:bCs/>
          <w:color w:val="000000" w:themeColor="text1"/>
          <w:sz w:val="22"/>
          <w:szCs w:val="22"/>
        </w:rPr>
        <w:t xml:space="preserve"> </w:t>
      </w:r>
      <w:r w:rsidR="00463AFA">
        <w:rPr>
          <w:bCs/>
          <w:color w:val="000000" w:themeColor="text1"/>
          <w:sz w:val="22"/>
          <w:szCs w:val="22"/>
        </w:rPr>
        <w:t>k</w:t>
      </w:r>
      <w:r w:rsidRPr="00E85A16">
        <w:rPr>
          <w:bCs/>
          <w:color w:val="000000" w:themeColor="text1"/>
          <w:sz w:val="22"/>
          <w:szCs w:val="22"/>
        </w:rPr>
        <w:t xml:space="preserve">arar perdesi merkezli sınıflandırma </w:t>
      </w:r>
      <w:r w:rsidR="00463AFA">
        <w:rPr>
          <w:bCs/>
          <w:color w:val="000000" w:themeColor="text1"/>
          <w:sz w:val="22"/>
          <w:szCs w:val="22"/>
        </w:rPr>
        <w:t>güçlenmektedir</w:t>
      </w:r>
      <w:r w:rsidRPr="00E85A16">
        <w:rPr>
          <w:bCs/>
          <w:color w:val="000000" w:themeColor="text1"/>
          <w:sz w:val="22"/>
          <w:szCs w:val="22"/>
        </w:rPr>
        <w:t xml:space="preserve">. TDM'de ise makamlar çoğunlukla Avrupa müziğinden alınan kavramlarla </w:t>
      </w:r>
      <w:r w:rsidR="00463AFA">
        <w:rPr>
          <w:bCs/>
          <w:color w:val="000000" w:themeColor="text1"/>
          <w:sz w:val="22"/>
          <w:szCs w:val="22"/>
        </w:rPr>
        <w:t>açıklanmakta</w:t>
      </w:r>
      <w:r w:rsidRPr="00E85A16">
        <w:rPr>
          <w:bCs/>
          <w:color w:val="000000" w:themeColor="text1"/>
          <w:sz w:val="22"/>
          <w:szCs w:val="22"/>
        </w:rPr>
        <w:t xml:space="preserve"> ve ses sistemi ile dizi meselesi ana problem hâline </w:t>
      </w:r>
      <w:r w:rsidR="00463AFA">
        <w:rPr>
          <w:bCs/>
          <w:color w:val="000000" w:themeColor="text1"/>
          <w:sz w:val="22"/>
          <w:szCs w:val="22"/>
        </w:rPr>
        <w:t>gelmektedir</w:t>
      </w:r>
      <w:r w:rsidRPr="00E85A16">
        <w:rPr>
          <w:bCs/>
          <w:color w:val="000000" w:themeColor="text1"/>
          <w:sz w:val="22"/>
          <w:szCs w:val="22"/>
        </w:rPr>
        <w:t xml:space="preserve">. Alpay'ın makamı "bir dizinin sesleri arasında yapılan melodik seyir" olarak tanımlaması, Çengnâme'nin tarihsel bağlamından çok bu dizi merkezli açıklama biçimine </w:t>
      </w:r>
      <w:r w:rsidR="005100E1" w:rsidRPr="00E85A16">
        <w:rPr>
          <w:bCs/>
          <w:color w:val="000000" w:themeColor="text1"/>
          <w:sz w:val="22"/>
          <w:szCs w:val="22"/>
        </w:rPr>
        <w:t>yakındır.</w:t>
      </w:r>
      <w:r w:rsidR="00153DDC" w:rsidRPr="00E85A16">
        <w:rPr>
          <w:rStyle w:val="DipnotBavurusu"/>
          <w:bCs/>
          <w:color w:val="000000" w:themeColor="text1"/>
          <w:sz w:val="22"/>
          <w:szCs w:val="22"/>
        </w:rPr>
        <w:footnoteReference w:id="5"/>
      </w:r>
    </w:p>
    <w:p w14:paraId="42C2B14A" w14:textId="5B5AE235" w:rsidR="00B84258" w:rsidRPr="00E85A16" w:rsidRDefault="00AA3F31" w:rsidP="00AA3F31">
      <w:pPr>
        <w:spacing w:after="0"/>
        <w:ind w:left="0" w:firstLine="567"/>
        <w:rPr>
          <w:bCs/>
          <w:color w:val="000000" w:themeColor="text1"/>
          <w:sz w:val="22"/>
          <w:szCs w:val="22"/>
        </w:rPr>
      </w:pPr>
      <w:r w:rsidRPr="00E85A16">
        <w:rPr>
          <w:bCs/>
          <w:color w:val="000000" w:themeColor="text1"/>
          <w:sz w:val="22"/>
          <w:szCs w:val="22"/>
        </w:rPr>
        <w:t>Bu çerçevede Alpay'ın makam başlığı altındaki incelemesi, Çengnâme'de makam adlarının ve makam-seyir ilişkisinin varlığını göstermesi bakımından önemlidir. Ancak makam kavramı, Alpay'ın işaret ettiği filolojik veriler korunarak</w:t>
      </w:r>
      <w:r w:rsidR="00463AFA">
        <w:rPr>
          <w:bCs/>
          <w:color w:val="000000" w:themeColor="text1"/>
          <w:sz w:val="22"/>
          <w:szCs w:val="22"/>
        </w:rPr>
        <w:t>,</w:t>
      </w:r>
      <w:r w:rsidRPr="00E85A16">
        <w:rPr>
          <w:bCs/>
          <w:color w:val="000000" w:themeColor="text1"/>
          <w:sz w:val="22"/>
          <w:szCs w:val="22"/>
        </w:rPr>
        <w:t xml:space="preserve"> fakat modern nazariyatın kavramları tarihsel bağlamdan ayrıştırılarak yeniden okunmalıdır. Çengnâme'de makam, yalnızca teknik bir ses dizisi ya da melodi kalıbı olarak değil, edvâr geleneği, bâtınî-sembolik sınıflandırma ve metnin alegorik anlatısı</w:t>
      </w:r>
      <w:r w:rsidR="005100E1" w:rsidRPr="00E85A16">
        <w:rPr>
          <w:bCs/>
          <w:color w:val="000000" w:themeColor="text1"/>
          <w:sz w:val="22"/>
          <w:szCs w:val="22"/>
        </w:rPr>
        <w:t xml:space="preserve"> </w:t>
      </w:r>
      <w:r w:rsidRPr="00E85A16">
        <w:rPr>
          <w:bCs/>
          <w:color w:val="000000" w:themeColor="text1"/>
          <w:sz w:val="22"/>
          <w:szCs w:val="22"/>
        </w:rPr>
        <w:t>içinde değerlendirilmelidir</w:t>
      </w:r>
      <w:r w:rsidR="005100E1" w:rsidRPr="00E85A16">
        <w:rPr>
          <w:bCs/>
          <w:color w:val="000000" w:themeColor="text1"/>
          <w:sz w:val="22"/>
          <w:szCs w:val="22"/>
        </w:rPr>
        <w:t>.</w:t>
      </w:r>
    </w:p>
    <w:p w14:paraId="6ADCDD5D" w14:textId="77777777" w:rsidR="00A91A62" w:rsidRPr="00E85A16" w:rsidRDefault="00A91A62" w:rsidP="00BA6CBF">
      <w:pPr>
        <w:spacing w:after="0"/>
        <w:ind w:left="0" w:firstLine="567"/>
        <w:rPr>
          <w:b/>
          <w:color w:val="000000" w:themeColor="text1"/>
          <w:sz w:val="22"/>
          <w:szCs w:val="22"/>
        </w:rPr>
      </w:pPr>
    </w:p>
    <w:p w14:paraId="6824D23E" w14:textId="0D5AAE49" w:rsidR="00BA6CBF" w:rsidRPr="00E85A16" w:rsidRDefault="00BA6CBF" w:rsidP="00BA6CBF">
      <w:pPr>
        <w:spacing w:after="0"/>
        <w:ind w:left="0" w:firstLine="567"/>
        <w:rPr>
          <w:b/>
          <w:color w:val="000000" w:themeColor="text1"/>
          <w:sz w:val="22"/>
          <w:szCs w:val="22"/>
        </w:rPr>
      </w:pPr>
      <w:r w:rsidRPr="00E85A16">
        <w:rPr>
          <w:b/>
          <w:color w:val="000000" w:themeColor="text1"/>
          <w:sz w:val="22"/>
          <w:szCs w:val="22"/>
        </w:rPr>
        <w:t>3.</w:t>
      </w:r>
      <w:r w:rsidR="00A91A62" w:rsidRPr="00E85A16">
        <w:rPr>
          <w:b/>
          <w:color w:val="000000" w:themeColor="text1"/>
          <w:sz w:val="22"/>
          <w:szCs w:val="22"/>
        </w:rPr>
        <w:t>2</w:t>
      </w:r>
      <w:r w:rsidRPr="00E85A16">
        <w:rPr>
          <w:b/>
          <w:color w:val="000000" w:themeColor="text1"/>
          <w:sz w:val="22"/>
          <w:szCs w:val="22"/>
        </w:rPr>
        <w:t xml:space="preserve">. </w:t>
      </w:r>
      <w:r w:rsidR="00A91A62" w:rsidRPr="00E85A16">
        <w:rPr>
          <w:b/>
          <w:color w:val="000000" w:themeColor="text1"/>
          <w:sz w:val="22"/>
          <w:szCs w:val="22"/>
        </w:rPr>
        <w:t>Perde</w:t>
      </w:r>
    </w:p>
    <w:p w14:paraId="7C27109F" w14:textId="7E66332B" w:rsidR="00A91A62" w:rsidRPr="00E85A16" w:rsidRDefault="00A91A62" w:rsidP="00A91A62">
      <w:pPr>
        <w:spacing w:after="0"/>
        <w:ind w:left="0" w:firstLine="567"/>
        <w:rPr>
          <w:bCs/>
          <w:color w:val="000000" w:themeColor="text1"/>
          <w:sz w:val="22"/>
          <w:szCs w:val="22"/>
        </w:rPr>
      </w:pPr>
      <w:r w:rsidRPr="00E85A16">
        <w:rPr>
          <w:bCs/>
          <w:color w:val="000000" w:themeColor="text1"/>
          <w:sz w:val="22"/>
          <w:szCs w:val="22"/>
        </w:rPr>
        <w:t xml:space="preserve">Perde, Çengnâme'de hem çalgı yapısına hem ses alanına hem de makam kavramına temas eden çok anlamlı bir terimdir. Türk Dil Kurumu perdeyi "bir müzik parçasını oluşturan seslerden her birinin kalınlık ve incelik derecesi" ve "bu ses derecelerini sağlamak için çalgılarda bulunup parmakla basılan yer" olarak tanımlar (Türk Dil Kurumu, 1992). Kantemiroğlu ise kavramı daha geniş bir çerçeveye yerleştirir: "Hangi saza bakarsak bakalım, insanın boğazından çıkan mûsikî sadâsına taklid edebilecek perdeler konmuş olduğunu görürüz" (Kantemiroğlu, 2001:2). Bu ifade, perdenin yalnızca soyut bir ses derecesi değil, insan sesi, çalgı düzeni ve icra pratiği arasındaki ilişkinin de parçası olduğunu </w:t>
      </w:r>
      <w:r w:rsidR="00463AFA">
        <w:rPr>
          <w:bCs/>
          <w:color w:val="000000" w:themeColor="text1"/>
          <w:sz w:val="22"/>
          <w:szCs w:val="22"/>
        </w:rPr>
        <w:t>göstermektedir</w:t>
      </w:r>
      <w:r w:rsidRPr="00E85A16">
        <w:rPr>
          <w:bCs/>
          <w:color w:val="000000" w:themeColor="text1"/>
          <w:sz w:val="22"/>
          <w:szCs w:val="22"/>
        </w:rPr>
        <w:t>.</w:t>
      </w:r>
    </w:p>
    <w:p w14:paraId="01B5A46B" w14:textId="670F8912" w:rsidR="00A91A62" w:rsidRPr="00E85A16" w:rsidRDefault="00A91A62" w:rsidP="00A91A62">
      <w:pPr>
        <w:spacing w:after="0"/>
        <w:ind w:left="0" w:firstLine="567"/>
        <w:rPr>
          <w:bCs/>
          <w:color w:val="000000" w:themeColor="text1"/>
          <w:sz w:val="22"/>
          <w:szCs w:val="22"/>
        </w:rPr>
      </w:pPr>
      <w:r w:rsidRPr="00E85A16">
        <w:rPr>
          <w:bCs/>
          <w:color w:val="000000" w:themeColor="text1"/>
          <w:sz w:val="22"/>
          <w:szCs w:val="22"/>
        </w:rPr>
        <w:t>Alpay, makalesinde perde kelimesinin önce</w:t>
      </w:r>
      <w:r w:rsidR="00463AFA">
        <w:rPr>
          <w:bCs/>
          <w:color w:val="000000" w:themeColor="text1"/>
          <w:sz w:val="22"/>
          <w:szCs w:val="22"/>
        </w:rPr>
        <w:t xml:space="preserve"> </w:t>
      </w:r>
      <w:r w:rsidR="00463AFA" w:rsidRPr="00E85A16">
        <w:rPr>
          <w:bCs/>
          <w:color w:val="000000" w:themeColor="text1"/>
          <w:sz w:val="22"/>
          <w:szCs w:val="22"/>
        </w:rPr>
        <w:t>"peçe, örtü, paravana, bölme, namus, iffet"</w:t>
      </w:r>
      <w:r w:rsidR="00463AFA">
        <w:rPr>
          <w:bCs/>
          <w:color w:val="000000" w:themeColor="text1"/>
          <w:sz w:val="22"/>
          <w:szCs w:val="22"/>
        </w:rPr>
        <w:t xml:space="preserve"> olmak üzere sözlük</w:t>
      </w:r>
      <w:r w:rsidRPr="00E85A16">
        <w:rPr>
          <w:bCs/>
          <w:color w:val="000000" w:themeColor="text1"/>
          <w:sz w:val="22"/>
          <w:szCs w:val="22"/>
        </w:rPr>
        <w:t xml:space="preserve"> anlamlarını </w:t>
      </w:r>
      <w:r w:rsidR="00463AFA">
        <w:rPr>
          <w:bCs/>
          <w:color w:val="000000" w:themeColor="text1"/>
          <w:sz w:val="22"/>
          <w:szCs w:val="22"/>
        </w:rPr>
        <w:t>vermekte; a</w:t>
      </w:r>
      <w:r w:rsidRPr="00E85A16">
        <w:rPr>
          <w:bCs/>
          <w:color w:val="000000" w:themeColor="text1"/>
          <w:sz w:val="22"/>
          <w:szCs w:val="22"/>
        </w:rPr>
        <w:t xml:space="preserve">rdından </w:t>
      </w:r>
      <w:r w:rsidR="00463AFA">
        <w:rPr>
          <w:bCs/>
          <w:color w:val="000000" w:themeColor="text1"/>
          <w:sz w:val="22"/>
          <w:szCs w:val="22"/>
        </w:rPr>
        <w:t>da “</w:t>
      </w:r>
      <w:r w:rsidR="00463AFA" w:rsidRPr="00E85A16">
        <w:rPr>
          <w:bCs/>
          <w:color w:val="000000" w:themeColor="text1"/>
          <w:sz w:val="22"/>
          <w:szCs w:val="22"/>
        </w:rPr>
        <w:t>çalgı kolundaki dolapların ve bağırsaktan yapılmış tellerin adı</w:t>
      </w:r>
      <w:r w:rsidR="00463AFA">
        <w:rPr>
          <w:bCs/>
          <w:color w:val="000000" w:themeColor="text1"/>
          <w:sz w:val="22"/>
          <w:szCs w:val="22"/>
        </w:rPr>
        <w:t>”,</w:t>
      </w:r>
      <w:r w:rsidR="00463AFA" w:rsidRPr="00E85A16">
        <w:rPr>
          <w:bCs/>
          <w:color w:val="000000" w:themeColor="text1"/>
          <w:sz w:val="22"/>
          <w:szCs w:val="22"/>
        </w:rPr>
        <w:t xml:space="preserve"> </w:t>
      </w:r>
      <w:r w:rsidR="00463AFA">
        <w:rPr>
          <w:bCs/>
          <w:color w:val="000000" w:themeColor="text1"/>
          <w:sz w:val="22"/>
          <w:szCs w:val="22"/>
        </w:rPr>
        <w:t>“</w:t>
      </w:r>
      <w:r w:rsidR="00463AFA" w:rsidRPr="00E85A16">
        <w:rPr>
          <w:bCs/>
          <w:color w:val="000000" w:themeColor="text1"/>
          <w:sz w:val="22"/>
          <w:szCs w:val="22"/>
        </w:rPr>
        <w:t>her bir notanın gösterdiği ses</w:t>
      </w:r>
      <w:r w:rsidR="00463AFA">
        <w:rPr>
          <w:bCs/>
          <w:color w:val="000000" w:themeColor="text1"/>
          <w:sz w:val="22"/>
          <w:szCs w:val="22"/>
        </w:rPr>
        <w:t>”,</w:t>
      </w:r>
      <w:r w:rsidR="00463AFA" w:rsidRPr="00E85A16">
        <w:rPr>
          <w:bCs/>
          <w:color w:val="000000" w:themeColor="text1"/>
          <w:sz w:val="22"/>
          <w:szCs w:val="22"/>
        </w:rPr>
        <w:t xml:space="preserve"> ve </w:t>
      </w:r>
      <w:r w:rsidR="00463AFA">
        <w:rPr>
          <w:bCs/>
          <w:color w:val="000000" w:themeColor="text1"/>
          <w:sz w:val="22"/>
          <w:szCs w:val="22"/>
        </w:rPr>
        <w:t>“</w:t>
      </w:r>
      <w:r w:rsidR="00463AFA" w:rsidRPr="00E85A16">
        <w:rPr>
          <w:bCs/>
          <w:color w:val="000000" w:themeColor="text1"/>
          <w:sz w:val="22"/>
          <w:szCs w:val="22"/>
        </w:rPr>
        <w:t>makam</w:t>
      </w:r>
      <w:r w:rsidR="00463AFA">
        <w:rPr>
          <w:bCs/>
          <w:color w:val="000000" w:themeColor="text1"/>
          <w:sz w:val="22"/>
          <w:szCs w:val="22"/>
        </w:rPr>
        <w:t>” şeklinde</w:t>
      </w:r>
      <w:r w:rsidR="00463AFA" w:rsidRPr="00E85A16">
        <w:rPr>
          <w:bCs/>
          <w:color w:val="000000" w:themeColor="text1"/>
          <w:sz w:val="22"/>
          <w:szCs w:val="22"/>
        </w:rPr>
        <w:t xml:space="preserve"> </w:t>
      </w:r>
      <w:r w:rsidRPr="00E85A16">
        <w:rPr>
          <w:bCs/>
          <w:color w:val="000000" w:themeColor="text1"/>
          <w:sz w:val="22"/>
          <w:szCs w:val="22"/>
        </w:rPr>
        <w:t xml:space="preserve">musikide üç karşılığı bulunduğunu </w:t>
      </w:r>
      <w:r w:rsidR="00463AFA">
        <w:rPr>
          <w:bCs/>
          <w:color w:val="000000" w:themeColor="text1"/>
          <w:sz w:val="22"/>
          <w:szCs w:val="22"/>
        </w:rPr>
        <w:t>belirtmektedir</w:t>
      </w:r>
      <w:r w:rsidRPr="00E85A16">
        <w:rPr>
          <w:bCs/>
          <w:color w:val="000000" w:themeColor="text1"/>
          <w:sz w:val="22"/>
          <w:szCs w:val="22"/>
        </w:rPr>
        <w:t xml:space="preserve">. Alpay'a göre Abdülkadir Merâgî, </w:t>
      </w:r>
      <w:r w:rsidR="00A56108">
        <w:rPr>
          <w:bCs/>
          <w:color w:val="000000" w:themeColor="text1"/>
          <w:sz w:val="22"/>
          <w:szCs w:val="22"/>
        </w:rPr>
        <w:t>“</w:t>
      </w:r>
      <w:r w:rsidRPr="00E85A16">
        <w:rPr>
          <w:bCs/>
          <w:color w:val="000000" w:themeColor="text1"/>
          <w:sz w:val="22"/>
          <w:szCs w:val="22"/>
        </w:rPr>
        <w:t>perde</w:t>
      </w:r>
      <w:r w:rsidR="00A56108">
        <w:rPr>
          <w:bCs/>
          <w:color w:val="000000" w:themeColor="text1"/>
          <w:sz w:val="22"/>
          <w:szCs w:val="22"/>
        </w:rPr>
        <w:t>”</w:t>
      </w:r>
      <w:r w:rsidRPr="00E85A16">
        <w:rPr>
          <w:bCs/>
          <w:color w:val="000000" w:themeColor="text1"/>
          <w:sz w:val="22"/>
          <w:szCs w:val="22"/>
        </w:rPr>
        <w:t xml:space="preserve"> kelimesini Arapça "makam" kelimesinin karşılığı olarak kullanmaktadır (Alpay, 1972:87). Bu sınıflandırma, perde kavramının Çengnâme'de tek bir düzlemde işlemediğini göstermesi bakımından önemlidir.</w:t>
      </w:r>
    </w:p>
    <w:p w14:paraId="30714BB4" w14:textId="77777777" w:rsidR="00A91A62" w:rsidRDefault="00A91A62" w:rsidP="00A91A62">
      <w:pPr>
        <w:spacing w:after="0"/>
        <w:ind w:left="0" w:firstLine="567"/>
        <w:rPr>
          <w:bCs/>
          <w:color w:val="000000" w:themeColor="text1"/>
          <w:sz w:val="22"/>
          <w:szCs w:val="22"/>
        </w:rPr>
      </w:pPr>
      <w:r w:rsidRPr="00E85A16">
        <w:rPr>
          <w:bCs/>
          <w:color w:val="000000" w:themeColor="text1"/>
          <w:sz w:val="22"/>
          <w:szCs w:val="22"/>
        </w:rPr>
        <w:t>Alpay, Çengnâme'de perde kelimesinin "her bir sesin adı" olarak kullanıldığı yerlerin kesin biçimde tespit edilmesinin güç olduğunu belirtir ve şu beyti örnek verir:</w:t>
      </w:r>
    </w:p>
    <w:p w14:paraId="05720007" w14:textId="77777777" w:rsidR="00A91A62" w:rsidRPr="00E85A16" w:rsidRDefault="00A91A62" w:rsidP="00A91A62">
      <w:pPr>
        <w:spacing w:after="0"/>
        <w:ind w:left="0" w:firstLine="567"/>
        <w:rPr>
          <w:bCs/>
          <w:i/>
          <w:iCs/>
          <w:color w:val="000000" w:themeColor="text1"/>
          <w:sz w:val="22"/>
          <w:szCs w:val="22"/>
        </w:rPr>
      </w:pPr>
      <w:r w:rsidRPr="00E85A16">
        <w:rPr>
          <w:bCs/>
          <w:i/>
          <w:iCs/>
          <w:color w:val="000000" w:themeColor="text1"/>
          <w:sz w:val="22"/>
          <w:szCs w:val="22"/>
        </w:rPr>
        <w:lastRenderedPageBreak/>
        <w:t>Eğer bir perde açsa buselikden</w:t>
      </w:r>
    </w:p>
    <w:p w14:paraId="0177C98A" w14:textId="77777777" w:rsidR="00A91A62" w:rsidRPr="00E85A16" w:rsidRDefault="00A91A62" w:rsidP="00A91A62">
      <w:pPr>
        <w:spacing w:after="0"/>
        <w:ind w:left="0" w:firstLine="567"/>
        <w:rPr>
          <w:bCs/>
          <w:color w:val="000000" w:themeColor="text1"/>
          <w:sz w:val="22"/>
          <w:szCs w:val="22"/>
        </w:rPr>
      </w:pPr>
      <w:r w:rsidRPr="00E85A16">
        <w:rPr>
          <w:bCs/>
          <w:i/>
          <w:iCs/>
          <w:color w:val="000000" w:themeColor="text1"/>
          <w:sz w:val="22"/>
          <w:szCs w:val="22"/>
        </w:rPr>
        <w:t>Haber virür sünük içre ilikden</w:t>
      </w:r>
      <w:r w:rsidRPr="00E85A16">
        <w:rPr>
          <w:bCs/>
          <w:color w:val="000000" w:themeColor="text1"/>
          <w:sz w:val="22"/>
          <w:szCs w:val="22"/>
        </w:rPr>
        <w:t xml:space="preserve"> (618)</w:t>
      </w:r>
    </w:p>
    <w:p w14:paraId="4CCE963E" w14:textId="77777777" w:rsidR="00A91A62" w:rsidRPr="00E85A16" w:rsidRDefault="00A91A62" w:rsidP="00A91A62">
      <w:pPr>
        <w:spacing w:after="0"/>
        <w:ind w:left="0" w:firstLine="567"/>
        <w:rPr>
          <w:bCs/>
          <w:color w:val="000000" w:themeColor="text1"/>
          <w:sz w:val="22"/>
          <w:szCs w:val="22"/>
        </w:rPr>
      </w:pPr>
    </w:p>
    <w:p w14:paraId="6B7B6110" w14:textId="40424FD3" w:rsidR="00A91A62" w:rsidRPr="00E85A16" w:rsidRDefault="00A91A62" w:rsidP="00A91A62">
      <w:pPr>
        <w:spacing w:after="0"/>
        <w:ind w:left="0" w:firstLine="567"/>
        <w:rPr>
          <w:bCs/>
          <w:color w:val="000000" w:themeColor="text1"/>
          <w:sz w:val="22"/>
          <w:szCs w:val="22"/>
        </w:rPr>
      </w:pPr>
      <w:r w:rsidRPr="00E85A16">
        <w:rPr>
          <w:bCs/>
          <w:color w:val="000000" w:themeColor="text1"/>
          <w:sz w:val="22"/>
          <w:szCs w:val="22"/>
        </w:rPr>
        <w:t>Alpay aynı belirsizliği hüseynî kelimesi üzerinden de gösterir</w:t>
      </w:r>
      <w:r w:rsidR="00A56108">
        <w:rPr>
          <w:bCs/>
          <w:color w:val="000000" w:themeColor="text1"/>
          <w:sz w:val="22"/>
          <w:szCs w:val="22"/>
        </w:rPr>
        <w:t>.</w:t>
      </w:r>
      <w:r w:rsidRPr="00E85A16">
        <w:rPr>
          <w:bCs/>
          <w:color w:val="000000" w:themeColor="text1"/>
          <w:sz w:val="22"/>
          <w:szCs w:val="22"/>
        </w:rPr>
        <w:t xml:space="preserve"> </w:t>
      </w:r>
      <w:r w:rsidR="00A56108">
        <w:rPr>
          <w:bCs/>
          <w:color w:val="000000" w:themeColor="text1"/>
          <w:sz w:val="22"/>
          <w:szCs w:val="22"/>
        </w:rPr>
        <w:t>Z</w:t>
      </w:r>
      <w:r w:rsidRPr="00E85A16">
        <w:rPr>
          <w:bCs/>
          <w:color w:val="000000" w:themeColor="text1"/>
          <w:sz w:val="22"/>
          <w:szCs w:val="22"/>
        </w:rPr>
        <w:t>ira hüseynî hem perde hem makam adıdır:</w:t>
      </w:r>
    </w:p>
    <w:p w14:paraId="2B452078" w14:textId="77777777" w:rsidR="00A91A62" w:rsidRPr="00E85A16" w:rsidRDefault="00A91A62" w:rsidP="00A91A62">
      <w:pPr>
        <w:spacing w:after="0"/>
        <w:ind w:left="0" w:firstLine="567"/>
        <w:rPr>
          <w:bCs/>
          <w:color w:val="000000" w:themeColor="text1"/>
          <w:sz w:val="22"/>
          <w:szCs w:val="22"/>
        </w:rPr>
      </w:pPr>
    </w:p>
    <w:p w14:paraId="774789E9" w14:textId="77777777" w:rsidR="00A91A62" w:rsidRPr="00E85A16" w:rsidRDefault="00A91A62" w:rsidP="00A91A62">
      <w:pPr>
        <w:spacing w:after="0"/>
        <w:ind w:left="0" w:firstLine="567"/>
        <w:rPr>
          <w:bCs/>
          <w:i/>
          <w:iCs/>
          <w:color w:val="000000" w:themeColor="text1"/>
          <w:sz w:val="22"/>
          <w:szCs w:val="22"/>
        </w:rPr>
      </w:pPr>
      <w:r w:rsidRPr="00E85A16">
        <w:rPr>
          <w:bCs/>
          <w:i/>
          <w:iCs/>
          <w:color w:val="000000" w:themeColor="text1"/>
          <w:sz w:val="22"/>
          <w:szCs w:val="22"/>
        </w:rPr>
        <w:t>Hüseynî perdesin aheng idüp saz</w:t>
      </w:r>
    </w:p>
    <w:p w14:paraId="0E82B8FE" w14:textId="77777777" w:rsidR="00A91A62" w:rsidRPr="00E85A16" w:rsidRDefault="00A91A62" w:rsidP="00A91A62">
      <w:pPr>
        <w:spacing w:after="0"/>
        <w:ind w:left="0" w:firstLine="567"/>
        <w:rPr>
          <w:bCs/>
          <w:color w:val="000000" w:themeColor="text1"/>
          <w:sz w:val="22"/>
          <w:szCs w:val="22"/>
        </w:rPr>
      </w:pPr>
      <w:r w:rsidRPr="00E85A16">
        <w:rPr>
          <w:bCs/>
          <w:i/>
          <w:iCs/>
          <w:color w:val="000000" w:themeColor="text1"/>
          <w:sz w:val="22"/>
          <w:szCs w:val="22"/>
        </w:rPr>
        <w:t>Ağaç hem perdeden keşf eyledi raz</w:t>
      </w:r>
      <w:r w:rsidRPr="00E85A16">
        <w:rPr>
          <w:bCs/>
          <w:color w:val="000000" w:themeColor="text1"/>
          <w:sz w:val="22"/>
          <w:szCs w:val="22"/>
        </w:rPr>
        <w:t xml:space="preserve"> (1056)</w:t>
      </w:r>
    </w:p>
    <w:p w14:paraId="7A442660" w14:textId="77777777" w:rsidR="00A91A62" w:rsidRPr="00E85A16" w:rsidRDefault="00A91A62" w:rsidP="00A91A62">
      <w:pPr>
        <w:spacing w:after="0"/>
        <w:ind w:left="0" w:firstLine="567"/>
        <w:rPr>
          <w:bCs/>
          <w:color w:val="000000" w:themeColor="text1"/>
          <w:sz w:val="22"/>
          <w:szCs w:val="22"/>
        </w:rPr>
      </w:pPr>
    </w:p>
    <w:p w14:paraId="47FF99CD" w14:textId="77777777" w:rsidR="00A91A62" w:rsidRPr="00E85A16" w:rsidRDefault="00A91A62" w:rsidP="00A91A62">
      <w:pPr>
        <w:spacing w:after="0"/>
        <w:ind w:left="0" w:firstLine="567"/>
        <w:rPr>
          <w:bCs/>
          <w:color w:val="000000" w:themeColor="text1"/>
          <w:sz w:val="22"/>
          <w:szCs w:val="22"/>
        </w:rPr>
      </w:pPr>
      <w:r w:rsidRPr="00E85A16">
        <w:rPr>
          <w:bCs/>
          <w:color w:val="000000" w:themeColor="text1"/>
          <w:sz w:val="22"/>
          <w:szCs w:val="22"/>
        </w:rPr>
        <w:t>Buna karşılık perde kelimesinin Çengnâme'de makam karşılığında kullanıldığı yerler daha belirgindir. En açık örnek şu beyittir:</w:t>
      </w:r>
    </w:p>
    <w:p w14:paraId="68EF2ADA" w14:textId="77777777" w:rsidR="00A91A62" w:rsidRPr="00E85A16" w:rsidRDefault="00A91A62" w:rsidP="00A91A62">
      <w:pPr>
        <w:spacing w:after="0"/>
        <w:ind w:left="0" w:firstLine="567"/>
        <w:rPr>
          <w:bCs/>
          <w:color w:val="000000" w:themeColor="text1"/>
          <w:sz w:val="22"/>
          <w:szCs w:val="22"/>
        </w:rPr>
      </w:pPr>
    </w:p>
    <w:p w14:paraId="33BC29C9" w14:textId="77777777" w:rsidR="00A91A62" w:rsidRPr="00E85A16" w:rsidRDefault="00A91A62" w:rsidP="00A91A62">
      <w:pPr>
        <w:spacing w:after="0"/>
        <w:ind w:left="0" w:firstLine="567"/>
        <w:rPr>
          <w:bCs/>
          <w:i/>
          <w:iCs/>
          <w:color w:val="000000" w:themeColor="text1"/>
          <w:sz w:val="22"/>
          <w:szCs w:val="22"/>
        </w:rPr>
      </w:pPr>
      <w:r w:rsidRPr="00E85A16">
        <w:rPr>
          <w:bCs/>
          <w:i/>
          <w:iCs/>
          <w:color w:val="000000" w:themeColor="text1"/>
          <w:sz w:val="22"/>
          <w:szCs w:val="22"/>
        </w:rPr>
        <w:t>Yigirmi dört şuʿbe altı avaz</w:t>
      </w:r>
    </w:p>
    <w:p w14:paraId="549BD577" w14:textId="77777777" w:rsidR="00A91A62" w:rsidRPr="00E85A16" w:rsidRDefault="00A91A62" w:rsidP="00A91A62">
      <w:pPr>
        <w:spacing w:after="0"/>
        <w:ind w:left="0" w:firstLine="567"/>
        <w:rPr>
          <w:bCs/>
          <w:color w:val="000000" w:themeColor="text1"/>
          <w:sz w:val="22"/>
          <w:szCs w:val="22"/>
        </w:rPr>
      </w:pPr>
      <w:r w:rsidRPr="00E85A16">
        <w:rPr>
          <w:bCs/>
          <w:i/>
          <w:iCs/>
          <w:color w:val="000000" w:themeColor="text1"/>
          <w:sz w:val="22"/>
          <w:szCs w:val="22"/>
        </w:rPr>
        <w:t>On iki perdeden söyler kamu raz</w:t>
      </w:r>
      <w:r w:rsidRPr="00E85A16">
        <w:rPr>
          <w:bCs/>
          <w:color w:val="000000" w:themeColor="text1"/>
          <w:sz w:val="22"/>
          <w:szCs w:val="22"/>
        </w:rPr>
        <w:t xml:space="preserve"> (595)</w:t>
      </w:r>
    </w:p>
    <w:p w14:paraId="08F14C81" w14:textId="77777777" w:rsidR="00A91A62" w:rsidRPr="00E85A16" w:rsidRDefault="00A91A62" w:rsidP="00A91A62">
      <w:pPr>
        <w:spacing w:after="0"/>
        <w:ind w:left="0" w:firstLine="567"/>
        <w:rPr>
          <w:bCs/>
          <w:color w:val="000000" w:themeColor="text1"/>
          <w:sz w:val="22"/>
          <w:szCs w:val="22"/>
        </w:rPr>
      </w:pPr>
    </w:p>
    <w:p w14:paraId="79592113" w14:textId="16550595" w:rsidR="00A91A62" w:rsidRPr="00E85A16" w:rsidRDefault="00A91A62" w:rsidP="00A91A62">
      <w:pPr>
        <w:spacing w:after="0"/>
        <w:ind w:left="0" w:firstLine="567"/>
        <w:rPr>
          <w:bCs/>
          <w:color w:val="000000" w:themeColor="text1"/>
          <w:sz w:val="22"/>
          <w:szCs w:val="22"/>
        </w:rPr>
      </w:pPr>
      <w:r w:rsidRPr="00E85A16">
        <w:rPr>
          <w:bCs/>
          <w:color w:val="000000" w:themeColor="text1"/>
          <w:sz w:val="22"/>
          <w:szCs w:val="22"/>
        </w:rPr>
        <w:t>Alpay'a göre bu beyitte "on iki perde" ifadesi hem çengin on iki perdesine hem de on iki makama işaret etmektedir. Yazar bu noktada "Esasen bugünkü anlamıyla 'perde' beyite hiçbir anlam vermemektedir" diyerek modern perde anlamının burada yetersiz kaldığını açıkça belirtir (Alpay, 1972:88-89). Bu tespit, Alpay'ın çalışmasının güçlü yanlarından biridir.</w:t>
      </w:r>
    </w:p>
    <w:p w14:paraId="6B56D6DA" w14:textId="0090647E" w:rsidR="00A91A62" w:rsidRPr="00E85A16" w:rsidRDefault="00A91A62" w:rsidP="00A91A62">
      <w:pPr>
        <w:spacing w:after="0"/>
        <w:ind w:left="0" w:firstLine="567"/>
        <w:rPr>
          <w:bCs/>
          <w:color w:val="000000" w:themeColor="text1"/>
          <w:sz w:val="22"/>
          <w:szCs w:val="22"/>
        </w:rPr>
      </w:pPr>
      <w:r w:rsidRPr="00E85A16">
        <w:rPr>
          <w:bCs/>
          <w:color w:val="000000" w:themeColor="text1"/>
          <w:sz w:val="22"/>
          <w:szCs w:val="22"/>
        </w:rPr>
        <w:t xml:space="preserve">Alpay'ın eleştirilmesi gereken yönü, perde kelimesinin çok anlamlılığını fark etmemesi değildir; aksine bu çok anlamlılığı büyük ölçüde tespit </w:t>
      </w:r>
      <w:r w:rsidR="00A56108">
        <w:rPr>
          <w:bCs/>
          <w:color w:val="000000" w:themeColor="text1"/>
          <w:sz w:val="22"/>
          <w:szCs w:val="22"/>
        </w:rPr>
        <w:t>etmektedir</w:t>
      </w:r>
      <w:r w:rsidRPr="00E85A16">
        <w:rPr>
          <w:bCs/>
          <w:color w:val="000000" w:themeColor="text1"/>
          <w:sz w:val="22"/>
          <w:szCs w:val="22"/>
        </w:rPr>
        <w:t>. Tartışılması gereken asıl mesele, bu çok anlamlılığın hangi nazarî çerçeve içinde açıklandığıdır. Alpay'ın perde başlığı altında verdiği dipnotta koma, bakiyye, mücenneb-i sagir gibi kavramlarla yapılan açıklamalar belirli bir teknik bilgi vermekle birlikte, modern nazariyat terminolojisiyle tarihsel edvâr dilini aynı düzleme taşıma riskini barındırmaktadır.</w:t>
      </w:r>
    </w:p>
    <w:p w14:paraId="7D7D5A42" w14:textId="313147F3" w:rsidR="00A91A62" w:rsidRPr="00E85A16" w:rsidRDefault="00A91A62" w:rsidP="00A91A62">
      <w:pPr>
        <w:spacing w:after="0"/>
        <w:ind w:left="0" w:firstLine="567"/>
        <w:rPr>
          <w:bCs/>
          <w:color w:val="000000" w:themeColor="text1"/>
          <w:sz w:val="22"/>
          <w:szCs w:val="22"/>
        </w:rPr>
      </w:pPr>
      <w:r w:rsidRPr="00E85A16">
        <w:rPr>
          <w:bCs/>
          <w:color w:val="000000" w:themeColor="text1"/>
          <w:sz w:val="22"/>
          <w:szCs w:val="22"/>
        </w:rPr>
        <w:t xml:space="preserve">XV. yüzyıl Osmanlı musikîsi bağlamında perde adlandırmaları, yalnızca bugünkü anlamıyla sabit ses derecelerine karşılık </w:t>
      </w:r>
      <w:r w:rsidR="00A56108">
        <w:rPr>
          <w:bCs/>
          <w:color w:val="000000" w:themeColor="text1"/>
          <w:sz w:val="22"/>
          <w:szCs w:val="22"/>
        </w:rPr>
        <w:t>gelmemektedir</w:t>
      </w:r>
      <w:r w:rsidRPr="00E85A16">
        <w:rPr>
          <w:bCs/>
          <w:color w:val="000000" w:themeColor="text1"/>
          <w:sz w:val="22"/>
          <w:szCs w:val="22"/>
        </w:rPr>
        <w:t>. Öztürk, perde adlandırmaları için âgâz ve karar merkezlerine dayalı yöntemden bağlamsal ve düzensel yöntemlere uzanan beş farklı yaklaşım tespit eder; bu yöntemler yalnızca ses sistemiyle değil, makamın oluşumu, icra pratiği ve tarihsel terminolojiyle de ilişkilidir (Öztürk, 2014). Wright'ın erken dönem modal sistemlere ilişkin çalışması da bu noktayı destekler</w:t>
      </w:r>
      <w:r w:rsidR="00A56108">
        <w:rPr>
          <w:bCs/>
          <w:color w:val="000000" w:themeColor="text1"/>
          <w:sz w:val="22"/>
          <w:szCs w:val="22"/>
        </w:rPr>
        <w:t>.</w:t>
      </w:r>
      <w:r w:rsidRPr="00E85A16">
        <w:rPr>
          <w:bCs/>
          <w:color w:val="000000" w:themeColor="text1"/>
          <w:sz w:val="22"/>
          <w:szCs w:val="22"/>
        </w:rPr>
        <w:t xml:space="preserve"> XIII. yüzyıl nazarî metinlerinde ses alanı, bugünkü anlamda sabit perde basamakları üzerinden değil, aralık ilişkileri, cinsler ve modal konumlar üzerinden kavranmaktadır (Wright, 1978). Dolayısıyla Çengnâme'de perde kelimesiyle karşılaşıldığında, her kullanımın otomatik olarak bugünkü anlamda "ses derecesi" şeklinde açıklanması uygun </w:t>
      </w:r>
      <w:r w:rsidR="00A56108">
        <w:rPr>
          <w:bCs/>
          <w:color w:val="000000" w:themeColor="text1"/>
          <w:sz w:val="22"/>
          <w:szCs w:val="22"/>
        </w:rPr>
        <w:t>gözükmemektedir</w:t>
      </w:r>
      <w:r w:rsidRPr="00E85A16">
        <w:rPr>
          <w:bCs/>
          <w:color w:val="000000" w:themeColor="text1"/>
          <w:sz w:val="22"/>
          <w:szCs w:val="22"/>
        </w:rPr>
        <w:t xml:space="preserve">. Alpay'ın "on iki perde" ifadesini makam bağlamında yorumlaması bu açıdan isabetlidir ancak perde </w:t>
      </w:r>
      <w:r w:rsidRPr="00E85A16">
        <w:rPr>
          <w:bCs/>
          <w:color w:val="000000" w:themeColor="text1"/>
          <w:sz w:val="22"/>
          <w:szCs w:val="22"/>
        </w:rPr>
        <w:lastRenderedPageBreak/>
        <w:t>kavramının tarihsel adlandırma yöntemleriyle daha açık biçimde ilişkilendirilmesi metnin nazarî bağlamını güçlendirecektir.</w:t>
      </w:r>
    </w:p>
    <w:p w14:paraId="67A28810" w14:textId="46A954E2" w:rsidR="00BA6CBF" w:rsidRPr="00E85A16" w:rsidRDefault="00A91A62" w:rsidP="00A91A62">
      <w:pPr>
        <w:spacing w:after="0"/>
        <w:ind w:left="0" w:firstLine="567"/>
        <w:rPr>
          <w:bCs/>
          <w:color w:val="000000" w:themeColor="text1"/>
          <w:sz w:val="22"/>
          <w:szCs w:val="22"/>
        </w:rPr>
      </w:pPr>
      <w:r w:rsidRPr="00E85A16">
        <w:rPr>
          <w:bCs/>
          <w:color w:val="000000" w:themeColor="text1"/>
          <w:sz w:val="22"/>
          <w:szCs w:val="22"/>
        </w:rPr>
        <w:t>Sonuç olarak perde, Çengnâme'de hem çengin fiziksel yapısına hem ses adlandırmasına hem de makam kavramına temas eden çok katmanlı bir terimdir. Bu nedenle Çengnâme'de tarihsel edvâr geleneği, makamlaşma süreci, çalgı yapısı ve sembolik örtme-açma çağrışımları birlikte dikkate alınarak değerlendirilmelidir.</w:t>
      </w:r>
    </w:p>
    <w:p w14:paraId="46F60B85" w14:textId="77777777" w:rsidR="00BA6CBF" w:rsidRPr="00E85A16" w:rsidRDefault="00BA6CBF" w:rsidP="007F4D3A">
      <w:pPr>
        <w:spacing w:after="0"/>
        <w:ind w:left="0" w:firstLine="567"/>
        <w:rPr>
          <w:bCs/>
          <w:color w:val="000000" w:themeColor="text1"/>
          <w:sz w:val="22"/>
          <w:szCs w:val="22"/>
        </w:rPr>
      </w:pPr>
    </w:p>
    <w:p w14:paraId="007880F8" w14:textId="5AC558C0" w:rsidR="00BA6CBF" w:rsidRPr="00E85A16" w:rsidRDefault="00BA6CBF" w:rsidP="00BA6CBF">
      <w:pPr>
        <w:spacing w:after="0"/>
        <w:ind w:left="0" w:firstLine="567"/>
        <w:rPr>
          <w:b/>
          <w:color w:val="000000" w:themeColor="text1"/>
          <w:sz w:val="22"/>
          <w:szCs w:val="22"/>
        </w:rPr>
      </w:pPr>
      <w:r w:rsidRPr="00E85A16">
        <w:rPr>
          <w:b/>
          <w:color w:val="000000" w:themeColor="text1"/>
          <w:sz w:val="22"/>
          <w:szCs w:val="22"/>
        </w:rPr>
        <w:t>3.</w:t>
      </w:r>
      <w:r w:rsidR="00A91A62" w:rsidRPr="00E85A16">
        <w:rPr>
          <w:b/>
          <w:color w:val="000000" w:themeColor="text1"/>
          <w:sz w:val="22"/>
          <w:szCs w:val="22"/>
        </w:rPr>
        <w:t>3</w:t>
      </w:r>
      <w:r w:rsidRPr="00E85A16">
        <w:rPr>
          <w:b/>
          <w:color w:val="000000" w:themeColor="text1"/>
          <w:sz w:val="22"/>
          <w:szCs w:val="22"/>
        </w:rPr>
        <w:t xml:space="preserve">. </w:t>
      </w:r>
      <w:r w:rsidR="00A91A62" w:rsidRPr="00E85A16">
        <w:rPr>
          <w:b/>
          <w:color w:val="000000" w:themeColor="text1"/>
          <w:sz w:val="22"/>
          <w:szCs w:val="22"/>
        </w:rPr>
        <w:t>Nağme</w:t>
      </w:r>
    </w:p>
    <w:p w14:paraId="27EC7C6D" w14:textId="192F4BF6" w:rsidR="00A91A62" w:rsidRPr="00E85A16" w:rsidRDefault="00A91A62" w:rsidP="00A91A62">
      <w:pPr>
        <w:spacing w:after="0"/>
        <w:ind w:left="0" w:firstLine="567"/>
        <w:rPr>
          <w:bCs/>
          <w:color w:val="000000" w:themeColor="text1"/>
          <w:sz w:val="22"/>
          <w:szCs w:val="22"/>
        </w:rPr>
      </w:pPr>
      <w:r w:rsidRPr="00E85A16">
        <w:rPr>
          <w:bCs/>
          <w:color w:val="000000" w:themeColor="text1"/>
          <w:sz w:val="22"/>
          <w:szCs w:val="22"/>
        </w:rPr>
        <w:t>Nağme hem sözlük anlamı hem de musikî nazariyatı içindeki kullanımı bakımından ses, ezgi, hareket ve makam ilişkisini birlikte düşündüren bir kavramdır. Türk Dil Kurumu nağmeyi "güzel ve uyumlu ses" ve "ezgi" anlamlarıyla tanımlar (Türk Dil Kurumu, 1992). Ahmet Say ise nağmeyi ezgiyi kuran küçük birim olarak açıklar</w:t>
      </w:r>
      <w:r w:rsidR="004E2482">
        <w:rPr>
          <w:bCs/>
          <w:color w:val="000000" w:themeColor="text1"/>
          <w:sz w:val="22"/>
          <w:szCs w:val="22"/>
        </w:rPr>
        <w:t>.</w:t>
      </w:r>
      <w:r w:rsidRPr="00E85A16">
        <w:rPr>
          <w:bCs/>
          <w:color w:val="000000" w:themeColor="text1"/>
          <w:sz w:val="22"/>
          <w:szCs w:val="22"/>
        </w:rPr>
        <w:t xml:space="preserve"> </w:t>
      </w:r>
      <w:r w:rsidR="004E2482">
        <w:rPr>
          <w:bCs/>
          <w:color w:val="000000" w:themeColor="text1"/>
          <w:sz w:val="22"/>
          <w:szCs w:val="22"/>
        </w:rPr>
        <w:t>B</w:t>
      </w:r>
      <w:r w:rsidRPr="00E85A16">
        <w:rPr>
          <w:bCs/>
          <w:color w:val="000000" w:themeColor="text1"/>
          <w:sz w:val="22"/>
          <w:szCs w:val="22"/>
        </w:rPr>
        <w:t>u yönüyle nağme Batı müziğindeki motif kavramıyla kısmen karşılaştırılabilir, ancak tarihsel Osmanlı-Türk musikîsi bağlamında bu kavramla doğrudan özdeşleştirilmemelidir (Say, 2002).</w:t>
      </w:r>
    </w:p>
    <w:p w14:paraId="366E348B" w14:textId="06B86238" w:rsidR="00A91A62" w:rsidRPr="00E85A16" w:rsidRDefault="00A91A62" w:rsidP="00A91A62">
      <w:pPr>
        <w:spacing w:after="0"/>
        <w:ind w:left="0" w:firstLine="567"/>
        <w:rPr>
          <w:bCs/>
          <w:color w:val="000000" w:themeColor="text1"/>
          <w:sz w:val="22"/>
          <w:szCs w:val="22"/>
        </w:rPr>
      </w:pPr>
      <w:r w:rsidRPr="00E85A16">
        <w:rPr>
          <w:bCs/>
          <w:color w:val="000000" w:themeColor="text1"/>
          <w:sz w:val="22"/>
          <w:szCs w:val="22"/>
        </w:rPr>
        <w:t xml:space="preserve">Gönül Alpay, nağmeyi "melodi, güzel ses, şarkı" anlamlarıyla verir ve Çengnâme'de "her bir sesin adı karşılığında daha çok nağme" kelimesinin kullanıldığını belirtir (Alpay, 1972:89). Alpay, Çengnâme'de nağme kullanımını göstermek için şu beyitleri örnek </w:t>
      </w:r>
      <w:r w:rsidR="004E2482">
        <w:rPr>
          <w:bCs/>
          <w:color w:val="000000" w:themeColor="text1"/>
          <w:sz w:val="22"/>
          <w:szCs w:val="22"/>
        </w:rPr>
        <w:t>vermektedir</w:t>
      </w:r>
      <w:r w:rsidRPr="00E85A16">
        <w:rPr>
          <w:bCs/>
          <w:color w:val="000000" w:themeColor="text1"/>
          <w:sz w:val="22"/>
          <w:szCs w:val="22"/>
        </w:rPr>
        <w:t>:</w:t>
      </w:r>
    </w:p>
    <w:p w14:paraId="3C813049" w14:textId="77777777" w:rsidR="00A91A62" w:rsidRPr="00E85A16" w:rsidRDefault="00A91A62" w:rsidP="00A91A62">
      <w:pPr>
        <w:spacing w:after="0"/>
        <w:ind w:left="0" w:firstLine="567"/>
        <w:rPr>
          <w:bCs/>
          <w:color w:val="000000" w:themeColor="text1"/>
          <w:sz w:val="22"/>
          <w:szCs w:val="22"/>
        </w:rPr>
      </w:pPr>
    </w:p>
    <w:p w14:paraId="3CE29542" w14:textId="77777777" w:rsidR="00A91A62" w:rsidRPr="00E85A16" w:rsidRDefault="00A91A62" w:rsidP="00A91A62">
      <w:pPr>
        <w:spacing w:after="0"/>
        <w:ind w:left="0" w:firstLine="567"/>
        <w:rPr>
          <w:bCs/>
          <w:i/>
          <w:iCs/>
          <w:color w:val="000000" w:themeColor="text1"/>
          <w:sz w:val="22"/>
          <w:szCs w:val="22"/>
        </w:rPr>
      </w:pPr>
      <w:r w:rsidRPr="00E85A16">
        <w:rPr>
          <w:bCs/>
          <w:i/>
          <w:iCs/>
          <w:color w:val="000000" w:themeColor="text1"/>
          <w:sz w:val="22"/>
          <w:szCs w:val="22"/>
        </w:rPr>
        <w:t>Urulmış at kılından perdesi var</w:t>
      </w:r>
    </w:p>
    <w:p w14:paraId="5B84D9DE" w14:textId="77777777" w:rsidR="00A91A62" w:rsidRPr="00E85A16" w:rsidRDefault="00A91A62" w:rsidP="00A91A62">
      <w:pPr>
        <w:spacing w:after="0"/>
        <w:ind w:left="0" w:firstLine="567"/>
        <w:rPr>
          <w:bCs/>
          <w:color w:val="000000" w:themeColor="text1"/>
          <w:sz w:val="22"/>
          <w:szCs w:val="22"/>
        </w:rPr>
      </w:pPr>
      <w:r w:rsidRPr="00E85A16">
        <w:rPr>
          <w:bCs/>
          <w:i/>
          <w:iCs/>
          <w:color w:val="000000" w:themeColor="text1"/>
          <w:sz w:val="22"/>
          <w:szCs w:val="22"/>
        </w:rPr>
        <w:t>Çalar her nağmede yüz hurdesi var</w:t>
      </w:r>
      <w:r w:rsidRPr="00E85A16">
        <w:rPr>
          <w:bCs/>
          <w:color w:val="000000" w:themeColor="text1"/>
          <w:sz w:val="22"/>
          <w:szCs w:val="22"/>
        </w:rPr>
        <w:t xml:space="preserve"> (594)</w:t>
      </w:r>
    </w:p>
    <w:p w14:paraId="12A71223" w14:textId="77777777" w:rsidR="00A91A62" w:rsidRPr="00E85A16" w:rsidRDefault="00A91A62" w:rsidP="00A91A62">
      <w:pPr>
        <w:spacing w:after="0"/>
        <w:ind w:left="0" w:firstLine="567"/>
        <w:rPr>
          <w:bCs/>
          <w:color w:val="000000" w:themeColor="text1"/>
          <w:sz w:val="22"/>
          <w:szCs w:val="22"/>
        </w:rPr>
      </w:pPr>
    </w:p>
    <w:p w14:paraId="2E6F7F30" w14:textId="77777777" w:rsidR="00A91A62" w:rsidRPr="00E85A16" w:rsidRDefault="00A91A62" w:rsidP="00A91A62">
      <w:pPr>
        <w:spacing w:after="0"/>
        <w:ind w:left="0" w:firstLine="567"/>
        <w:rPr>
          <w:bCs/>
          <w:i/>
          <w:iCs/>
          <w:color w:val="000000" w:themeColor="text1"/>
          <w:sz w:val="22"/>
          <w:szCs w:val="22"/>
        </w:rPr>
      </w:pPr>
      <w:r w:rsidRPr="00E85A16">
        <w:rPr>
          <w:bCs/>
          <w:i/>
          <w:iCs/>
          <w:color w:val="000000" w:themeColor="text1"/>
          <w:sz w:val="22"/>
          <w:szCs w:val="22"/>
        </w:rPr>
        <w:t>Dutar çün perdesinde rast aheng</w:t>
      </w:r>
    </w:p>
    <w:p w14:paraId="066F304E" w14:textId="77777777" w:rsidR="00A91A62" w:rsidRPr="00E85A16" w:rsidRDefault="00A91A62" w:rsidP="00A91A62">
      <w:pPr>
        <w:spacing w:after="0"/>
        <w:ind w:left="0" w:firstLine="567"/>
        <w:rPr>
          <w:bCs/>
          <w:color w:val="000000" w:themeColor="text1"/>
          <w:sz w:val="22"/>
          <w:szCs w:val="22"/>
        </w:rPr>
      </w:pPr>
      <w:r w:rsidRPr="00E85A16">
        <w:rPr>
          <w:bCs/>
          <w:i/>
          <w:iCs/>
          <w:color w:val="000000" w:themeColor="text1"/>
          <w:sz w:val="22"/>
          <w:szCs w:val="22"/>
        </w:rPr>
        <w:t>Okur her nağmede yüz ʿilm ü ferheng</w:t>
      </w:r>
      <w:r w:rsidRPr="00E85A16">
        <w:rPr>
          <w:bCs/>
          <w:color w:val="000000" w:themeColor="text1"/>
          <w:sz w:val="22"/>
          <w:szCs w:val="22"/>
        </w:rPr>
        <w:t xml:space="preserve"> (608)</w:t>
      </w:r>
    </w:p>
    <w:p w14:paraId="729CC7F8" w14:textId="77777777" w:rsidR="00A91A62" w:rsidRPr="00E85A16" w:rsidRDefault="00A91A62" w:rsidP="00A91A62">
      <w:pPr>
        <w:spacing w:after="0"/>
        <w:ind w:left="0" w:firstLine="567"/>
        <w:rPr>
          <w:bCs/>
          <w:color w:val="000000" w:themeColor="text1"/>
          <w:sz w:val="22"/>
          <w:szCs w:val="22"/>
        </w:rPr>
      </w:pPr>
    </w:p>
    <w:p w14:paraId="03B078AC" w14:textId="77777777" w:rsidR="00A91A62" w:rsidRPr="00E85A16" w:rsidRDefault="00A91A62" w:rsidP="00A91A62">
      <w:pPr>
        <w:spacing w:after="0"/>
        <w:ind w:left="0" w:firstLine="567"/>
        <w:rPr>
          <w:bCs/>
          <w:i/>
          <w:iCs/>
          <w:color w:val="000000" w:themeColor="text1"/>
          <w:sz w:val="22"/>
          <w:szCs w:val="22"/>
        </w:rPr>
      </w:pPr>
      <w:r w:rsidRPr="00E85A16">
        <w:rPr>
          <w:bCs/>
          <w:i/>
          <w:iCs/>
          <w:color w:val="000000" w:themeColor="text1"/>
          <w:sz w:val="22"/>
          <w:szCs w:val="22"/>
        </w:rPr>
        <w:t>Egerçi sihr ider nazük kemançe</w:t>
      </w:r>
    </w:p>
    <w:p w14:paraId="24121077" w14:textId="77777777" w:rsidR="00A91A62" w:rsidRPr="00E85A16" w:rsidRDefault="00A91A62" w:rsidP="00A91A62">
      <w:pPr>
        <w:spacing w:after="0"/>
        <w:ind w:left="0" w:firstLine="567"/>
        <w:rPr>
          <w:bCs/>
          <w:color w:val="000000" w:themeColor="text1"/>
          <w:sz w:val="22"/>
          <w:szCs w:val="22"/>
        </w:rPr>
      </w:pPr>
      <w:r w:rsidRPr="00E85A16">
        <w:rPr>
          <w:bCs/>
          <w:i/>
          <w:iCs/>
          <w:color w:val="000000" w:themeColor="text1"/>
          <w:sz w:val="22"/>
          <w:szCs w:val="22"/>
        </w:rPr>
        <w:t>Benüm bir nağmem en kem-ter kem ançe</w:t>
      </w:r>
      <w:r w:rsidRPr="00E85A16">
        <w:rPr>
          <w:bCs/>
          <w:color w:val="000000" w:themeColor="text1"/>
          <w:sz w:val="22"/>
          <w:szCs w:val="22"/>
        </w:rPr>
        <w:t xml:space="preserve"> (805)</w:t>
      </w:r>
    </w:p>
    <w:p w14:paraId="2C0FB34E" w14:textId="77777777" w:rsidR="00A91A62" w:rsidRPr="00E85A16" w:rsidRDefault="00A91A62" w:rsidP="00A91A62">
      <w:pPr>
        <w:spacing w:after="0"/>
        <w:ind w:left="0" w:firstLine="567"/>
        <w:rPr>
          <w:bCs/>
          <w:color w:val="000000" w:themeColor="text1"/>
          <w:sz w:val="22"/>
          <w:szCs w:val="22"/>
        </w:rPr>
      </w:pPr>
    </w:p>
    <w:p w14:paraId="640E5EA0" w14:textId="77777777" w:rsidR="00A91A62" w:rsidRPr="00E85A16" w:rsidRDefault="00A91A62" w:rsidP="00A91A62">
      <w:pPr>
        <w:spacing w:after="0"/>
        <w:ind w:left="0" w:firstLine="567"/>
        <w:rPr>
          <w:bCs/>
          <w:color w:val="000000" w:themeColor="text1"/>
          <w:sz w:val="22"/>
          <w:szCs w:val="22"/>
        </w:rPr>
      </w:pPr>
      <w:r w:rsidRPr="00E85A16">
        <w:rPr>
          <w:bCs/>
          <w:color w:val="000000" w:themeColor="text1"/>
          <w:sz w:val="22"/>
          <w:szCs w:val="22"/>
        </w:rPr>
        <w:t>Bu örneklerde nağme yalnızca "şarkı" ya da "güzel ses" değildir; çalgı icrası sırasında ortaya çıkan ses hareketi ve bilgi/maharet alanıyla ilişkilidir. "Her nağmede yüz hurde" ve "her nağmede yüz ʿilm ü ferheng" ifadeleri, nağmenin içinde çok sayıda incelik ve bilgi taşıdığını düşündürmektedir.</w:t>
      </w:r>
    </w:p>
    <w:p w14:paraId="1650FF36" w14:textId="77777777" w:rsidR="00A91A62" w:rsidRPr="00E85A16" w:rsidRDefault="00A91A62" w:rsidP="00A91A62">
      <w:pPr>
        <w:spacing w:after="0"/>
        <w:ind w:left="0" w:firstLine="567"/>
        <w:rPr>
          <w:bCs/>
          <w:color w:val="000000" w:themeColor="text1"/>
          <w:sz w:val="22"/>
          <w:szCs w:val="22"/>
        </w:rPr>
      </w:pPr>
      <w:r w:rsidRPr="00E85A16">
        <w:rPr>
          <w:bCs/>
          <w:color w:val="000000" w:themeColor="text1"/>
          <w:sz w:val="22"/>
          <w:szCs w:val="22"/>
        </w:rPr>
        <w:t>Nağme kavramının tarihsel bağlamını anlamak için Kantemiroğlu'nun açıklaması belirleyicidir:</w:t>
      </w:r>
    </w:p>
    <w:p w14:paraId="3C5B815A" w14:textId="77777777" w:rsidR="00A91A62" w:rsidRDefault="00A91A62" w:rsidP="004E2482">
      <w:pPr>
        <w:spacing w:after="0"/>
        <w:ind w:left="567"/>
        <w:rPr>
          <w:bCs/>
          <w:color w:val="000000" w:themeColor="text1"/>
          <w:sz w:val="22"/>
          <w:szCs w:val="22"/>
        </w:rPr>
      </w:pPr>
      <w:r w:rsidRPr="004E2482">
        <w:rPr>
          <w:bCs/>
          <w:i/>
          <w:iCs/>
          <w:color w:val="000000" w:themeColor="text1"/>
          <w:sz w:val="22"/>
          <w:szCs w:val="22"/>
        </w:rPr>
        <w:t xml:space="preserve">Âgaze edilen, çıkarılan seslerin hareket haline, bir sesten ötekine geçmek suretiyle meydana getirilen ses hareketine nağme denir; fakat bu hareket belli bir yere, belli bir perdeye gelip durmadıkça, karar vermedikçe, hangi makamın icra edildiği kesinlikle anlaşılmaz; dinleyen şüphe içinde kalır. </w:t>
      </w:r>
      <w:r w:rsidRPr="004E2482">
        <w:rPr>
          <w:bCs/>
          <w:i/>
          <w:iCs/>
          <w:color w:val="000000" w:themeColor="text1"/>
          <w:sz w:val="22"/>
          <w:szCs w:val="22"/>
        </w:rPr>
        <w:lastRenderedPageBreak/>
        <w:t xml:space="preserve">Ancak hareket sona erdiği, belli bir yerde kaldığı zaman, şu ya da bu makamın nağmesi icra edildi denilebilir </w:t>
      </w:r>
      <w:r w:rsidRPr="00E85A16">
        <w:rPr>
          <w:bCs/>
          <w:color w:val="000000" w:themeColor="text1"/>
          <w:sz w:val="22"/>
          <w:szCs w:val="22"/>
        </w:rPr>
        <w:t>(Kantemiroğlu, 2001:39).</w:t>
      </w:r>
    </w:p>
    <w:p w14:paraId="178700AA" w14:textId="77777777" w:rsidR="004E2482" w:rsidRPr="00E85A16" w:rsidRDefault="004E2482" w:rsidP="004E2482">
      <w:pPr>
        <w:spacing w:after="0"/>
        <w:ind w:left="567"/>
        <w:rPr>
          <w:bCs/>
          <w:color w:val="000000" w:themeColor="text1"/>
          <w:sz w:val="22"/>
          <w:szCs w:val="22"/>
        </w:rPr>
      </w:pPr>
    </w:p>
    <w:p w14:paraId="1D7E1F28" w14:textId="0058AFC2" w:rsidR="00A91A62" w:rsidRPr="00E85A16" w:rsidRDefault="00A91A62" w:rsidP="00A91A62">
      <w:pPr>
        <w:spacing w:after="0"/>
        <w:ind w:left="0" w:firstLine="567"/>
        <w:rPr>
          <w:bCs/>
          <w:color w:val="000000" w:themeColor="text1"/>
          <w:sz w:val="22"/>
          <w:szCs w:val="22"/>
        </w:rPr>
      </w:pPr>
      <w:r w:rsidRPr="00E85A16">
        <w:rPr>
          <w:bCs/>
          <w:color w:val="000000" w:themeColor="text1"/>
          <w:sz w:val="22"/>
          <w:szCs w:val="22"/>
        </w:rPr>
        <w:t>Bu tanım, nağmenin durağan bir ses değil, bir sesten başka bir sese yönelen hareket olduğunu göstermektedir. Nağme</w:t>
      </w:r>
      <w:r w:rsidR="004E2482">
        <w:rPr>
          <w:bCs/>
          <w:color w:val="000000" w:themeColor="text1"/>
          <w:sz w:val="22"/>
          <w:szCs w:val="22"/>
        </w:rPr>
        <w:t>,</w:t>
      </w:r>
      <w:r w:rsidRPr="00E85A16">
        <w:rPr>
          <w:bCs/>
          <w:color w:val="000000" w:themeColor="text1"/>
          <w:sz w:val="22"/>
          <w:szCs w:val="22"/>
        </w:rPr>
        <w:t xml:space="preserve"> seyir ve makam arasında ara bir konumda yer alır</w:t>
      </w:r>
      <w:r w:rsidR="004E2482">
        <w:rPr>
          <w:bCs/>
          <w:color w:val="000000" w:themeColor="text1"/>
          <w:sz w:val="22"/>
          <w:szCs w:val="22"/>
        </w:rPr>
        <w:t>.</w:t>
      </w:r>
      <w:r w:rsidRPr="00E85A16">
        <w:rPr>
          <w:bCs/>
          <w:color w:val="000000" w:themeColor="text1"/>
          <w:sz w:val="22"/>
          <w:szCs w:val="22"/>
        </w:rPr>
        <w:t xml:space="preserve"> </w:t>
      </w:r>
      <w:r w:rsidR="004E2482">
        <w:rPr>
          <w:bCs/>
          <w:color w:val="000000" w:themeColor="text1"/>
          <w:sz w:val="22"/>
          <w:szCs w:val="22"/>
        </w:rPr>
        <w:t>S</w:t>
      </w:r>
      <w:r w:rsidRPr="00E85A16">
        <w:rPr>
          <w:bCs/>
          <w:color w:val="000000" w:themeColor="text1"/>
          <w:sz w:val="22"/>
          <w:szCs w:val="22"/>
        </w:rPr>
        <w:t>eslerin hareketi</w:t>
      </w:r>
      <w:r w:rsidR="004E2482">
        <w:rPr>
          <w:bCs/>
          <w:color w:val="000000" w:themeColor="text1"/>
          <w:sz w:val="22"/>
          <w:szCs w:val="22"/>
        </w:rPr>
        <w:t xml:space="preserve"> olarak değerlendirilebilir ve</w:t>
      </w:r>
      <w:r w:rsidRPr="00E85A16">
        <w:rPr>
          <w:bCs/>
          <w:color w:val="000000" w:themeColor="text1"/>
          <w:sz w:val="22"/>
          <w:szCs w:val="22"/>
        </w:rPr>
        <w:t xml:space="preserve"> hangi makamla ilişkili olduğu ise bu hareketin karar ettiği yer ve bağlam üzerinden </w:t>
      </w:r>
      <w:r w:rsidR="004E2482">
        <w:rPr>
          <w:bCs/>
          <w:color w:val="000000" w:themeColor="text1"/>
          <w:sz w:val="22"/>
          <w:szCs w:val="22"/>
        </w:rPr>
        <w:t>anlaşılabilir</w:t>
      </w:r>
      <w:r w:rsidRPr="00E85A16">
        <w:rPr>
          <w:bCs/>
          <w:color w:val="000000" w:themeColor="text1"/>
          <w:sz w:val="22"/>
          <w:szCs w:val="22"/>
        </w:rPr>
        <w:t>. Dolayısıyla nağme, perde gibi tekil ses konumlarından farklı olarak sesler arasındaki hareketi ve bu hareketin makamsal anlam kazanma sürecini ifade eder.</w:t>
      </w:r>
    </w:p>
    <w:p w14:paraId="4F0935AA" w14:textId="4C3DB097" w:rsidR="00A91A62" w:rsidRPr="00E85A16" w:rsidRDefault="004E2482" w:rsidP="00A91A62">
      <w:pPr>
        <w:spacing w:after="0"/>
        <w:ind w:left="0" w:firstLine="567"/>
        <w:rPr>
          <w:bCs/>
          <w:color w:val="000000" w:themeColor="text1"/>
          <w:sz w:val="22"/>
          <w:szCs w:val="22"/>
        </w:rPr>
      </w:pPr>
      <w:r w:rsidRPr="004E2482">
        <w:rPr>
          <w:bCs/>
          <w:color w:val="000000" w:themeColor="text1"/>
          <w:sz w:val="22"/>
          <w:szCs w:val="22"/>
        </w:rPr>
        <w:t>Alpay’ın nağme başlığı altında yaptığı tespit, bu kavramın perde kavramından farklı olarak “her bir sesin adı” anlamında daha belirgin biçimde kullanıldığını göstermesi bakımından önem taşımaktadır.</w:t>
      </w:r>
      <w:r>
        <w:rPr>
          <w:bCs/>
          <w:color w:val="000000" w:themeColor="text1"/>
          <w:sz w:val="22"/>
          <w:szCs w:val="22"/>
        </w:rPr>
        <w:t xml:space="preserve"> </w:t>
      </w:r>
      <w:r w:rsidR="00A91A62" w:rsidRPr="00E85A16">
        <w:rPr>
          <w:bCs/>
          <w:color w:val="000000" w:themeColor="text1"/>
          <w:sz w:val="22"/>
          <w:szCs w:val="22"/>
        </w:rPr>
        <w:t xml:space="preserve">Bununla birlikte nağmenin yalnızca "ses adı" ya da "melodi/şarkı" karşılığıyla açıklanması, kavramın hareket ve karar ilişkisini yeterince görünür kılmaz. Nitekim Feldman, Hızır Ağa'nın nağme kelimesini yer yer makamla eşanlamlı kullanmasına karşın </w:t>
      </w:r>
      <w:r>
        <w:rPr>
          <w:bCs/>
          <w:color w:val="000000" w:themeColor="text1"/>
          <w:sz w:val="22"/>
          <w:szCs w:val="22"/>
        </w:rPr>
        <w:t>K</w:t>
      </w:r>
      <w:r w:rsidR="00A91A62" w:rsidRPr="00E85A16">
        <w:rPr>
          <w:bCs/>
          <w:color w:val="000000" w:themeColor="text1"/>
          <w:sz w:val="22"/>
          <w:szCs w:val="22"/>
        </w:rPr>
        <w:t>antemir'in nağmeyi makamdan çok taksimle ilişkilendirdiğini gösterir</w:t>
      </w:r>
      <w:r>
        <w:rPr>
          <w:bCs/>
          <w:color w:val="000000" w:themeColor="text1"/>
          <w:sz w:val="22"/>
          <w:szCs w:val="22"/>
        </w:rPr>
        <w:t>.</w:t>
      </w:r>
      <w:r w:rsidR="00A91A62" w:rsidRPr="00E85A16">
        <w:rPr>
          <w:bCs/>
          <w:color w:val="000000" w:themeColor="text1"/>
          <w:sz w:val="22"/>
          <w:szCs w:val="22"/>
        </w:rPr>
        <w:t xml:space="preserve"> </w:t>
      </w:r>
      <w:r>
        <w:rPr>
          <w:bCs/>
          <w:color w:val="000000" w:themeColor="text1"/>
          <w:sz w:val="22"/>
          <w:szCs w:val="22"/>
        </w:rPr>
        <w:t>B</w:t>
      </w:r>
      <w:r w:rsidR="00A91A62" w:rsidRPr="00E85A16">
        <w:rPr>
          <w:bCs/>
          <w:color w:val="000000" w:themeColor="text1"/>
          <w:sz w:val="22"/>
          <w:szCs w:val="22"/>
        </w:rPr>
        <w:t xml:space="preserve">u da terimin farklı nazarî ve icraî bağlamlarda değişken anlamlar taşıyabildiğini ortaya </w:t>
      </w:r>
      <w:r>
        <w:rPr>
          <w:bCs/>
          <w:color w:val="000000" w:themeColor="text1"/>
          <w:sz w:val="22"/>
          <w:szCs w:val="22"/>
        </w:rPr>
        <w:t>koymaktadır</w:t>
      </w:r>
      <w:r w:rsidR="00A91A62" w:rsidRPr="00E85A16">
        <w:rPr>
          <w:bCs/>
          <w:color w:val="000000" w:themeColor="text1"/>
          <w:sz w:val="22"/>
          <w:szCs w:val="22"/>
        </w:rPr>
        <w:t xml:space="preserve"> (Feldman, 2024: 234, 280-281). Bu nedenle nağme, Çengnâme'de hem musikî nazariyatına hem de metnin edebî-sembolik örgüsüne bağlı çok katmanlı bir terim olarak ele alınmalıdır.</w:t>
      </w:r>
    </w:p>
    <w:p w14:paraId="0DF700AC" w14:textId="77777777" w:rsidR="00A91A62" w:rsidRPr="00E85A16" w:rsidRDefault="00A91A62" w:rsidP="00A91A62">
      <w:pPr>
        <w:spacing w:after="0"/>
        <w:ind w:left="0" w:firstLine="567"/>
        <w:rPr>
          <w:bCs/>
          <w:color w:val="000000" w:themeColor="text1"/>
          <w:sz w:val="22"/>
          <w:szCs w:val="22"/>
        </w:rPr>
      </w:pPr>
    </w:p>
    <w:p w14:paraId="39021203" w14:textId="06F53C28" w:rsidR="00BA6CBF" w:rsidRPr="00E85A16" w:rsidRDefault="00BA6CBF" w:rsidP="00A91A62">
      <w:pPr>
        <w:spacing w:after="0"/>
        <w:ind w:left="0" w:firstLine="567"/>
        <w:rPr>
          <w:b/>
          <w:color w:val="000000" w:themeColor="text1"/>
          <w:sz w:val="22"/>
          <w:szCs w:val="22"/>
        </w:rPr>
      </w:pPr>
      <w:r w:rsidRPr="00E85A16">
        <w:rPr>
          <w:b/>
          <w:color w:val="000000" w:themeColor="text1"/>
          <w:sz w:val="22"/>
          <w:szCs w:val="22"/>
        </w:rPr>
        <w:t>3.</w:t>
      </w:r>
      <w:r w:rsidR="00A91A62" w:rsidRPr="00E85A16">
        <w:rPr>
          <w:b/>
          <w:color w:val="000000" w:themeColor="text1"/>
          <w:sz w:val="22"/>
          <w:szCs w:val="22"/>
        </w:rPr>
        <w:t>4</w:t>
      </w:r>
      <w:r w:rsidRPr="00E85A16">
        <w:rPr>
          <w:b/>
          <w:color w:val="000000" w:themeColor="text1"/>
          <w:sz w:val="22"/>
          <w:szCs w:val="22"/>
        </w:rPr>
        <w:t xml:space="preserve">. </w:t>
      </w:r>
      <w:r w:rsidR="00A91A62" w:rsidRPr="00E85A16">
        <w:rPr>
          <w:b/>
          <w:color w:val="000000" w:themeColor="text1"/>
          <w:sz w:val="22"/>
          <w:szCs w:val="22"/>
        </w:rPr>
        <w:t>Seyir</w:t>
      </w:r>
    </w:p>
    <w:p w14:paraId="368C7576" w14:textId="77777777" w:rsidR="00A91A62" w:rsidRPr="00E85A16" w:rsidRDefault="00A91A62" w:rsidP="00A91A62">
      <w:pPr>
        <w:spacing w:after="0"/>
        <w:ind w:left="0" w:firstLine="567"/>
        <w:rPr>
          <w:bCs/>
          <w:color w:val="000000" w:themeColor="text1"/>
          <w:sz w:val="22"/>
          <w:szCs w:val="22"/>
        </w:rPr>
      </w:pPr>
      <w:r w:rsidRPr="00E85A16">
        <w:rPr>
          <w:bCs/>
          <w:color w:val="000000" w:themeColor="text1"/>
          <w:sz w:val="22"/>
          <w:szCs w:val="22"/>
        </w:rPr>
        <w:t>Seyir kelimesi sözlük anlamı bakımından gidiş, yürüyüş ve bir yerden başka bir yere yönelme anlam alanlarıyla ilişkilidir (Türk Dil Kurumu, 1992). Seyir, durağan bir ses dizisini değil, ezginin hareketini, yönelişini ve karar noktasına doğru ilerleme biçimini ifade eder. Signell'in ifadesiyle "salt makam dizisi cansız bir iskelet gibidir"; ona can veren unsur seyirdir (Signell, 2006:61).</w:t>
      </w:r>
    </w:p>
    <w:p w14:paraId="45830955" w14:textId="77777777" w:rsidR="00A91A62" w:rsidRPr="00E85A16" w:rsidRDefault="00A91A62" w:rsidP="00A91A62">
      <w:pPr>
        <w:spacing w:after="0"/>
        <w:ind w:left="0" w:firstLine="567"/>
        <w:rPr>
          <w:bCs/>
          <w:color w:val="000000" w:themeColor="text1"/>
          <w:sz w:val="22"/>
          <w:szCs w:val="22"/>
        </w:rPr>
      </w:pPr>
      <w:r w:rsidRPr="00E85A16">
        <w:rPr>
          <w:bCs/>
          <w:color w:val="000000" w:themeColor="text1"/>
          <w:sz w:val="22"/>
          <w:szCs w:val="22"/>
        </w:rPr>
        <w:t>Gönül Alpay, seyri makam kavramıyla birlikte ele alır. Alpay'a göre seyir kelime anlamıyla "gezinti"dir; musikîde ise "bir makam içinde gezinmek" anlamına gelir: "makam kuralların toplandığı bir kalıp, seyir de bu kalıbın canlanmasıdır" (Alpay, 1972:90). Alpay, Çengnâme'de makam ve seyir kelimelerinin birlikte geçtiği beyitleri örnek verir:</w:t>
      </w:r>
    </w:p>
    <w:p w14:paraId="534F4E7A" w14:textId="77777777" w:rsidR="00A91A62" w:rsidRDefault="00A91A62" w:rsidP="00A91A62">
      <w:pPr>
        <w:spacing w:after="0"/>
        <w:ind w:left="0" w:firstLine="567"/>
        <w:rPr>
          <w:bCs/>
          <w:color w:val="000000" w:themeColor="text1"/>
          <w:sz w:val="22"/>
          <w:szCs w:val="22"/>
        </w:rPr>
      </w:pPr>
    </w:p>
    <w:p w14:paraId="4F09D712" w14:textId="77777777" w:rsidR="00A91A62" w:rsidRPr="00E85A16" w:rsidRDefault="00A91A62" w:rsidP="00A91A62">
      <w:pPr>
        <w:spacing w:after="0"/>
        <w:ind w:left="0" w:firstLine="567"/>
        <w:rPr>
          <w:bCs/>
          <w:i/>
          <w:iCs/>
          <w:color w:val="000000" w:themeColor="text1"/>
          <w:sz w:val="22"/>
          <w:szCs w:val="22"/>
        </w:rPr>
      </w:pPr>
      <w:r w:rsidRPr="00E85A16">
        <w:rPr>
          <w:bCs/>
          <w:i/>
          <w:iCs/>
          <w:color w:val="000000" w:themeColor="text1"/>
          <w:sz w:val="22"/>
          <w:szCs w:val="22"/>
        </w:rPr>
        <w:t>Niçe kim her makamı seyr iderler</w:t>
      </w:r>
    </w:p>
    <w:p w14:paraId="478CBB89" w14:textId="77777777" w:rsidR="00A91A62" w:rsidRPr="00E85A16" w:rsidRDefault="00A91A62" w:rsidP="00A91A62">
      <w:pPr>
        <w:spacing w:after="0"/>
        <w:ind w:left="0" w:firstLine="567"/>
        <w:rPr>
          <w:bCs/>
          <w:color w:val="000000" w:themeColor="text1"/>
          <w:sz w:val="22"/>
          <w:szCs w:val="22"/>
        </w:rPr>
      </w:pPr>
      <w:r w:rsidRPr="00E85A16">
        <w:rPr>
          <w:bCs/>
          <w:i/>
          <w:iCs/>
          <w:color w:val="000000" w:themeColor="text1"/>
          <w:sz w:val="22"/>
          <w:szCs w:val="22"/>
        </w:rPr>
        <w:t>Velî her şuʿbeye benden giderler</w:t>
      </w:r>
      <w:r w:rsidRPr="00E85A16">
        <w:rPr>
          <w:bCs/>
          <w:color w:val="000000" w:themeColor="text1"/>
          <w:sz w:val="22"/>
          <w:szCs w:val="22"/>
        </w:rPr>
        <w:t xml:space="preserve"> (1321)</w:t>
      </w:r>
    </w:p>
    <w:p w14:paraId="7D03431E" w14:textId="77777777" w:rsidR="00A91A62" w:rsidRPr="00E85A16" w:rsidRDefault="00A91A62" w:rsidP="00A91A62">
      <w:pPr>
        <w:spacing w:after="0"/>
        <w:ind w:left="0" w:firstLine="567"/>
        <w:rPr>
          <w:bCs/>
          <w:color w:val="000000" w:themeColor="text1"/>
          <w:sz w:val="22"/>
          <w:szCs w:val="22"/>
        </w:rPr>
      </w:pPr>
    </w:p>
    <w:p w14:paraId="0132D9A0" w14:textId="77777777" w:rsidR="00A91A62" w:rsidRPr="00E85A16" w:rsidRDefault="00A91A62" w:rsidP="00A91A62">
      <w:pPr>
        <w:spacing w:after="0"/>
        <w:ind w:left="0" w:firstLine="567"/>
        <w:rPr>
          <w:bCs/>
          <w:i/>
          <w:iCs/>
          <w:color w:val="000000" w:themeColor="text1"/>
          <w:sz w:val="22"/>
          <w:szCs w:val="22"/>
        </w:rPr>
      </w:pPr>
      <w:r w:rsidRPr="00E85A16">
        <w:rPr>
          <w:bCs/>
          <w:i/>
          <w:iCs/>
          <w:color w:val="000000" w:themeColor="text1"/>
          <w:sz w:val="22"/>
          <w:szCs w:val="22"/>
        </w:rPr>
        <w:t>Makamat içre çün seyrân ider ol</w:t>
      </w:r>
    </w:p>
    <w:p w14:paraId="16D38F31" w14:textId="77777777" w:rsidR="00A91A62" w:rsidRDefault="00A91A62" w:rsidP="00A91A62">
      <w:pPr>
        <w:spacing w:after="0"/>
        <w:ind w:left="0" w:firstLine="567"/>
        <w:rPr>
          <w:bCs/>
          <w:color w:val="000000" w:themeColor="text1"/>
          <w:sz w:val="22"/>
          <w:szCs w:val="22"/>
        </w:rPr>
      </w:pPr>
      <w:r w:rsidRPr="00E85A16">
        <w:rPr>
          <w:bCs/>
          <w:i/>
          <w:iCs/>
          <w:color w:val="000000" w:themeColor="text1"/>
          <w:sz w:val="22"/>
          <w:szCs w:val="22"/>
        </w:rPr>
        <w:t>Aresto ʿaklını hayran ider ol</w:t>
      </w:r>
      <w:r w:rsidRPr="00E85A16">
        <w:rPr>
          <w:bCs/>
          <w:color w:val="000000" w:themeColor="text1"/>
          <w:sz w:val="22"/>
          <w:szCs w:val="22"/>
        </w:rPr>
        <w:t xml:space="preserve"> (596)</w:t>
      </w:r>
    </w:p>
    <w:p w14:paraId="7BAF0808" w14:textId="77777777" w:rsidR="00151BCD" w:rsidRPr="00E85A16" w:rsidRDefault="00151BCD" w:rsidP="00A91A62">
      <w:pPr>
        <w:spacing w:after="0"/>
        <w:ind w:left="0" w:firstLine="567"/>
        <w:rPr>
          <w:bCs/>
          <w:color w:val="000000" w:themeColor="text1"/>
          <w:sz w:val="22"/>
          <w:szCs w:val="22"/>
        </w:rPr>
      </w:pPr>
    </w:p>
    <w:p w14:paraId="4D2909E4" w14:textId="3A7F1D50" w:rsidR="00A91A62" w:rsidRPr="00E85A16" w:rsidRDefault="00A91A62" w:rsidP="00A91A62">
      <w:pPr>
        <w:spacing w:after="0"/>
        <w:ind w:left="0" w:firstLine="567"/>
        <w:rPr>
          <w:bCs/>
          <w:color w:val="000000" w:themeColor="text1"/>
          <w:sz w:val="22"/>
          <w:szCs w:val="22"/>
        </w:rPr>
      </w:pPr>
      <w:r w:rsidRPr="00E85A16">
        <w:rPr>
          <w:bCs/>
          <w:color w:val="000000" w:themeColor="text1"/>
          <w:sz w:val="22"/>
          <w:szCs w:val="22"/>
        </w:rPr>
        <w:lastRenderedPageBreak/>
        <w:t>Bu beyitler, Çengnâme'de seyir kavramının yalnızca günlük dilde "gezme" anlamıyla değil, makam içinde hareket etme anlamıyla da ilişkilendirilebileceğini göstermektedir. Bununla birlikte Alpay'ın seyir açıklaması modern makam nazariyatı terminolojisiyle yakından ilişkilidir</w:t>
      </w:r>
      <w:r w:rsidR="00151BCD">
        <w:rPr>
          <w:bCs/>
          <w:color w:val="000000" w:themeColor="text1"/>
          <w:sz w:val="22"/>
          <w:szCs w:val="22"/>
        </w:rPr>
        <w:t>.</w:t>
      </w:r>
      <w:r w:rsidRPr="00E85A16">
        <w:rPr>
          <w:bCs/>
          <w:color w:val="000000" w:themeColor="text1"/>
          <w:sz w:val="22"/>
          <w:szCs w:val="22"/>
        </w:rPr>
        <w:t xml:space="preserve"> </w:t>
      </w:r>
      <w:r w:rsidR="00151BCD">
        <w:rPr>
          <w:bCs/>
          <w:color w:val="000000" w:themeColor="text1"/>
          <w:sz w:val="22"/>
          <w:szCs w:val="22"/>
        </w:rPr>
        <w:t>D</w:t>
      </w:r>
      <w:r w:rsidRPr="00E85A16">
        <w:rPr>
          <w:bCs/>
          <w:color w:val="000000" w:themeColor="text1"/>
          <w:sz w:val="22"/>
          <w:szCs w:val="22"/>
        </w:rPr>
        <w:t>izi, güçlü, yeden, durak, çıkıcı-inici ve inici-çıkıcı seyir gibi kavramlara başvurulması ve teknik bilgilerin Şefik Gürmeriç'in ders notlarından alındığının belirtilmesi, Çengnâme'deki seyir kavramının açıklanmasında modern nazariyat dilinin belirleyici olduğunu göstermektedir (Alpay, 1972:90, dn. 17-18).</w:t>
      </w:r>
    </w:p>
    <w:p w14:paraId="3A6D52EC" w14:textId="0EBE0CF4" w:rsidR="00A91A62" w:rsidRPr="00E85A16" w:rsidRDefault="00151BCD" w:rsidP="00A91A62">
      <w:pPr>
        <w:spacing w:after="0"/>
        <w:ind w:left="0" w:firstLine="567"/>
        <w:rPr>
          <w:bCs/>
          <w:color w:val="000000" w:themeColor="text1"/>
          <w:sz w:val="22"/>
          <w:szCs w:val="22"/>
        </w:rPr>
      </w:pPr>
      <w:r w:rsidRPr="00151BCD">
        <w:rPr>
          <w:bCs/>
          <w:color w:val="000000" w:themeColor="text1"/>
          <w:sz w:val="22"/>
          <w:szCs w:val="22"/>
        </w:rPr>
        <w:t>Burada tartışılması gereken nokta, Alpay’ın hareket ve canlanma olarak isabetle kavradığı seyrin hangi tarihsel model çerçevesinde açıklandığıdır.</w:t>
      </w:r>
      <w:r w:rsidR="00A91A62" w:rsidRPr="00E85A16">
        <w:rPr>
          <w:bCs/>
          <w:color w:val="000000" w:themeColor="text1"/>
          <w:sz w:val="22"/>
          <w:szCs w:val="22"/>
        </w:rPr>
        <w:t xml:space="preserve"> Bâtınî sembolizme bağlı makam modeli içinde seyir, âgâzı takiben ortaya çıkan ezgisel hareket ve bu hareketin karar noktasına yönelme tarzı olarak anlaşılır</w:t>
      </w:r>
      <w:r>
        <w:rPr>
          <w:bCs/>
          <w:color w:val="000000" w:themeColor="text1"/>
          <w:sz w:val="22"/>
          <w:szCs w:val="22"/>
        </w:rPr>
        <w:t xml:space="preserve"> ve m</w:t>
      </w:r>
      <w:r w:rsidR="00A91A62" w:rsidRPr="00E85A16">
        <w:rPr>
          <w:bCs/>
          <w:color w:val="000000" w:themeColor="text1"/>
          <w:sz w:val="22"/>
          <w:szCs w:val="22"/>
        </w:rPr>
        <w:t>akamın soyut kurallarından çok, icra edilen ezgisel hareketin kendisiyle ilgilidir (Öztürk, Beşiroğlu ve Bayraktarkatal, 2014). BSM'de ise seyir, makama özgü bir öz olmaktan çok beste yapma ve nağme üretme süreciyle ilişkili bir niteliğe dönüşür. Bu ayrım, Çengnâme'deki seyir kavramının hangi tarihsel model bağlamında okunacağı sorusunu önemli hâle getirir.</w:t>
      </w:r>
    </w:p>
    <w:p w14:paraId="0F12F6DD" w14:textId="0B75E21D" w:rsidR="00A91A62" w:rsidRPr="00E85A16" w:rsidRDefault="00A91A62" w:rsidP="00A91A62">
      <w:pPr>
        <w:spacing w:after="0"/>
        <w:ind w:left="0" w:firstLine="567"/>
        <w:rPr>
          <w:bCs/>
          <w:color w:val="000000" w:themeColor="text1"/>
          <w:sz w:val="22"/>
          <w:szCs w:val="22"/>
        </w:rPr>
      </w:pPr>
      <w:r w:rsidRPr="00E85A16">
        <w:rPr>
          <w:bCs/>
          <w:color w:val="000000" w:themeColor="text1"/>
          <w:sz w:val="22"/>
          <w:szCs w:val="22"/>
        </w:rPr>
        <w:t xml:space="preserve">Bu nedenle Çengnâme'de seyir yalnızca çıkıcı, inici ya da çıkıcı-inici hareket sınıflamasıyla sınırlandırılmamalıdır. "Makamat içre seyrân" ifadesi, makamlar arasında hareket eden bir öznenin varlığını da </w:t>
      </w:r>
      <w:r w:rsidR="00151BCD">
        <w:rPr>
          <w:bCs/>
          <w:color w:val="000000" w:themeColor="text1"/>
          <w:sz w:val="22"/>
          <w:szCs w:val="22"/>
        </w:rPr>
        <w:t>düşündürmektedir. M</w:t>
      </w:r>
      <w:r w:rsidRPr="00E85A16">
        <w:rPr>
          <w:bCs/>
          <w:color w:val="000000" w:themeColor="text1"/>
          <w:sz w:val="22"/>
          <w:szCs w:val="22"/>
        </w:rPr>
        <w:t xml:space="preserve">etnin alegorik yapısıyla birlikte okunduğunda seyir, ezgisel hareketi, yolculuk fikrini ve sırra yönelişi aynı anda taşıyabilen çok katmanlı bir kavram olarak karşımıza </w:t>
      </w:r>
      <w:r w:rsidR="00151BCD">
        <w:rPr>
          <w:bCs/>
          <w:color w:val="000000" w:themeColor="text1"/>
          <w:sz w:val="22"/>
          <w:szCs w:val="22"/>
        </w:rPr>
        <w:t>çıkmaktadır</w:t>
      </w:r>
      <w:r w:rsidRPr="00E85A16">
        <w:rPr>
          <w:bCs/>
          <w:color w:val="000000" w:themeColor="text1"/>
          <w:sz w:val="22"/>
          <w:szCs w:val="22"/>
        </w:rPr>
        <w:t>.</w:t>
      </w:r>
    </w:p>
    <w:p w14:paraId="3AE6FE79" w14:textId="2EE548C3" w:rsidR="00A91A62" w:rsidRPr="00E85A16" w:rsidRDefault="00A91A62" w:rsidP="00A91A62">
      <w:pPr>
        <w:spacing w:after="0"/>
        <w:ind w:left="0" w:firstLine="567"/>
        <w:rPr>
          <w:bCs/>
          <w:color w:val="000000" w:themeColor="text1"/>
          <w:sz w:val="22"/>
          <w:szCs w:val="22"/>
        </w:rPr>
      </w:pPr>
      <w:r w:rsidRPr="00E85A16">
        <w:rPr>
          <w:bCs/>
          <w:color w:val="000000" w:themeColor="text1"/>
          <w:sz w:val="22"/>
          <w:szCs w:val="22"/>
        </w:rPr>
        <w:t xml:space="preserve">Sonuç olarak Alpay'ın seyir açıklaması kavramın hareket ve canlanma yönünü doğru biçimde </w:t>
      </w:r>
      <w:r w:rsidR="00151BCD">
        <w:rPr>
          <w:bCs/>
          <w:color w:val="000000" w:themeColor="text1"/>
          <w:sz w:val="22"/>
          <w:szCs w:val="22"/>
        </w:rPr>
        <w:t>vurgulamaktadır</w:t>
      </w:r>
      <w:r w:rsidRPr="00E85A16">
        <w:rPr>
          <w:bCs/>
          <w:color w:val="000000" w:themeColor="text1"/>
          <w:sz w:val="22"/>
          <w:szCs w:val="22"/>
        </w:rPr>
        <w:t xml:space="preserve"> ancak modern dizi merkezli makam nazariyatının kavramlarıyla desteklendiği için tarihsel bağlam bakımından yeniden değerlendirilmelidir. </w:t>
      </w:r>
      <w:r w:rsidR="00151BCD">
        <w:rPr>
          <w:bCs/>
          <w:color w:val="000000" w:themeColor="text1"/>
          <w:sz w:val="22"/>
          <w:szCs w:val="22"/>
        </w:rPr>
        <w:t xml:space="preserve">Yani </w:t>
      </w:r>
      <w:r w:rsidRPr="00E85A16">
        <w:rPr>
          <w:bCs/>
          <w:color w:val="000000" w:themeColor="text1"/>
          <w:sz w:val="22"/>
          <w:szCs w:val="22"/>
        </w:rPr>
        <w:t>seyir</w:t>
      </w:r>
      <w:r w:rsidR="00151BCD">
        <w:rPr>
          <w:bCs/>
          <w:color w:val="000000" w:themeColor="text1"/>
          <w:sz w:val="22"/>
          <w:szCs w:val="22"/>
        </w:rPr>
        <w:t xml:space="preserve"> kavramı</w:t>
      </w:r>
      <w:r w:rsidRPr="00E85A16">
        <w:rPr>
          <w:bCs/>
          <w:color w:val="000000" w:themeColor="text1"/>
          <w:sz w:val="22"/>
          <w:szCs w:val="22"/>
        </w:rPr>
        <w:t>, âgâz, hareket, karar, icra ve metnin alegorik yolculuk fikriyle ilişkili çok katmanlı bir kavram olarak ele alınmalıdır.</w:t>
      </w:r>
    </w:p>
    <w:p w14:paraId="191F8B15" w14:textId="77777777" w:rsidR="00A91A62" w:rsidRPr="00E85A16" w:rsidRDefault="00A91A62" w:rsidP="00A91A62">
      <w:pPr>
        <w:spacing w:after="0"/>
        <w:ind w:left="0" w:firstLine="567"/>
        <w:rPr>
          <w:bCs/>
          <w:color w:val="000000" w:themeColor="text1"/>
          <w:sz w:val="22"/>
          <w:szCs w:val="22"/>
        </w:rPr>
      </w:pPr>
    </w:p>
    <w:p w14:paraId="218BDAC6" w14:textId="790545F9" w:rsidR="00BA6CBF" w:rsidRPr="00E85A16" w:rsidRDefault="00BA6CBF" w:rsidP="00A91A62">
      <w:pPr>
        <w:spacing w:after="0"/>
        <w:ind w:left="0" w:firstLine="567"/>
        <w:rPr>
          <w:b/>
          <w:color w:val="000000" w:themeColor="text1"/>
          <w:sz w:val="22"/>
          <w:szCs w:val="22"/>
        </w:rPr>
      </w:pPr>
      <w:r w:rsidRPr="00E85A16">
        <w:rPr>
          <w:b/>
          <w:color w:val="000000" w:themeColor="text1"/>
          <w:sz w:val="22"/>
          <w:szCs w:val="22"/>
        </w:rPr>
        <w:t>3.</w:t>
      </w:r>
      <w:r w:rsidR="00A91A62" w:rsidRPr="00E85A16">
        <w:rPr>
          <w:b/>
          <w:color w:val="000000" w:themeColor="text1"/>
          <w:sz w:val="22"/>
          <w:szCs w:val="22"/>
        </w:rPr>
        <w:t>5</w:t>
      </w:r>
      <w:r w:rsidRPr="00E85A16">
        <w:rPr>
          <w:b/>
          <w:color w:val="000000" w:themeColor="text1"/>
          <w:sz w:val="22"/>
          <w:szCs w:val="22"/>
        </w:rPr>
        <w:t xml:space="preserve">. </w:t>
      </w:r>
      <w:r w:rsidR="00A91A62" w:rsidRPr="00E85A16">
        <w:rPr>
          <w:b/>
          <w:color w:val="000000" w:themeColor="text1"/>
          <w:sz w:val="22"/>
          <w:szCs w:val="22"/>
        </w:rPr>
        <w:t>Avaz / Âvâze</w:t>
      </w:r>
    </w:p>
    <w:p w14:paraId="1341D645" w14:textId="096B79D2" w:rsidR="00A91A62" w:rsidRPr="00E85A16" w:rsidRDefault="00A91A62" w:rsidP="00A91A62">
      <w:pPr>
        <w:spacing w:after="0"/>
        <w:ind w:left="0" w:firstLine="567"/>
        <w:rPr>
          <w:bCs/>
          <w:color w:val="000000" w:themeColor="text1"/>
          <w:sz w:val="22"/>
          <w:szCs w:val="22"/>
        </w:rPr>
      </w:pPr>
      <w:r w:rsidRPr="00E85A16">
        <w:rPr>
          <w:bCs/>
          <w:color w:val="000000" w:themeColor="text1"/>
          <w:sz w:val="22"/>
          <w:szCs w:val="22"/>
        </w:rPr>
        <w:t>Farsça âvâz kelimesinden gelen avaz/âvâze, sözlük anlamı bakımından "ses", "yüksek sadâ" ve "şöhret" anlam alanlarıyla ilişkilidir. Gönül Alpay da makalesinde avazı bu karşılıklarla açıklar ancak kelimenin musikîde özel bir terim olarak da kullanıldığını belirtir (Alpay, 1972:95).</w:t>
      </w:r>
    </w:p>
    <w:p w14:paraId="5FC5C7CB" w14:textId="09C75C88" w:rsidR="00A91A62" w:rsidRPr="00E85A16" w:rsidRDefault="00A91A62" w:rsidP="00A91A62">
      <w:pPr>
        <w:spacing w:after="0"/>
        <w:ind w:left="0" w:firstLine="567"/>
        <w:rPr>
          <w:bCs/>
          <w:color w:val="000000" w:themeColor="text1"/>
          <w:sz w:val="22"/>
          <w:szCs w:val="22"/>
        </w:rPr>
      </w:pPr>
      <w:r w:rsidRPr="00E85A16">
        <w:rPr>
          <w:bCs/>
          <w:color w:val="000000" w:themeColor="text1"/>
          <w:sz w:val="22"/>
          <w:szCs w:val="22"/>
        </w:rPr>
        <w:t>Alpay'ın avaz başlığı altındaki incelemesi, makalenin tarihsel edvâr kaynaklarıyla en yoğun ilişki kuran bölümlerinden biridir. Yazar, Türk ve Doğu musikîsinde on iki makamdan altı avazın meydana getirildiğini</w:t>
      </w:r>
      <w:r w:rsidR="00921112">
        <w:rPr>
          <w:bCs/>
          <w:color w:val="000000" w:themeColor="text1"/>
          <w:sz w:val="22"/>
          <w:szCs w:val="22"/>
        </w:rPr>
        <w:t xml:space="preserve"> ve</w:t>
      </w:r>
      <w:r w:rsidRPr="00E85A16">
        <w:rPr>
          <w:bCs/>
          <w:color w:val="000000" w:themeColor="text1"/>
          <w:sz w:val="22"/>
          <w:szCs w:val="22"/>
        </w:rPr>
        <w:t xml:space="preserve"> her avaza iki makamın tekabül ettiğini belirtir. Alpay'ın ifadesiyle avazlar "iki makamdaki ses gruplarının bazılarının birleştirilmesiyle meydana gelmiş melodi kalıplarıdır; ait oldukları makamların tonuna sahiptirler" (Alpay, 1972:96). Alpay ayrıca </w:t>
      </w:r>
      <w:r w:rsidRPr="00E85A16">
        <w:rPr>
          <w:bCs/>
          <w:color w:val="000000" w:themeColor="text1"/>
          <w:sz w:val="22"/>
          <w:szCs w:val="22"/>
        </w:rPr>
        <w:lastRenderedPageBreak/>
        <w:t xml:space="preserve">Safiyyüddin Abdülmümin'in Kitâbü'l-Edvâr'ı başta olmak üzere farklı edvâr kaynaklarında avaz adlarının farklı makamlarla eşleştirildiğini karşılaştırmalı biçimde </w:t>
      </w:r>
      <w:r w:rsidR="00921112">
        <w:rPr>
          <w:bCs/>
          <w:color w:val="000000" w:themeColor="text1"/>
          <w:sz w:val="22"/>
          <w:szCs w:val="22"/>
        </w:rPr>
        <w:t>göstermekte ve b</w:t>
      </w:r>
      <w:r w:rsidRPr="00E85A16">
        <w:rPr>
          <w:bCs/>
          <w:color w:val="000000" w:themeColor="text1"/>
          <w:sz w:val="22"/>
          <w:szCs w:val="22"/>
        </w:rPr>
        <w:t>öylece</w:t>
      </w:r>
      <w:r w:rsidR="00921112">
        <w:rPr>
          <w:bCs/>
          <w:color w:val="000000" w:themeColor="text1"/>
          <w:sz w:val="22"/>
          <w:szCs w:val="22"/>
        </w:rPr>
        <w:t xml:space="preserve"> de</w:t>
      </w:r>
      <w:r w:rsidRPr="00E85A16">
        <w:rPr>
          <w:bCs/>
          <w:color w:val="000000" w:themeColor="text1"/>
          <w:sz w:val="22"/>
          <w:szCs w:val="22"/>
        </w:rPr>
        <w:t xml:space="preserve"> avaz kavramının tarihsel kaynaklarda tek biçimli ve sabit bir sınıflandırmaya sahip olmadığını ortaya </w:t>
      </w:r>
      <w:r w:rsidR="00921112">
        <w:rPr>
          <w:bCs/>
          <w:color w:val="000000" w:themeColor="text1"/>
          <w:sz w:val="22"/>
          <w:szCs w:val="22"/>
        </w:rPr>
        <w:t>koymaktadır</w:t>
      </w:r>
      <w:r w:rsidRPr="00E85A16">
        <w:rPr>
          <w:bCs/>
          <w:color w:val="000000" w:themeColor="text1"/>
          <w:sz w:val="22"/>
          <w:szCs w:val="22"/>
        </w:rPr>
        <w:t xml:space="preserve"> (Urmevî, 2019)</w:t>
      </w:r>
      <w:r w:rsidR="00E45D45" w:rsidRPr="00E85A16">
        <w:rPr>
          <w:rStyle w:val="DipnotBavurusu"/>
          <w:bCs/>
          <w:color w:val="000000" w:themeColor="text1"/>
          <w:sz w:val="22"/>
          <w:szCs w:val="22"/>
        </w:rPr>
        <w:footnoteReference w:id="6"/>
      </w:r>
      <w:r w:rsidRPr="00E85A16">
        <w:rPr>
          <w:bCs/>
          <w:color w:val="000000" w:themeColor="text1"/>
          <w:sz w:val="22"/>
          <w:szCs w:val="22"/>
        </w:rPr>
        <w:t>.</w:t>
      </w:r>
    </w:p>
    <w:p w14:paraId="5FCC2DB4" w14:textId="03271F87" w:rsidR="00921112" w:rsidRDefault="00921112" w:rsidP="00A91A62">
      <w:pPr>
        <w:spacing w:after="0"/>
        <w:ind w:left="0" w:firstLine="567"/>
        <w:rPr>
          <w:bCs/>
          <w:color w:val="000000" w:themeColor="text1"/>
          <w:sz w:val="22"/>
          <w:szCs w:val="22"/>
        </w:rPr>
      </w:pPr>
      <w:r w:rsidRPr="00921112">
        <w:rPr>
          <w:bCs/>
          <w:color w:val="000000" w:themeColor="text1"/>
          <w:sz w:val="22"/>
          <w:szCs w:val="22"/>
        </w:rPr>
        <w:t>Âvâzelerin sayısının altıdan yediye çıkarılması, bölümün en önemli tartışma noktalarından birini oluşturmaktadır. Alpay, bu hususa ilişkin olarak Kitâb-ı Edvâr’dan şu ifadeyi aktarmaktadır:</w:t>
      </w:r>
    </w:p>
    <w:p w14:paraId="551F9756" w14:textId="77777777" w:rsidR="00921112" w:rsidRPr="00E85A16" w:rsidRDefault="00921112" w:rsidP="00A91A62">
      <w:pPr>
        <w:spacing w:after="0"/>
        <w:ind w:left="0" w:firstLine="567"/>
        <w:rPr>
          <w:bCs/>
          <w:color w:val="000000" w:themeColor="text1"/>
          <w:sz w:val="22"/>
          <w:szCs w:val="22"/>
        </w:rPr>
      </w:pPr>
    </w:p>
    <w:p w14:paraId="15227E1B" w14:textId="77777777" w:rsidR="00A91A62" w:rsidRDefault="00A91A62" w:rsidP="00921112">
      <w:pPr>
        <w:spacing w:after="0"/>
        <w:ind w:left="567"/>
        <w:rPr>
          <w:bCs/>
          <w:color w:val="000000" w:themeColor="text1"/>
          <w:sz w:val="22"/>
          <w:szCs w:val="22"/>
        </w:rPr>
      </w:pPr>
      <w:r w:rsidRPr="00921112">
        <w:rPr>
          <w:bCs/>
          <w:i/>
          <w:iCs/>
          <w:color w:val="000000" w:themeColor="text1"/>
          <w:sz w:val="22"/>
          <w:szCs w:val="22"/>
        </w:rPr>
        <w:t>"Fi zikr-i avazeha: Avaze aslı altıdur ve illâ yidi yılduza muvafık olmağıçün yidi eylediler. Ol yidi budur: Evvel geveşt, ikinci nevruz, üçinci selmek, dördinci şehnaz, beşinci maye, altıncı gerdaniye, yidinci hisar"</w:t>
      </w:r>
      <w:r w:rsidRPr="00E85A16">
        <w:rPr>
          <w:bCs/>
          <w:color w:val="000000" w:themeColor="text1"/>
          <w:sz w:val="22"/>
          <w:szCs w:val="22"/>
        </w:rPr>
        <w:t xml:space="preserve"> (Alpay, 1972:96).</w:t>
      </w:r>
    </w:p>
    <w:p w14:paraId="674C9C49" w14:textId="77777777" w:rsidR="00A91A62" w:rsidRPr="00E85A16" w:rsidRDefault="00A91A62" w:rsidP="00A91A62">
      <w:pPr>
        <w:spacing w:after="0"/>
        <w:ind w:left="0" w:firstLine="567"/>
        <w:rPr>
          <w:bCs/>
          <w:color w:val="000000" w:themeColor="text1"/>
          <w:sz w:val="22"/>
          <w:szCs w:val="22"/>
        </w:rPr>
      </w:pPr>
      <w:r w:rsidRPr="00E85A16">
        <w:rPr>
          <w:bCs/>
          <w:color w:val="000000" w:themeColor="text1"/>
          <w:sz w:val="22"/>
          <w:szCs w:val="22"/>
        </w:rPr>
        <w:t>Bu alıntı, avazların yediye tamamlanmasının yalnızca teknik bir sınıflandırma meselesi olmadığını; yedi yıldız/gezegen düşüncesiyle ilişkilendirilen kozmolojik bir gerekçeye dayandırıldığını göstermektedir. Öztürk'ün bâtınî sembolizme bağlı makam modeli çerçevesinde âvâze, herhangi bir "ses" ya da yalnızca belirli makam gruplarından türeyen bir melodi kalıbı olarak değil, göksel ve sembolik düzenle ilişkili özel bir kategori olarak değerlendirilmelidir (Öztürk, 2014:27-28). Schimmel'in çalışmasında yedi sayısı göksel düzen, gezegenler ve tamamlanma fikriyle ilişkilendirilen temel sayılardan biri olarak ele alınır (Schimmel, 1998:140-142); bu çerçeve, âvâzenin bâtınî model içinde ilahî/göksel bir ses fikrine yaklaştırılmasına imkân verir.</w:t>
      </w:r>
    </w:p>
    <w:p w14:paraId="01148B7E" w14:textId="71342118" w:rsidR="00A91A62" w:rsidRPr="00E85A16" w:rsidRDefault="00A91A62" w:rsidP="00A91A62">
      <w:pPr>
        <w:spacing w:after="0"/>
        <w:ind w:left="0" w:firstLine="567"/>
        <w:rPr>
          <w:bCs/>
          <w:color w:val="000000" w:themeColor="text1"/>
          <w:sz w:val="22"/>
          <w:szCs w:val="22"/>
        </w:rPr>
      </w:pPr>
      <w:r w:rsidRPr="00E85A16">
        <w:rPr>
          <w:bCs/>
          <w:color w:val="000000" w:themeColor="text1"/>
          <w:sz w:val="22"/>
          <w:szCs w:val="22"/>
        </w:rPr>
        <w:t>Ahmed-i Dâî'nin Çengnâme'de altı avazı bildiği ve kullandığı Alpay tarafından gösterilir</w:t>
      </w:r>
      <w:r w:rsidR="007C4929">
        <w:rPr>
          <w:bCs/>
          <w:color w:val="000000" w:themeColor="text1"/>
          <w:sz w:val="22"/>
          <w:szCs w:val="22"/>
        </w:rPr>
        <w:t>.</w:t>
      </w:r>
      <w:r w:rsidRPr="00E85A16">
        <w:rPr>
          <w:bCs/>
          <w:color w:val="000000" w:themeColor="text1"/>
          <w:sz w:val="22"/>
          <w:szCs w:val="22"/>
        </w:rPr>
        <w:t xml:space="preserve"> 3.2'de ele alınan 595. beyitte ("Yigirmi dört şuʿbe altı avaz / On iki perdeden söyler kamu raz") avaz, perde ve şûbe kavramları aynı anda bir arada geçmekte, bu da üç terimin birbirini kuşatan nazarî yapısını yansıtmaktadır.</w:t>
      </w:r>
    </w:p>
    <w:p w14:paraId="5E7C0C46" w14:textId="77777777" w:rsidR="00A91A62" w:rsidRDefault="00A91A62" w:rsidP="00A91A62">
      <w:pPr>
        <w:spacing w:after="0"/>
        <w:ind w:left="0" w:firstLine="567"/>
        <w:rPr>
          <w:bCs/>
          <w:color w:val="000000" w:themeColor="text1"/>
          <w:sz w:val="22"/>
          <w:szCs w:val="22"/>
        </w:rPr>
      </w:pPr>
      <w:r w:rsidRPr="00E85A16">
        <w:rPr>
          <w:bCs/>
          <w:color w:val="000000" w:themeColor="text1"/>
          <w:sz w:val="22"/>
          <w:szCs w:val="22"/>
        </w:rPr>
        <w:t>Avaz adlarının geçtiği diğer beyitler şunlardır:</w:t>
      </w:r>
    </w:p>
    <w:p w14:paraId="5F8BF010" w14:textId="77777777" w:rsidR="007C4929" w:rsidRPr="00E85A16" w:rsidRDefault="007C4929" w:rsidP="00A91A62">
      <w:pPr>
        <w:spacing w:after="0"/>
        <w:ind w:left="0" w:firstLine="567"/>
        <w:rPr>
          <w:bCs/>
          <w:color w:val="000000" w:themeColor="text1"/>
          <w:sz w:val="22"/>
          <w:szCs w:val="22"/>
        </w:rPr>
      </w:pPr>
    </w:p>
    <w:p w14:paraId="260E6DFA" w14:textId="77777777" w:rsidR="00A91A62" w:rsidRPr="00E85A16" w:rsidRDefault="00A91A62" w:rsidP="00A91A62">
      <w:pPr>
        <w:spacing w:after="0"/>
        <w:ind w:left="0" w:firstLine="567"/>
        <w:rPr>
          <w:bCs/>
          <w:i/>
          <w:iCs/>
          <w:color w:val="000000" w:themeColor="text1"/>
          <w:sz w:val="22"/>
          <w:szCs w:val="22"/>
        </w:rPr>
      </w:pPr>
      <w:r w:rsidRPr="00E85A16">
        <w:rPr>
          <w:bCs/>
          <w:i/>
          <w:iCs/>
          <w:color w:val="000000" w:themeColor="text1"/>
          <w:sz w:val="22"/>
          <w:szCs w:val="22"/>
        </w:rPr>
        <w:t>Hicaz u maye vü nev-rüz u kuçek</w:t>
      </w:r>
    </w:p>
    <w:p w14:paraId="129DDA14" w14:textId="77777777" w:rsidR="00A91A62" w:rsidRPr="00E85A16" w:rsidRDefault="00A91A62" w:rsidP="00A91A62">
      <w:pPr>
        <w:spacing w:after="0"/>
        <w:ind w:left="0" w:firstLine="567"/>
        <w:rPr>
          <w:bCs/>
          <w:color w:val="000000" w:themeColor="text1"/>
          <w:sz w:val="22"/>
          <w:szCs w:val="22"/>
        </w:rPr>
      </w:pPr>
      <w:r w:rsidRPr="00E85A16">
        <w:rPr>
          <w:bCs/>
          <w:i/>
          <w:iCs/>
          <w:color w:val="000000" w:themeColor="text1"/>
          <w:sz w:val="22"/>
          <w:szCs w:val="22"/>
        </w:rPr>
        <w:t>Rekib ü zavül ü ʿuzzâl u selmek</w:t>
      </w:r>
      <w:r w:rsidRPr="00E85A16">
        <w:rPr>
          <w:bCs/>
          <w:color w:val="000000" w:themeColor="text1"/>
          <w:sz w:val="22"/>
          <w:szCs w:val="22"/>
        </w:rPr>
        <w:t xml:space="preserve"> (606)</w:t>
      </w:r>
    </w:p>
    <w:p w14:paraId="4CC3E4F7" w14:textId="77777777" w:rsidR="00A91A62" w:rsidRPr="00E85A16" w:rsidRDefault="00A91A62" w:rsidP="00A91A62">
      <w:pPr>
        <w:spacing w:after="0"/>
        <w:ind w:left="0" w:firstLine="567"/>
        <w:rPr>
          <w:bCs/>
          <w:color w:val="000000" w:themeColor="text1"/>
          <w:sz w:val="22"/>
          <w:szCs w:val="22"/>
        </w:rPr>
      </w:pPr>
    </w:p>
    <w:p w14:paraId="1233BE4F" w14:textId="77777777" w:rsidR="00A91A62" w:rsidRPr="00E85A16" w:rsidRDefault="00A91A62" w:rsidP="00A91A62">
      <w:pPr>
        <w:spacing w:after="0"/>
        <w:ind w:left="0" w:firstLine="567"/>
        <w:rPr>
          <w:bCs/>
          <w:i/>
          <w:iCs/>
          <w:color w:val="000000" w:themeColor="text1"/>
          <w:sz w:val="22"/>
          <w:szCs w:val="22"/>
        </w:rPr>
      </w:pPr>
      <w:r w:rsidRPr="00E85A16">
        <w:rPr>
          <w:bCs/>
          <w:i/>
          <w:iCs/>
          <w:color w:val="000000" w:themeColor="text1"/>
          <w:sz w:val="22"/>
          <w:szCs w:val="22"/>
        </w:rPr>
        <w:t>Kaçan gerdaniye avaze eyler</w:t>
      </w:r>
    </w:p>
    <w:p w14:paraId="6618A9B9" w14:textId="77777777" w:rsidR="00A91A62" w:rsidRPr="00E85A16" w:rsidRDefault="00A91A62" w:rsidP="00A91A62">
      <w:pPr>
        <w:spacing w:after="0"/>
        <w:ind w:left="0" w:firstLine="567"/>
        <w:rPr>
          <w:bCs/>
          <w:color w:val="000000" w:themeColor="text1"/>
          <w:sz w:val="22"/>
          <w:szCs w:val="22"/>
        </w:rPr>
      </w:pPr>
      <w:r w:rsidRPr="00E85A16">
        <w:rPr>
          <w:bCs/>
          <w:i/>
          <w:iCs/>
          <w:color w:val="000000" w:themeColor="text1"/>
          <w:sz w:val="22"/>
          <w:szCs w:val="22"/>
        </w:rPr>
        <w:t>Gönül hurrem kılur can taze eyler</w:t>
      </w:r>
      <w:r w:rsidRPr="00E85A16">
        <w:rPr>
          <w:bCs/>
          <w:color w:val="000000" w:themeColor="text1"/>
          <w:sz w:val="22"/>
          <w:szCs w:val="22"/>
        </w:rPr>
        <w:t xml:space="preserve"> (614)</w:t>
      </w:r>
    </w:p>
    <w:p w14:paraId="5B3413EB" w14:textId="77777777" w:rsidR="00A91A62" w:rsidRPr="00E85A16" w:rsidRDefault="00A91A62" w:rsidP="00A91A62">
      <w:pPr>
        <w:spacing w:after="0"/>
        <w:ind w:left="0" w:firstLine="567"/>
        <w:rPr>
          <w:bCs/>
          <w:color w:val="000000" w:themeColor="text1"/>
          <w:sz w:val="22"/>
          <w:szCs w:val="22"/>
        </w:rPr>
      </w:pPr>
    </w:p>
    <w:p w14:paraId="77ED05EB" w14:textId="77777777" w:rsidR="00A91A62" w:rsidRPr="00E85A16" w:rsidRDefault="00A91A62" w:rsidP="00A91A62">
      <w:pPr>
        <w:spacing w:after="0"/>
        <w:ind w:left="0" w:firstLine="567"/>
        <w:rPr>
          <w:bCs/>
          <w:i/>
          <w:iCs/>
          <w:color w:val="000000" w:themeColor="text1"/>
          <w:sz w:val="22"/>
          <w:szCs w:val="22"/>
        </w:rPr>
      </w:pPr>
      <w:r w:rsidRPr="00E85A16">
        <w:rPr>
          <w:bCs/>
          <w:i/>
          <w:iCs/>
          <w:color w:val="000000" w:themeColor="text1"/>
          <w:sz w:val="22"/>
          <w:szCs w:val="22"/>
        </w:rPr>
        <w:t>Müberkaʿ perde içre kılma şeh-naz</w:t>
      </w:r>
    </w:p>
    <w:p w14:paraId="5B09099F" w14:textId="77777777" w:rsidR="00A91A62" w:rsidRPr="00E85A16" w:rsidRDefault="00A91A62" w:rsidP="00A91A62">
      <w:pPr>
        <w:spacing w:after="0"/>
        <w:ind w:left="0" w:firstLine="567"/>
        <w:rPr>
          <w:bCs/>
          <w:color w:val="000000" w:themeColor="text1"/>
          <w:sz w:val="22"/>
          <w:szCs w:val="22"/>
        </w:rPr>
      </w:pPr>
      <w:r w:rsidRPr="00E85A16">
        <w:rPr>
          <w:bCs/>
          <w:i/>
          <w:iCs/>
          <w:color w:val="000000" w:themeColor="text1"/>
          <w:sz w:val="22"/>
          <w:szCs w:val="22"/>
        </w:rPr>
        <w:t>Götür yüzden nikab aç perdeden raz</w:t>
      </w:r>
      <w:r w:rsidRPr="00E85A16">
        <w:rPr>
          <w:bCs/>
          <w:color w:val="000000" w:themeColor="text1"/>
          <w:sz w:val="22"/>
          <w:szCs w:val="22"/>
        </w:rPr>
        <w:t xml:space="preserve"> (760)</w:t>
      </w:r>
    </w:p>
    <w:p w14:paraId="64D12098" w14:textId="77777777" w:rsidR="0077134B" w:rsidRPr="00E85A16" w:rsidRDefault="0077134B" w:rsidP="00A91A62">
      <w:pPr>
        <w:spacing w:after="0"/>
        <w:ind w:left="0" w:firstLine="567"/>
        <w:rPr>
          <w:bCs/>
          <w:color w:val="000000" w:themeColor="text1"/>
          <w:sz w:val="22"/>
          <w:szCs w:val="22"/>
        </w:rPr>
      </w:pPr>
    </w:p>
    <w:p w14:paraId="04C2FF58" w14:textId="145595FC" w:rsidR="00A91A62" w:rsidRPr="00E85A16" w:rsidRDefault="00A91A62" w:rsidP="00A91A62">
      <w:pPr>
        <w:spacing w:after="0"/>
        <w:ind w:left="0" w:firstLine="567"/>
        <w:rPr>
          <w:bCs/>
          <w:color w:val="000000" w:themeColor="text1"/>
          <w:sz w:val="22"/>
          <w:szCs w:val="22"/>
        </w:rPr>
      </w:pPr>
      <w:r w:rsidRPr="00E85A16">
        <w:rPr>
          <w:bCs/>
          <w:color w:val="000000" w:themeColor="text1"/>
          <w:sz w:val="22"/>
          <w:szCs w:val="22"/>
        </w:rPr>
        <w:lastRenderedPageBreak/>
        <w:t xml:space="preserve">Bu örnekler, Çengnâme'de avaz adlarının yalnızca teknik birer terim olarak değil, kelime anlamları ve edebî çağrışımlarıyla birlikte kullanıldığını </w:t>
      </w:r>
      <w:r w:rsidR="007C4929">
        <w:rPr>
          <w:bCs/>
          <w:color w:val="000000" w:themeColor="text1"/>
          <w:sz w:val="22"/>
          <w:szCs w:val="22"/>
        </w:rPr>
        <w:t>düşündürmektedir</w:t>
      </w:r>
      <w:r w:rsidRPr="00E85A16">
        <w:rPr>
          <w:bCs/>
          <w:color w:val="000000" w:themeColor="text1"/>
          <w:sz w:val="22"/>
          <w:szCs w:val="22"/>
        </w:rPr>
        <w:t>. Özellikle "gerdaniye avaze eyler" ifadesinde avaz hem musikî terimi hem de "seslenme/sadâ verme" anlamıyla çift katmanlı bir kullanım kazanır. Benzer biçimde şehnaz, müberkaʿ ve perde kelimeleriyle birlikte geçtiğinde, yalnızca nazarî bir sınıflandırmaya değil, örtme-açma ve ses-sır ilişkilerine dayalı daha geniş bir alegorik alana açılır.</w:t>
      </w:r>
    </w:p>
    <w:p w14:paraId="329835FF" w14:textId="326792DB" w:rsidR="0077134B" w:rsidRDefault="00A91A62" w:rsidP="00A91A62">
      <w:pPr>
        <w:spacing w:after="0"/>
        <w:ind w:left="0" w:firstLine="567"/>
        <w:rPr>
          <w:bCs/>
          <w:color w:val="000000" w:themeColor="text1"/>
          <w:sz w:val="22"/>
          <w:szCs w:val="22"/>
        </w:rPr>
      </w:pPr>
      <w:r w:rsidRPr="00E85A16">
        <w:rPr>
          <w:bCs/>
          <w:color w:val="000000" w:themeColor="text1"/>
          <w:sz w:val="22"/>
          <w:szCs w:val="22"/>
        </w:rPr>
        <w:t>Sonuç olarak Alpay'ın avaz başlığı altındaki incelemesi, kavramın tarihsel kaynaklardaki altı/yedi sayısı ve Çengnâme'deki kullanımı bakımından değerli veriler sunmaktadır. Ancak bu sembolik-kozmolojik bilgi, makalede Çengnâme'nin alegorik yapısını açıklayan bütünlüklü bir yorum çerçevesine dönüştürülmemiştir. Bu nedenle avaz kavramı, Alpay'ın tarihsel tespitleri korunarak fakat bâtınî-sembolik makam modeli ve metnin edebî bağlamı içinde daha geniş biçimde yeniden okunmalıdır.</w:t>
      </w:r>
    </w:p>
    <w:p w14:paraId="35E6CD21" w14:textId="77777777" w:rsidR="007C4929" w:rsidRPr="00E85A16" w:rsidRDefault="007C4929" w:rsidP="00A91A62">
      <w:pPr>
        <w:spacing w:after="0"/>
        <w:ind w:left="0" w:firstLine="567"/>
        <w:rPr>
          <w:bCs/>
          <w:color w:val="000000" w:themeColor="text1"/>
          <w:sz w:val="22"/>
          <w:szCs w:val="22"/>
        </w:rPr>
      </w:pPr>
    </w:p>
    <w:p w14:paraId="01524956" w14:textId="225C2122" w:rsidR="00BA6CBF" w:rsidRPr="00E85A16" w:rsidRDefault="00BA6CBF" w:rsidP="00A91A62">
      <w:pPr>
        <w:spacing w:after="0"/>
        <w:ind w:left="0" w:firstLine="567"/>
        <w:rPr>
          <w:b/>
          <w:color w:val="000000" w:themeColor="text1"/>
          <w:sz w:val="22"/>
          <w:szCs w:val="22"/>
        </w:rPr>
      </w:pPr>
      <w:r w:rsidRPr="00E85A16">
        <w:rPr>
          <w:b/>
          <w:color w:val="000000" w:themeColor="text1"/>
          <w:sz w:val="22"/>
          <w:szCs w:val="22"/>
        </w:rPr>
        <w:t>3.</w:t>
      </w:r>
      <w:r w:rsidR="0077134B" w:rsidRPr="00E85A16">
        <w:rPr>
          <w:b/>
          <w:color w:val="000000" w:themeColor="text1"/>
          <w:sz w:val="22"/>
          <w:szCs w:val="22"/>
        </w:rPr>
        <w:t>6</w:t>
      </w:r>
      <w:r w:rsidRPr="00E85A16">
        <w:rPr>
          <w:b/>
          <w:color w:val="000000" w:themeColor="text1"/>
          <w:sz w:val="22"/>
          <w:szCs w:val="22"/>
        </w:rPr>
        <w:t xml:space="preserve">. </w:t>
      </w:r>
      <w:r w:rsidR="0077134B" w:rsidRPr="00E85A16">
        <w:rPr>
          <w:b/>
          <w:color w:val="000000" w:themeColor="text1"/>
          <w:sz w:val="22"/>
          <w:szCs w:val="22"/>
        </w:rPr>
        <w:t>Şûbe</w:t>
      </w:r>
    </w:p>
    <w:p w14:paraId="3A34D7C8" w14:textId="1A0DEA75" w:rsidR="0077134B" w:rsidRPr="00E85A16" w:rsidRDefault="0077134B" w:rsidP="0077134B">
      <w:pPr>
        <w:spacing w:after="0"/>
        <w:ind w:left="0" w:firstLine="567"/>
        <w:rPr>
          <w:bCs/>
          <w:color w:val="000000" w:themeColor="text1"/>
          <w:sz w:val="22"/>
          <w:szCs w:val="22"/>
        </w:rPr>
      </w:pPr>
      <w:r w:rsidRPr="00E85A16">
        <w:rPr>
          <w:bCs/>
          <w:color w:val="000000" w:themeColor="text1"/>
          <w:sz w:val="22"/>
          <w:szCs w:val="22"/>
        </w:rPr>
        <w:t>Şûbe, Çengnâme'de hem musikî nazariyatındaki teknik karşılığı hem de kelime anlamının sağladığı edebî çağrışımlar bakımından çok katmanlı bir kavramdır. Kelime anlamı bakımından "dal", "yol" ve "kısım" gibi anlam alanlarıyla ilişkilendirilen şûbe, musikî nazariyatında makam, perde, âvâze ve terkib kavramlarıyla iç içe geçen tarihsel bir terimdir. Öztürk şûbe kavramını "bir makamın içerdiği perdeler bakımından ayrılabildiği 'kısım'lar" şeklinde açıklar</w:t>
      </w:r>
      <w:r w:rsidR="00AE3DAF">
        <w:rPr>
          <w:bCs/>
          <w:color w:val="000000" w:themeColor="text1"/>
          <w:sz w:val="22"/>
          <w:szCs w:val="22"/>
        </w:rPr>
        <w:t>.</w:t>
      </w:r>
      <w:r w:rsidRPr="00E85A16">
        <w:rPr>
          <w:bCs/>
          <w:color w:val="000000" w:themeColor="text1"/>
          <w:sz w:val="22"/>
          <w:szCs w:val="22"/>
        </w:rPr>
        <w:t xml:space="preserve"> Abdülkadir Merâgî ise şûbeleri birer parça olarak değerlendirerek çeşitli eklemlemeler yoluyla yirmi dört şûbe tanımlar (Öztürk, 2014).</w:t>
      </w:r>
    </w:p>
    <w:p w14:paraId="1846F358" w14:textId="52C4D8F3" w:rsidR="0077134B" w:rsidRPr="00E85A16" w:rsidRDefault="0077134B" w:rsidP="0077134B">
      <w:pPr>
        <w:spacing w:after="0"/>
        <w:ind w:left="0" w:firstLine="567"/>
        <w:rPr>
          <w:bCs/>
          <w:color w:val="000000" w:themeColor="text1"/>
          <w:sz w:val="22"/>
          <w:szCs w:val="22"/>
        </w:rPr>
      </w:pPr>
      <w:r w:rsidRPr="00E85A16">
        <w:rPr>
          <w:bCs/>
          <w:color w:val="000000" w:themeColor="text1"/>
          <w:sz w:val="22"/>
          <w:szCs w:val="22"/>
        </w:rPr>
        <w:t>Gönül Alpay, şûbenin musikîde özel bir karşılığı bulunduğunu belirtir. Alpay'a göre şûbe, XIX. yüzyıldan beri tamamı "makam" adı altında değerlendirilen bazı kuralların XV. ve XVI. yüzyıllarda aldığı adlardan biridir. Yazar, kimi edvârlarda şûbe sayısının dört, kimilerinde ise yirmi dört olarak gösterildiğini belirtir (Alpay, 1972:92). Alpay, şûbe kavramını açıklarken dört unsur ve çalgı telleriyle kurulan ilişkiye de dikkat çeker</w:t>
      </w:r>
      <w:r w:rsidR="00AE3DAF">
        <w:rPr>
          <w:bCs/>
          <w:color w:val="000000" w:themeColor="text1"/>
          <w:sz w:val="22"/>
          <w:szCs w:val="22"/>
        </w:rPr>
        <w:t>.</w:t>
      </w:r>
      <w:r w:rsidRPr="00E85A16">
        <w:rPr>
          <w:bCs/>
          <w:color w:val="000000" w:themeColor="text1"/>
          <w:sz w:val="22"/>
          <w:szCs w:val="22"/>
        </w:rPr>
        <w:t xml:space="preserve"> </w:t>
      </w:r>
      <w:r w:rsidR="00AE3DAF">
        <w:rPr>
          <w:bCs/>
          <w:color w:val="000000" w:themeColor="text1"/>
          <w:sz w:val="22"/>
          <w:szCs w:val="22"/>
        </w:rPr>
        <w:t>M</w:t>
      </w:r>
      <w:r w:rsidRPr="00E85A16">
        <w:rPr>
          <w:bCs/>
          <w:color w:val="000000" w:themeColor="text1"/>
          <w:sz w:val="22"/>
          <w:szCs w:val="22"/>
        </w:rPr>
        <w:t>usikî ile uğraşan bilginler, tabiatın dört unsuruna paralel olarak ve sazların bam, zir, müsenna ve müselles adlı dört teline göre sesleri dört kısma ayırmışlar ve bu ayırıma şûbe adını vermişlerdir (Alpay, 1972:92).</w:t>
      </w:r>
    </w:p>
    <w:p w14:paraId="74F228B8" w14:textId="77777777" w:rsidR="0077134B" w:rsidRPr="00E85A16" w:rsidRDefault="0077134B" w:rsidP="0077134B">
      <w:pPr>
        <w:spacing w:after="0"/>
        <w:ind w:left="0" w:firstLine="567"/>
        <w:rPr>
          <w:bCs/>
          <w:color w:val="000000" w:themeColor="text1"/>
          <w:sz w:val="22"/>
          <w:szCs w:val="22"/>
        </w:rPr>
      </w:pPr>
      <w:r w:rsidRPr="00E85A16">
        <w:rPr>
          <w:bCs/>
          <w:color w:val="000000" w:themeColor="text1"/>
          <w:sz w:val="22"/>
          <w:szCs w:val="22"/>
        </w:rPr>
        <w:t>Alpay, Tefhîmü'l-Makâmât ve Seydî'nin Edvar'ında dört şûbenin Yegâh, Dügâh, Segâh ve Çargâh olarak verildiğini aktarır. Çengnâme'de bu adların geçtiği beyit şöyledir:</w:t>
      </w:r>
    </w:p>
    <w:p w14:paraId="0E5163DB" w14:textId="77777777" w:rsidR="0077134B" w:rsidRPr="00E85A16" w:rsidRDefault="0077134B" w:rsidP="0077134B">
      <w:pPr>
        <w:spacing w:after="0"/>
        <w:ind w:left="0" w:firstLine="567"/>
        <w:rPr>
          <w:bCs/>
          <w:color w:val="000000" w:themeColor="text1"/>
          <w:sz w:val="22"/>
          <w:szCs w:val="22"/>
        </w:rPr>
      </w:pPr>
    </w:p>
    <w:p w14:paraId="09110C10" w14:textId="77777777" w:rsidR="0077134B" w:rsidRPr="00E85A16" w:rsidRDefault="0077134B" w:rsidP="0077134B">
      <w:pPr>
        <w:spacing w:after="0"/>
        <w:ind w:left="0" w:firstLine="567"/>
        <w:rPr>
          <w:bCs/>
          <w:i/>
          <w:iCs/>
          <w:color w:val="000000" w:themeColor="text1"/>
          <w:sz w:val="22"/>
          <w:szCs w:val="22"/>
        </w:rPr>
      </w:pPr>
      <w:r w:rsidRPr="00E85A16">
        <w:rPr>
          <w:bCs/>
          <w:i/>
          <w:iCs/>
          <w:color w:val="000000" w:themeColor="text1"/>
          <w:sz w:val="22"/>
          <w:szCs w:val="22"/>
        </w:rPr>
        <w:t>Dü-gah u hem si-gah u çar-gâhı</w:t>
      </w:r>
    </w:p>
    <w:p w14:paraId="6E0886F8" w14:textId="77777777" w:rsidR="0077134B" w:rsidRPr="00E85A16" w:rsidRDefault="0077134B" w:rsidP="0077134B">
      <w:pPr>
        <w:spacing w:after="0"/>
        <w:ind w:left="0" w:firstLine="567"/>
        <w:rPr>
          <w:bCs/>
          <w:color w:val="000000" w:themeColor="text1"/>
          <w:sz w:val="22"/>
          <w:szCs w:val="22"/>
        </w:rPr>
      </w:pPr>
      <w:r w:rsidRPr="00E85A16">
        <w:rPr>
          <w:bCs/>
          <w:i/>
          <w:iCs/>
          <w:color w:val="000000" w:themeColor="text1"/>
          <w:sz w:val="22"/>
          <w:szCs w:val="22"/>
        </w:rPr>
        <w:t>Nihâvend ü hüseynî penç-gahı</w:t>
      </w:r>
      <w:r w:rsidRPr="00E85A16">
        <w:rPr>
          <w:bCs/>
          <w:color w:val="000000" w:themeColor="text1"/>
          <w:sz w:val="22"/>
          <w:szCs w:val="22"/>
        </w:rPr>
        <w:t xml:space="preserve"> (605)</w:t>
      </w:r>
    </w:p>
    <w:p w14:paraId="6D8134DF" w14:textId="77777777" w:rsidR="0077134B" w:rsidRPr="00E85A16" w:rsidRDefault="0077134B" w:rsidP="0077134B">
      <w:pPr>
        <w:spacing w:after="0"/>
        <w:ind w:left="0" w:firstLine="567"/>
        <w:rPr>
          <w:bCs/>
          <w:color w:val="000000" w:themeColor="text1"/>
          <w:sz w:val="22"/>
          <w:szCs w:val="22"/>
        </w:rPr>
      </w:pPr>
    </w:p>
    <w:p w14:paraId="582ECB08" w14:textId="64C3C1F5" w:rsidR="0077134B" w:rsidRPr="00E85A16" w:rsidRDefault="0077134B" w:rsidP="0077134B">
      <w:pPr>
        <w:spacing w:after="0"/>
        <w:ind w:left="0" w:firstLine="567"/>
        <w:rPr>
          <w:bCs/>
          <w:color w:val="000000" w:themeColor="text1"/>
          <w:sz w:val="22"/>
          <w:szCs w:val="22"/>
        </w:rPr>
      </w:pPr>
      <w:r w:rsidRPr="00E85A16">
        <w:rPr>
          <w:bCs/>
          <w:color w:val="000000" w:themeColor="text1"/>
          <w:sz w:val="22"/>
          <w:szCs w:val="22"/>
        </w:rPr>
        <w:lastRenderedPageBreak/>
        <w:t>Alpay, bu beyitte dügâh, segâh ve çargâhın aynı zamanda perde adı olmaları nedeniyle kesin bir tespit yapmanın güç olduğunu belirtir ancak nihavendin şûbe adı olarak görülmesi ve pençgâh adlı bir perde adının bulunmaması, beyitte şûbelerden söz edildiği ihtimalini güçlendirmektedir (Alpay, 1972:93).</w:t>
      </w:r>
    </w:p>
    <w:p w14:paraId="162FE453" w14:textId="5FE04193" w:rsidR="0077134B" w:rsidRPr="00E85A16" w:rsidRDefault="0077134B" w:rsidP="0077134B">
      <w:pPr>
        <w:spacing w:after="0"/>
        <w:ind w:left="0" w:firstLine="567"/>
        <w:rPr>
          <w:bCs/>
          <w:color w:val="000000" w:themeColor="text1"/>
          <w:sz w:val="22"/>
          <w:szCs w:val="22"/>
        </w:rPr>
      </w:pPr>
      <w:r w:rsidRPr="00E85A16">
        <w:rPr>
          <w:bCs/>
          <w:color w:val="000000" w:themeColor="text1"/>
          <w:sz w:val="22"/>
          <w:szCs w:val="22"/>
        </w:rPr>
        <w:t>Şûbe kavramının Çengnâme'deki en dikkat çekici kullanımlarından biri, yirmi dört şûbe ile çengin yirmi dört teli arasındaki ilişkidir. Alpay, edvârlarda günün yirmi dört saatine paralel olarak dört şûbenin yirmi dörde tamamlandığını aktarır. 3.2'de ele alınan 595. beyit bu bağlamda ayrıca önem taşır: "altı avaz" ve "on iki perde" ile birlikte geçen "yirmi dört şuʿbe" ifadesi, iham sanatıyla aynı anda çengin yirmi dört teline de işaret etmekte</w:t>
      </w:r>
      <w:r w:rsidR="00D4483F">
        <w:rPr>
          <w:bCs/>
          <w:color w:val="000000" w:themeColor="text1"/>
          <w:sz w:val="22"/>
          <w:szCs w:val="22"/>
        </w:rPr>
        <w:t xml:space="preserve"> ve</w:t>
      </w:r>
      <w:r w:rsidRPr="00E85A16">
        <w:rPr>
          <w:bCs/>
          <w:color w:val="000000" w:themeColor="text1"/>
          <w:sz w:val="22"/>
          <w:szCs w:val="22"/>
        </w:rPr>
        <w:t xml:space="preserve"> böylece beyit</w:t>
      </w:r>
      <w:r w:rsidR="00D4483F">
        <w:rPr>
          <w:bCs/>
          <w:color w:val="000000" w:themeColor="text1"/>
          <w:sz w:val="22"/>
          <w:szCs w:val="22"/>
        </w:rPr>
        <w:t>,</w:t>
      </w:r>
      <w:r w:rsidRPr="00E85A16">
        <w:rPr>
          <w:bCs/>
          <w:color w:val="000000" w:themeColor="text1"/>
          <w:sz w:val="22"/>
          <w:szCs w:val="22"/>
        </w:rPr>
        <w:t xml:space="preserve"> musikî nazariyatını çalgının fiziksel yapısıyla tek bir dizede birleştirmektedir.</w:t>
      </w:r>
    </w:p>
    <w:p w14:paraId="465705A4" w14:textId="77777777" w:rsidR="0077134B" w:rsidRPr="00E85A16" w:rsidRDefault="0077134B" w:rsidP="0077134B">
      <w:pPr>
        <w:spacing w:after="0"/>
        <w:ind w:left="0" w:firstLine="567"/>
        <w:rPr>
          <w:bCs/>
          <w:color w:val="000000" w:themeColor="text1"/>
          <w:sz w:val="22"/>
          <w:szCs w:val="22"/>
        </w:rPr>
      </w:pPr>
      <w:r w:rsidRPr="00E85A16">
        <w:rPr>
          <w:bCs/>
          <w:color w:val="000000" w:themeColor="text1"/>
          <w:sz w:val="22"/>
          <w:szCs w:val="22"/>
        </w:rPr>
        <w:t>Alpay, Çengnâme'de şûbe kelimesinin geçtiği bir başka beyit olarak şu örneği verir:</w:t>
      </w:r>
    </w:p>
    <w:p w14:paraId="138034FB" w14:textId="77777777" w:rsidR="0077134B" w:rsidRPr="00E85A16" w:rsidRDefault="0077134B" w:rsidP="0077134B">
      <w:pPr>
        <w:spacing w:after="0"/>
        <w:ind w:left="0" w:firstLine="567"/>
        <w:rPr>
          <w:bCs/>
          <w:i/>
          <w:iCs/>
          <w:color w:val="000000" w:themeColor="text1"/>
          <w:sz w:val="22"/>
          <w:szCs w:val="22"/>
        </w:rPr>
      </w:pPr>
      <w:r w:rsidRPr="00E85A16">
        <w:rPr>
          <w:bCs/>
          <w:i/>
          <w:iCs/>
          <w:color w:val="000000" w:themeColor="text1"/>
          <w:sz w:val="22"/>
          <w:szCs w:val="22"/>
        </w:rPr>
        <w:t>Niçe kim her makamı seyr iderler</w:t>
      </w:r>
    </w:p>
    <w:p w14:paraId="387D30D7" w14:textId="77777777" w:rsidR="0077134B" w:rsidRPr="00E85A16" w:rsidRDefault="0077134B" w:rsidP="0077134B">
      <w:pPr>
        <w:spacing w:after="0"/>
        <w:ind w:left="0" w:firstLine="567"/>
        <w:rPr>
          <w:bCs/>
          <w:color w:val="000000" w:themeColor="text1"/>
          <w:sz w:val="22"/>
          <w:szCs w:val="22"/>
        </w:rPr>
      </w:pPr>
      <w:r w:rsidRPr="00E85A16">
        <w:rPr>
          <w:bCs/>
          <w:i/>
          <w:iCs/>
          <w:color w:val="000000" w:themeColor="text1"/>
          <w:sz w:val="22"/>
          <w:szCs w:val="22"/>
        </w:rPr>
        <w:t>Velî her şuʿbeye benden giderler</w:t>
      </w:r>
      <w:r w:rsidRPr="00E85A16">
        <w:rPr>
          <w:bCs/>
          <w:color w:val="000000" w:themeColor="text1"/>
          <w:sz w:val="22"/>
          <w:szCs w:val="22"/>
        </w:rPr>
        <w:t xml:space="preserve"> (1321)</w:t>
      </w:r>
    </w:p>
    <w:p w14:paraId="0476B319" w14:textId="77777777" w:rsidR="0077134B" w:rsidRPr="00E85A16" w:rsidRDefault="0077134B" w:rsidP="0077134B">
      <w:pPr>
        <w:spacing w:after="0"/>
        <w:ind w:left="0" w:firstLine="567"/>
        <w:rPr>
          <w:bCs/>
          <w:color w:val="000000" w:themeColor="text1"/>
          <w:sz w:val="22"/>
          <w:szCs w:val="22"/>
        </w:rPr>
      </w:pPr>
    </w:p>
    <w:p w14:paraId="35C76FAA" w14:textId="6586487C" w:rsidR="0077134B" w:rsidRPr="00E85A16" w:rsidRDefault="0077134B" w:rsidP="0077134B">
      <w:pPr>
        <w:spacing w:after="0"/>
        <w:ind w:left="0" w:firstLine="567"/>
        <w:rPr>
          <w:bCs/>
          <w:color w:val="000000" w:themeColor="text1"/>
          <w:sz w:val="22"/>
          <w:szCs w:val="22"/>
        </w:rPr>
      </w:pPr>
      <w:r w:rsidRPr="00E85A16">
        <w:rPr>
          <w:bCs/>
          <w:color w:val="000000" w:themeColor="text1"/>
          <w:sz w:val="22"/>
          <w:szCs w:val="22"/>
        </w:rPr>
        <w:t>Öztürk'ün bâtınî sembolizme bağlı makam modeli, şûbe kavramının bu çok katmanlı yapısını açıklamak bakımından belirleyici bir çerçeve sunar. Bu modelde dört şûbe dört unsurla ilişkilendirilir</w:t>
      </w:r>
      <w:r w:rsidR="00D4483F">
        <w:rPr>
          <w:bCs/>
          <w:color w:val="000000" w:themeColor="text1"/>
          <w:sz w:val="22"/>
          <w:szCs w:val="22"/>
        </w:rPr>
        <w:t xml:space="preserve"> ve</w:t>
      </w:r>
      <w:r w:rsidRPr="00E85A16">
        <w:rPr>
          <w:bCs/>
          <w:color w:val="000000" w:themeColor="text1"/>
          <w:sz w:val="22"/>
          <w:szCs w:val="22"/>
        </w:rPr>
        <w:t xml:space="preserve"> böylece şûbe yalnızca makamın içerdiği perdeler bakımından ayrıldığı bir kısım değil, aynı zamanda kozmolojik bir sınıflandırma unsuru hâline gelir. Schimmel'in dört sayısını maddi düzen, yönler ve mevsimlerle ilişkili temel sembolik sayılardan biri olarak değerlendirmesi, dört şûbenin dört unsurla ilişkilendirilmesinin yalnızca sayısal bir eşleştirme değil tarihsel-sembolik bir düzenleme olduğunu düşündürmektedir (Schimmel, 1998:98-117; Öztürk, 2014:34-35). Feldman, XIII-XV. yüzyıllarda görülen perde, şûbe, âvâze ve terkib dörtlü sınıflandırmasının XVII. ve XVIII. yüzyıl Türkçe kaynaklarında aynı açıklıkla sürmediğini</w:t>
      </w:r>
      <w:r w:rsidR="00D4483F">
        <w:rPr>
          <w:bCs/>
          <w:color w:val="000000" w:themeColor="text1"/>
          <w:sz w:val="22"/>
          <w:szCs w:val="22"/>
        </w:rPr>
        <w:t>,</w:t>
      </w:r>
      <w:r w:rsidRPr="00E85A16">
        <w:rPr>
          <w:bCs/>
          <w:color w:val="000000" w:themeColor="text1"/>
          <w:sz w:val="22"/>
          <w:szCs w:val="22"/>
        </w:rPr>
        <w:t xml:space="preserve"> bu dönemde söz konusu terimlerin kimi zaman birbirleriyle yer değiştiren, kimi zaman örtüşen kategoriler hâline geldiğini </w:t>
      </w:r>
      <w:r w:rsidR="00D4483F">
        <w:rPr>
          <w:bCs/>
          <w:color w:val="000000" w:themeColor="text1"/>
          <w:sz w:val="22"/>
          <w:szCs w:val="22"/>
        </w:rPr>
        <w:t>belirtmektedir</w:t>
      </w:r>
      <w:r w:rsidRPr="00E85A16">
        <w:rPr>
          <w:bCs/>
          <w:color w:val="000000" w:themeColor="text1"/>
          <w:sz w:val="22"/>
          <w:szCs w:val="22"/>
        </w:rPr>
        <w:t xml:space="preserve"> (Feldman, 2024:232-234). Bu tespit, Çengnâme'deki şûbe kavramının modern nazariyattaki sabit "şube" anlamıyla doğrudan eşitlenmemesi gerektiğini destekler.</w:t>
      </w:r>
    </w:p>
    <w:p w14:paraId="135DFDBC" w14:textId="2AE97BDC" w:rsidR="0077134B" w:rsidRPr="00E85A16" w:rsidRDefault="00FD57A1" w:rsidP="0077134B">
      <w:pPr>
        <w:spacing w:after="0"/>
        <w:ind w:left="0" w:firstLine="567"/>
        <w:rPr>
          <w:bCs/>
          <w:color w:val="000000" w:themeColor="text1"/>
          <w:sz w:val="22"/>
          <w:szCs w:val="22"/>
        </w:rPr>
      </w:pPr>
      <w:r>
        <w:rPr>
          <w:bCs/>
          <w:color w:val="000000" w:themeColor="text1"/>
          <w:sz w:val="22"/>
          <w:szCs w:val="22"/>
        </w:rPr>
        <w:t>S</w:t>
      </w:r>
      <w:r w:rsidR="003715DE" w:rsidRPr="003715DE">
        <w:rPr>
          <w:bCs/>
          <w:color w:val="000000" w:themeColor="text1"/>
          <w:sz w:val="22"/>
          <w:szCs w:val="22"/>
        </w:rPr>
        <w:t>onuç olarak Alpay’ın şûbe başlığı altındaki incelemesi, kavramın dört ve yirmi dört şûbe bağlamlarını, dört unsurla kurulan ilişkisini ve Çengnâme’deki kullanım biçimlerini ortaya koyması bakımından güçlü bir değerlendirme sunmaktadır.</w:t>
      </w:r>
      <w:r w:rsidR="0077134B" w:rsidRPr="00E85A16">
        <w:rPr>
          <w:bCs/>
          <w:color w:val="000000" w:themeColor="text1"/>
          <w:sz w:val="22"/>
          <w:szCs w:val="22"/>
        </w:rPr>
        <w:t xml:space="preserve"> Özellikle yirmi dört şûbe ile çengin yirmi dört teli arasındaki iham ilişkisini belirtmesi metnin hem musikî nazariyatı hem de edebî yapı bakımından okunmasına imkân </w:t>
      </w:r>
      <w:r w:rsidR="003715DE">
        <w:rPr>
          <w:bCs/>
          <w:color w:val="000000" w:themeColor="text1"/>
          <w:sz w:val="22"/>
          <w:szCs w:val="22"/>
        </w:rPr>
        <w:t>sağlamaktadır</w:t>
      </w:r>
      <w:r w:rsidR="0077134B" w:rsidRPr="00E85A16">
        <w:rPr>
          <w:bCs/>
          <w:color w:val="000000" w:themeColor="text1"/>
          <w:sz w:val="22"/>
          <w:szCs w:val="22"/>
        </w:rPr>
        <w:t>. Şûbe, Çengnâme bağlamında makamın bir kısmı, çengin ses alanında işleyen bir bölüm ve dört unsurla bağlantılı sembolik bir kategori olarak birlikte okunmalıdır.</w:t>
      </w:r>
    </w:p>
    <w:p w14:paraId="658CC748" w14:textId="77777777" w:rsidR="0077134B" w:rsidRPr="00E85A16" w:rsidRDefault="0077134B" w:rsidP="0077134B">
      <w:pPr>
        <w:spacing w:after="0"/>
        <w:ind w:left="0" w:firstLine="567"/>
        <w:rPr>
          <w:bCs/>
          <w:color w:val="000000" w:themeColor="text1"/>
          <w:sz w:val="22"/>
          <w:szCs w:val="22"/>
        </w:rPr>
      </w:pPr>
    </w:p>
    <w:p w14:paraId="7EC84411" w14:textId="08669049" w:rsidR="00BA6CBF" w:rsidRPr="00E85A16" w:rsidRDefault="00BA6CBF" w:rsidP="0077134B">
      <w:pPr>
        <w:spacing w:after="0"/>
        <w:ind w:left="0" w:firstLine="567"/>
        <w:rPr>
          <w:b/>
          <w:color w:val="000000" w:themeColor="text1"/>
          <w:sz w:val="22"/>
          <w:szCs w:val="22"/>
        </w:rPr>
      </w:pPr>
      <w:r w:rsidRPr="00E85A16">
        <w:rPr>
          <w:b/>
          <w:color w:val="000000" w:themeColor="text1"/>
          <w:sz w:val="22"/>
          <w:szCs w:val="22"/>
        </w:rPr>
        <w:lastRenderedPageBreak/>
        <w:t>3.</w:t>
      </w:r>
      <w:r w:rsidR="0077134B" w:rsidRPr="00E85A16">
        <w:rPr>
          <w:b/>
          <w:color w:val="000000" w:themeColor="text1"/>
          <w:sz w:val="22"/>
          <w:szCs w:val="22"/>
        </w:rPr>
        <w:t>7</w:t>
      </w:r>
      <w:r w:rsidRPr="00E85A16">
        <w:rPr>
          <w:b/>
          <w:color w:val="000000" w:themeColor="text1"/>
          <w:sz w:val="22"/>
          <w:szCs w:val="22"/>
        </w:rPr>
        <w:t xml:space="preserve">. </w:t>
      </w:r>
      <w:r w:rsidR="0077134B" w:rsidRPr="00E85A16">
        <w:rPr>
          <w:b/>
          <w:color w:val="000000" w:themeColor="text1"/>
          <w:sz w:val="22"/>
          <w:szCs w:val="22"/>
        </w:rPr>
        <w:t>Terkib</w:t>
      </w:r>
    </w:p>
    <w:p w14:paraId="79581837" w14:textId="77777777" w:rsidR="0077134B" w:rsidRPr="00E85A16" w:rsidRDefault="0077134B" w:rsidP="0077134B">
      <w:pPr>
        <w:spacing w:after="0"/>
        <w:ind w:left="0" w:firstLine="567"/>
        <w:rPr>
          <w:bCs/>
          <w:color w:val="000000" w:themeColor="text1"/>
          <w:sz w:val="22"/>
          <w:szCs w:val="22"/>
        </w:rPr>
      </w:pPr>
      <w:r w:rsidRPr="00E85A16">
        <w:rPr>
          <w:bCs/>
          <w:color w:val="000000" w:themeColor="text1"/>
          <w:sz w:val="22"/>
          <w:szCs w:val="22"/>
        </w:rPr>
        <w:t>Terkib kelimesi sözlük anlamı bakımından birleşim, birleştirme ve bir araya getirme anlamlarıyla ilişkilidir (Türk Dil Kurumu, 1992). Musikî nazariyatında ise terkib, farklı makam, şûbe veya âvâze unsurlarının bir araya getirilmesiyle oluşan yeni ses alanlarını ifade eden tarihsel bir kavramdır.</w:t>
      </w:r>
    </w:p>
    <w:p w14:paraId="43A5E4A6" w14:textId="76247185" w:rsidR="0077134B" w:rsidRPr="00E85A16" w:rsidRDefault="0077134B" w:rsidP="0077134B">
      <w:pPr>
        <w:spacing w:after="0"/>
        <w:ind w:left="0" w:firstLine="567"/>
        <w:rPr>
          <w:bCs/>
          <w:color w:val="000000" w:themeColor="text1"/>
          <w:sz w:val="22"/>
          <w:szCs w:val="22"/>
        </w:rPr>
      </w:pPr>
      <w:r w:rsidRPr="00E85A16">
        <w:rPr>
          <w:bCs/>
          <w:color w:val="000000" w:themeColor="text1"/>
          <w:sz w:val="22"/>
          <w:szCs w:val="22"/>
        </w:rPr>
        <w:t>Gönül Alpay, terkibi "birleştirme, birkaç şeyi bir araya getirme" anlamlarıyla açıklar</w:t>
      </w:r>
      <w:r w:rsidR="003715DE">
        <w:rPr>
          <w:bCs/>
          <w:color w:val="000000" w:themeColor="text1"/>
          <w:sz w:val="22"/>
          <w:szCs w:val="22"/>
        </w:rPr>
        <w:t xml:space="preserve"> ve</w:t>
      </w:r>
      <w:r w:rsidRPr="00E85A16">
        <w:rPr>
          <w:bCs/>
          <w:color w:val="000000" w:themeColor="text1"/>
          <w:sz w:val="22"/>
          <w:szCs w:val="22"/>
        </w:rPr>
        <w:t xml:space="preserve"> musikîde ise "birkaç makam veya şubeden meydana getirilen melodi kalıbının adı" olarak tanımlar (Alpay, 1972:94). </w:t>
      </w:r>
      <w:r w:rsidR="003715DE">
        <w:rPr>
          <w:bCs/>
          <w:color w:val="000000" w:themeColor="text1"/>
          <w:sz w:val="22"/>
          <w:szCs w:val="22"/>
        </w:rPr>
        <w:t>Yazarın</w:t>
      </w:r>
      <w:r w:rsidRPr="00E85A16">
        <w:rPr>
          <w:bCs/>
          <w:color w:val="000000" w:themeColor="text1"/>
          <w:sz w:val="22"/>
          <w:szCs w:val="22"/>
        </w:rPr>
        <w:t xml:space="preserve"> terkib başlığı altındaki en önemli tespitlerinden biri, edvâr kaynaklarında terkib sayısının sabit görünmediğini göstermesidir. </w:t>
      </w:r>
      <w:r w:rsidR="003715DE">
        <w:rPr>
          <w:bCs/>
          <w:color w:val="000000" w:themeColor="text1"/>
          <w:sz w:val="22"/>
          <w:szCs w:val="22"/>
        </w:rPr>
        <w:t>Alpay</w:t>
      </w:r>
      <w:r w:rsidRPr="00E85A16">
        <w:rPr>
          <w:bCs/>
          <w:color w:val="000000" w:themeColor="text1"/>
          <w:sz w:val="22"/>
          <w:szCs w:val="22"/>
        </w:rPr>
        <w:t>, edvârlarda kırk sekiz terkib bulunduğunun belirtildiğini</w:t>
      </w:r>
      <w:r w:rsidR="003715DE">
        <w:rPr>
          <w:bCs/>
          <w:color w:val="000000" w:themeColor="text1"/>
          <w:sz w:val="22"/>
          <w:szCs w:val="22"/>
        </w:rPr>
        <w:t>,</w:t>
      </w:r>
      <w:r w:rsidRPr="00E85A16">
        <w:rPr>
          <w:bCs/>
          <w:color w:val="000000" w:themeColor="text1"/>
          <w:sz w:val="22"/>
          <w:szCs w:val="22"/>
        </w:rPr>
        <w:t xml:space="preserve"> ancak Kitab-ı Edvar'da kırk sekiz terkibden söz edildikten hemen sonra çeşitli makam ve şûbelerden 366 terkib yapılabileceğinin, hatta terkiblerin sayısının sonsuza kadar uzanabileceğinin ifade edildiğini aktarır (Alpay, 1972:94). Bu bilgi, terkibin kapalı ve sınırlı bir liste olmaktan çok, üretici ve bileşimsel bir nazarî kategori olduğunu ortaya </w:t>
      </w:r>
      <w:r w:rsidR="003715DE">
        <w:rPr>
          <w:bCs/>
          <w:color w:val="000000" w:themeColor="text1"/>
          <w:sz w:val="22"/>
          <w:szCs w:val="22"/>
        </w:rPr>
        <w:t>koymaktadır</w:t>
      </w:r>
      <w:r w:rsidRPr="00E85A16">
        <w:rPr>
          <w:bCs/>
          <w:color w:val="000000" w:themeColor="text1"/>
          <w:sz w:val="22"/>
          <w:szCs w:val="22"/>
        </w:rPr>
        <w:t>.</w:t>
      </w:r>
    </w:p>
    <w:p w14:paraId="4E419915" w14:textId="77777777" w:rsidR="0077134B" w:rsidRPr="00E85A16" w:rsidRDefault="0077134B" w:rsidP="0077134B">
      <w:pPr>
        <w:spacing w:after="0"/>
        <w:ind w:left="0" w:firstLine="567"/>
        <w:rPr>
          <w:bCs/>
          <w:color w:val="000000" w:themeColor="text1"/>
          <w:sz w:val="22"/>
          <w:szCs w:val="22"/>
        </w:rPr>
      </w:pPr>
      <w:r w:rsidRPr="00E85A16">
        <w:rPr>
          <w:bCs/>
          <w:color w:val="000000" w:themeColor="text1"/>
          <w:sz w:val="22"/>
          <w:szCs w:val="22"/>
        </w:rPr>
        <w:t>Çengnâme'de terkib terimi Alpay tarafından iki beyitle örneklendirilir:</w:t>
      </w:r>
    </w:p>
    <w:p w14:paraId="5DE1CF81" w14:textId="77777777" w:rsidR="0077134B" w:rsidRPr="00E85A16" w:rsidRDefault="0077134B" w:rsidP="0077134B">
      <w:pPr>
        <w:spacing w:after="0"/>
        <w:ind w:left="0" w:firstLine="567"/>
        <w:rPr>
          <w:bCs/>
          <w:color w:val="000000" w:themeColor="text1"/>
          <w:sz w:val="22"/>
          <w:szCs w:val="22"/>
        </w:rPr>
      </w:pPr>
    </w:p>
    <w:p w14:paraId="459AA03B" w14:textId="77777777" w:rsidR="0077134B" w:rsidRPr="00E85A16" w:rsidRDefault="0077134B" w:rsidP="0077134B">
      <w:pPr>
        <w:spacing w:after="0"/>
        <w:ind w:left="0" w:firstLine="567"/>
        <w:rPr>
          <w:bCs/>
          <w:i/>
          <w:iCs/>
          <w:color w:val="000000" w:themeColor="text1"/>
          <w:sz w:val="22"/>
          <w:szCs w:val="22"/>
        </w:rPr>
      </w:pPr>
      <w:r w:rsidRPr="00E85A16">
        <w:rPr>
          <w:bCs/>
          <w:i/>
          <w:iCs/>
          <w:color w:val="000000" w:themeColor="text1"/>
          <w:sz w:val="22"/>
          <w:szCs w:val="22"/>
        </w:rPr>
        <w:t>Neşid ü şavt u terkib ü terane</w:t>
      </w:r>
    </w:p>
    <w:p w14:paraId="5801DCF6" w14:textId="77777777" w:rsidR="0077134B" w:rsidRPr="00E85A16" w:rsidRDefault="0077134B" w:rsidP="0077134B">
      <w:pPr>
        <w:spacing w:after="0"/>
        <w:ind w:left="0" w:firstLine="567"/>
        <w:rPr>
          <w:bCs/>
          <w:color w:val="000000" w:themeColor="text1"/>
          <w:sz w:val="22"/>
          <w:szCs w:val="22"/>
        </w:rPr>
      </w:pPr>
      <w:r w:rsidRPr="00E85A16">
        <w:rPr>
          <w:bCs/>
          <w:i/>
          <w:iCs/>
          <w:color w:val="000000" w:themeColor="text1"/>
          <w:sz w:val="22"/>
          <w:szCs w:val="22"/>
        </w:rPr>
        <w:t>Basit içre nevâ-yı ʿâşıkane</w:t>
      </w:r>
      <w:r w:rsidRPr="00E85A16">
        <w:rPr>
          <w:bCs/>
          <w:color w:val="000000" w:themeColor="text1"/>
          <w:sz w:val="22"/>
          <w:szCs w:val="22"/>
        </w:rPr>
        <w:t xml:space="preserve"> (603)</w:t>
      </w:r>
    </w:p>
    <w:p w14:paraId="5A86A7ED" w14:textId="77777777" w:rsidR="0077134B" w:rsidRPr="00E85A16" w:rsidRDefault="0077134B" w:rsidP="0077134B">
      <w:pPr>
        <w:spacing w:after="0"/>
        <w:ind w:left="0" w:firstLine="567"/>
        <w:rPr>
          <w:bCs/>
          <w:color w:val="000000" w:themeColor="text1"/>
          <w:sz w:val="22"/>
          <w:szCs w:val="22"/>
        </w:rPr>
      </w:pPr>
    </w:p>
    <w:p w14:paraId="7AE511C6" w14:textId="77777777" w:rsidR="0077134B" w:rsidRPr="00E85A16" w:rsidRDefault="0077134B" w:rsidP="0077134B">
      <w:pPr>
        <w:spacing w:after="0"/>
        <w:ind w:left="0" w:firstLine="567"/>
        <w:rPr>
          <w:bCs/>
          <w:i/>
          <w:iCs/>
          <w:color w:val="000000" w:themeColor="text1"/>
          <w:sz w:val="22"/>
          <w:szCs w:val="22"/>
        </w:rPr>
      </w:pPr>
      <w:r w:rsidRPr="00E85A16">
        <w:rPr>
          <w:bCs/>
          <w:i/>
          <w:iCs/>
          <w:color w:val="000000" w:themeColor="text1"/>
          <w:sz w:val="22"/>
          <w:szCs w:val="22"/>
        </w:rPr>
        <w:t>Uşülümdür benim her aşla bünyad</w:t>
      </w:r>
    </w:p>
    <w:p w14:paraId="40E7E199" w14:textId="77777777" w:rsidR="0077134B" w:rsidRPr="00E85A16" w:rsidRDefault="0077134B" w:rsidP="0077134B">
      <w:pPr>
        <w:spacing w:after="0"/>
        <w:ind w:left="0" w:firstLine="567"/>
        <w:rPr>
          <w:bCs/>
          <w:color w:val="000000" w:themeColor="text1"/>
          <w:sz w:val="22"/>
          <w:szCs w:val="22"/>
        </w:rPr>
      </w:pPr>
      <w:r w:rsidRPr="00E85A16">
        <w:rPr>
          <w:bCs/>
          <w:i/>
          <w:iCs/>
          <w:color w:val="000000" w:themeColor="text1"/>
          <w:sz w:val="22"/>
          <w:szCs w:val="22"/>
        </w:rPr>
        <w:t>Neşide şavta hem terkibe üstad</w:t>
      </w:r>
      <w:r w:rsidRPr="00E85A16">
        <w:rPr>
          <w:bCs/>
          <w:color w:val="000000" w:themeColor="text1"/>
          <w:sz w:val="22"/>
          <w:szCs w:val="22"/>
        </w:rPr>
        <w:t xml:space="preserve"> (813)</w:t>
      </w:r>
    </w:p>
    <w:p w14:paraId="1C3ACC00" w14:textId="77777777" w:rsidR="0077134B" w:rsidRPr="00E85A16" w:rsidRDefault="0077134B" w:rsidP="0077134B">
      <w:pPr>
        <w:spacing w:after="0"/>
        <w:ind w:left="0" w:firstLine="567"/>
        <w:rPr>
          <w:bCs/>
          <w:color w:val="000000" w:themeColor="text1"/>
          <w:sz w:val="22"/>
          <w:szCs w:val="22"/>
        </w:rPr>
      </w:pPr>
    </w:p>
    <w:p w14:paraId="1AC6906A" w14:textId="77777777" w:rsidR="0077134B" w:rsidRPr="00E85A16" w:rsidRDefault="0077134B" w:rsidP="0077134B">
      <w:pPr>
        <w:spacing w:after="0"/>
        <w:ind w:left="0" w:firstLine="567"/>
        <w:rPr>
          <w:bCs/>
          <w:color w:val="000000" w:themeColor="text1"/>
          <w:sz w:val="22"/>
          <w:szCs w:val="22"/>
        </w:rPr>
      </w:pPr>
      <w:r w:rsidRPr="00E85A16">
        <w:rPr>
          <w:bCs/>
          <w:color w:val="000000" w:themeColor="text1"/>
          <w:sz w:val="22"/>
          <w:szCs w:val="22"/>
        </w:rPr>
        <w:t>Bu beyitlerde terkib, neşid, savt ve terane gibi diğer musikî terimleriyle birlikte kullanılır. Özellikle "terkibe üstad" ifadesi, terkibin belirli bir bilgi ve hüner gerektiren nazarî/amelî bir alan olarak düşünüldüğünü göstermektedir.</w:t>
      </w:r>
    </w:p>
    <w:p w14:paraId="4E9EE037" w14:textId="76C03C3A" w:rsidR="0077134B" w:rsidRPr="00E85A16" w:rsidRDefault="0077134B" w:rsidP="0077134B">
      <w:pPr>
        <w:spacing w:after="0"/>
        <w:ind w:left="0" w:firstLine="567"/>
        <w:rPr>
          <w:bCs/>
          <w:color w:val="000000" w:themeColor="text1"/>
          <w:sz w:val="22"/>
          <w:szCs w:val="22"/>
        </w:rPr>
      </w:pPr>
      <w:r w:rsidRPr="00E85A16">
        <w:rPr>
          <w:bCs/>
          <w:color w:val="000000" w:themeColor="text1"/>
          <w:sz w:val="22"/>
          <w:szCs w:val="22"/>
        </w:rPr>
        <w:t>Alpay, edvârlarda şûbe ve terkiblerin kimi zaman birbirine karıştırıldığını da belirt</w:t>
      </w:r>
      <w:r w:rsidR="003715DE">
        <w:rPr>
          <w:bCs/>
          <w:color w:val="000000" w:themeColor="text1"/>
          <w:sz w:val="22"/>
          <w:szCs w:val="22"/>
        </w:rPr>
        <w:t>mektedir.</w:t>
      </w:r>
      <w:r w:rsidRPr="00E85A16">
        <w:rPr>
          <w:bCs/>
          <w:color w:val="000000" w:themeColor="text1"/>
          <w:sz w:val="22"/>
          <w:szCs w:val="22"/>
        </w:rPr>
        <w:t xml:space="preserve"> </w:t>
      </w:r>
      <w:r w:rsidR="003715DE">
        <w:rPr>
          <w:bCs/>
          <w:color w:val="000000" w:themeColor="text1"/>
          <w:sz w:val="22"/>
          <w:szCs w:val="22"/>
        </w:rPr>
        <w:t>B</w:t>
      </w:r>
      <w:r w:rsidRPr="00E85A16">
        <w:rPr>
          <w:bCs/>
          <w:color w:val="000000" w:themeColor="text1"/>
          <w:sz w:val="22"/>
          <w:szCs w:val="22"/>
        </w:rPr>
        <w:t>azı edvârlarda nihâvend, hüseynî, müberka ve nühüft şûbe olarak, bazılarında ise terkib olarak zikredilir (Alpay, 1972:95). Bu tespit, şûbe ile terkib arasındaki sınırın tarihsel kaynaklarda her zaman kesin olmadığını göstermesi bakımından önemlidir.</w:t>
      </w:r>
    </w:p>
    <w:p w14:paraId="400C702D" w14:textId="2CDE294B" w:rsidR="0077134B" w:rsidRPr="00E85A16" w:rsidRDefault="0077134B" w:rsidP="0077134B">
      <w:pPr>
        <w:spacing w:after="0"/>
        <w:ind w:left="0" w:firstLine="567"/>
        <w:rPr>
          <w:bCs/>
          <w:color w:val="000000" w:themeColor="text1"/>
          <w:sz w:val="22"/>
          <w:szCs w:val="22"/>
        </w:rPr>
      </w:pPr>
      <w:r w:rsidRPr="00E85A16">
        <w:rPr>
          <w:bCs/>
          <w:color w:val="000000" w:themeColor="text1"/>
          <w:sz w:val="22"/>
          <w:szCs w:val="22"/>
        </w:rPr>
        <w:t xml:space="preserve">Öztürk'ün açıklaması terkib kavramının oluşum mantığını ortaya </w:t>
      </w:r>
      <w:r w:rsidR="003715DE">
        <w:rPr>
          <w:bCs/>
          <w:color w:val="000000" w:themeColor="text1"/>
          <w:sz w:val="22"/>
          <w:szCs w:val="22"/>
        </w:rPr>
        <w:t>koymaktadır. Zira</w:t>
      </w:r>
      <w:r w:rsidRPr="00E85A16">
        <w:rPr>
          <w:bCs/>
          <w:color w:val="000000" w:themeColor="text1"/>
          <w:sz w:val="22"/>
          <w:szCs w:val="22"/>
        </w:rPr>
        <w:t xml:space="preserve"> "şûbeler, makamların kısımları olarak 'oluşturucu parçalar' haline gelmekte ve 'birleştirmeler' yoluyla yeni ses alanlarına sahip 'terkib'lerin oluşmasını sağlamaktadır" (Öztürk, 2014:37). Dolayısıyla terkib, hazır bir kategori değil, makam, şûbe ve âvâze ilişkilerinden doğan üretici bir birleşim alanıdır. Terkibi bugünkü "birleşik makam" kategorisiyle özdeşleştirmek bu üretici mantığı ve edvâr geleneğindeki esnekliği daraltabilir. Feldman da terkib teriminin tarihsel süreçte </w:t>
      </w:r>
      <w:r w:rsidRPr="00E85A16">
        <w:rPr>
          <w:bCs/>
          <w:color w:val="000000" w:themeColor="text1"/>
          <w:sz w:val="22"/>
          <w:szCs w:val="22"/>
        </w:rPr>
        <w:lastRenderedPageBreak/>
        <w:t xml:space="preserve">önemli dönüşümler geçirdiğini, XIX. yüzyıl ortalarına gelindiğinde büyük ölçüde makam kavramı içinde erimeye başladığını </w:t>
      </w:r>
      <w:r w:rsidR="009F763B">
        <w:rPr>
          <w:bCs/>
          <w:color w:val="000000" w:themeColor="text1"/>
          <w:sz w:val="22"/>
          <w:szCs w:val="22"/>
        </w:rPr>
        <w:t>belirtmektedir</w:t>
      </w:r>
      <w:r w:rsidRPr="00E85A16">
        <w:rPr>
          <w:bCs/>
          <w:color w:val="000000" w:themeColor="text1"/>
          <w:sz w:val="22"/>
          <w:szCs w:val="22"/>
        </w:rPr>
        <w:t xml:space="preserve"> (Feldman, 2024:240).</w:t>
      </w:r>
    </w:p>
    <w:p w14:paraId="38385227" w14:textId="08184E42" w:rsidR="0077134B" w:rsidRPr="00E85A16" w:rsidRDefault="0077134B" w:rsidP="0077134B">
      <w:pPr>
        <w:spacing w:after="0"/>
        <w:ind w:left="0" w:firstLine="567"/>
        <w:rPr>
          <w:bCs/>
          <w:color w:val="000000" w:themeColor="text1"/>
          <w:sz w:val="22"/>
          <w:szCs w:val="22"/>
        </w:rPr>
      </w:pPr>
      <w:r w:rsidRPr="00E85A16">
        <w:rPr>
          <w:bCs/>
          <w:color w:val="000000" w:themeColor="text1"/>
          <w:sz w:val="22"/>
          <w:szCs w:val="22"/>
        </w:rPr>
        <w:t xml:space="preserve">Terkib kavramının Çengnâme'deki edebî işlevi de göz ardı edilmemelidir. "Neşid ü şavt u terkib ü terane" dizesinde terkib, çengin ses evrenini kuran unsurlardan biridir. "Terkibe üstad" ifadesi ise çengin yalnızca ses çıkaran değil, musikînin bileşimsel inceliklerine hâkim bir varlık olarak kurgulandığını </w:t>
      </w:r>
      <w:r w:rsidR="009F763B">
        <w:rPr>
          <w:bCs/>
          <w:color w:val="000000" w:themeColor="text1"/>
          <w:sz w:val="22"/>
          <w:szCs w:val="22"/>
        </w:rPr>
        <w:t>göstermektedir</w:t>
      </w:r>
      <w:r w:rsidRPr="00E85A16">
        <w:rPr>
          <w:bCs/>
          <w:color w:val="000000" w:themeColor="text1"/>
          <w:sz w:val="22"/>
          <w:szCs w:val="22"/>
        </w:rPr>
        <w:t xml:space="preserve">. Böylece terkib, metinde hem teknik bir nazariyat terimi hem de çengin düzen kurma ve farklı unsurları bir araya getirme kapasitesini gösteren alegorik bir unsur olarak işlev </w:t>
      </w:r>
      <w:r w:rsidR="009F763B">
        <w:rPr>
          <w:bCs/>
          <w:color w:val="000000" w:themeColor="text1"/>
          <w:sz w:val="22"/>
          <w:szCs w:val="22"/>
        </w:rPr>
        <w:t>kazanmaktadır</w:t>
      </w:r>
      <w:r w:rsidRPr="00E85A16">
        <w:rPr>
          <w:bCs/>
          <w:color w:val="000000" w:themeColor="text1"/>
          <w:sz w:val="22"/>
          <w:szCs w:val="22"/>
        </w:rPr>
        <w:t>.</w:t>
      </w:r>
    </w:p>
    <w:p w14:paraId="1BB74F58" w14:textId="16FC0AD6" w:rsidR="0077134B" w:rsidRDefault="009F763B" w:rsidP="0077134B">
      <w:pPr>
        <w:spacing w:after="0"/>
        <w:ind w:left="0" w:firstLine="567"/>
        <w:rPr>
          <w:bCs/>
          <w:color w:val="000000" w:themeColor="text1"/>
          <w:sz w:val="22"/>
          <w:szCs w:val="22"/>
        </w:rPr>
      </w:pPr>
      <w:r w:rsidRPr="009F763B">
        <w:rPr>
          <w:bCs/>
          <w:color w:val="000000" w:themeColor="text1"/>
          <w:sz w:val="22"/>
          <w:szCs w:val="22"/>
        </w:rPr>
        <w:t>Sonuç olarak terkib, Çengnâme bağlamında makam, şûbe ve âvâze unsurlarının birleşiminden doğan üretici bir ses alanı, edvâr geleneğinde sınırları değişken bir nazarî kategori ve metnin alegorik yapısında farklı ses, biçim ve anlam katmanlarını bir araya getiren kurucu bir ilke olarak değerlendirilmelidir.</w:t>
      </w:r>
    </w:p>
    <w:p w14:paraId="3618D2CA" w14:textId="77777777" w:rsidR="009F763B" w:rsidRPr="00E85A16" w:rsidRDefault="009F763B" w:rsidP="0077134B">
      <w:pPr>
        <w:spacing w:after="0"/>
        <w:ind w:left="0" w:firstLine="567"/>
        <w:rPr>
          <w:bCs/>
          <w:color w:val="000000" w:themeColor="text1"/>
          <w:sz w:val="22"/>
          <w:szCs w:val="22"/>
        </w:rPr>
      </w:pPr>
    </w:p>
    <w:bookmarkEnd w:id="1"/>
    <w:p w14:paraId="4C2914BB" w14:textId="77777777" w:rsidR="00734DD3" w:rsidRDefault="00734DD3" w:rsidP="00615540">
      <w:pPr>
        <w:spacing w:after="0"/>
        <w:ind w:left="0"/>
        <w:jc w:val="center"/>
        <w:rPr>
          <w:b/>
          <w:color w:val="000000" w:themeColor="text1"/>
          <w:sz w:val="22"/>
          <w:szCs w:val="22"/>
        </w:rPr>
      </w:pPr>
      <w:r w:rsidRPr="00E85A16">
        <w:rPr>
          <w:b/>
          <w:color w:val="000000" w:themeColor="text1"/>
          <w:sz w:val="22"/>
          <w:szCs w:val="22"/>
        </w:rPr>
        <w:t>4. SONUÇ ve ÖNERİLER</w:t>
      </w:r>
    </w:p>
    <w:p w14:paraId="1CF5B606" w14:textId="77777777" w:rsidR="00FD57A1" w:rsidRPr="00E85A16" w:rsidRDefault="00FD57A1" w:rsidP="00615540">
      <w:pPr>
        <w:spacing w:after="0"/>
        <w:ind w:left="0"/>
        <w:jc w:val="center"/>
        <w:rPr>
          <w:b/>
          <w:color w:val="000000" w:themeColor="text1"/>
          <w:sz w:val="22"/>
          <w:szCs w:val="22"/>
        </w:rPr>
      </w:pPr>
    </w:p>
    <w:p w14:paraId="6AEF1856" w14:textId="7E9FB106" w:rsidR="0077134B" w:rsidRPr="00E85A16" w:rsidRDefault="0077134B" w:rsidP="0077134B">
      <w:pPr>
        <w:spacing w:after="0"/>
        <w:ind w:left="0" w:firstLine="567"/>
        <w:rPr>
          <w:color w:val="000000" w:themeColor="text1"/>
          <w:sz w:val="22"/>
          <w:szCs w:val="22"/>
        </w:rPr>
      </w:pPr>
      <w:r w:rsidRPr="00E85A16">
        <w:rPr>
          <w:color w:val="000000" w:themeColor="text1"/>
          <w:sz w:val="22"/>
          <w:szCs w:val="22"/>
        </w:rPr>
        <w:t xml:space="preserve">Bu çalışmada, Gönül Alpay'ın 1972 yılında yayımlanan "Çengname'de Musikî Terimleri" başlıklı makalesinde öne çıkarılan perde, nağme, makam, seyir, şûbe, terkib ve avaz terimleri, güncel müzikoloji ve makam nazariyatı tarihi literatürü ışığında eleştirel biçimde yeniden değerlendirilmiştir. </w:t>
      </w:r>
      <w:r w:rsidR="009F763B" w:rsidRPr="009F763B">
        <w:rPr>
          <w:color w:val="000000" w:themeColor="text1"/>
          <w:sz w:val="22"/>
          <w:szCs w:val="22"/>
        </w:rPr>
        <w:t>İnceleme, Alpay’ın çalışmasının Çengnâme’deki musikî malzemesini edvâr kaynaklarıyla ilişkilendirmesi bakımından öncü ve değerli bir filolojik katkı sunduğunu ortaya koymaktadır. Bununla birlikte tarihsel edvâr malzemesi ile modern Türk musikisi nazariyatına ait kavramların yer yer aynı açıklama düzleminde kullanılması, en açık biçimde Alpay’ın teknik bilgilerin kaynağı olarak Şefik Gürmeriç’in ders notlarını göstermesinde görüldüğü üzere, XV. yüzyıl başlarında yazılmış bir metnin tarihsel bağlamı açısından yeniden tartışılması gereken bir yöntem sorunu olarak belirginleşmektedir.</w:t>
      </w:r>
    </w:p>
    <w:p w14:paraId="71857A8C" w14:textId="5DE27937" w:rsidR="0077134B" w:rsidRPr="00E85A16" w:rsidRDefault="0077134B" w:rsidP="0077134B">
      <w:pPr>
        <w:spacing w:after="0"/>
        <w:ind w:left="0" w:firstLine="567"/>
        <w:rPr>
          <w:color w:val="000000" w:themeColor="text1"/>
          <w:sz w:val="22"/>
          <w:szCs w:val="22"/>
        </w:rPr>
      </w:pPr>
      <w:r w:rsidRPr="00E85A16">
        <w:rPr>
          <w:color w:val="000000" w:themeColor="text1"/>
          <w:sz w:val="22"/>
          <w:szCs w:val="22"/>
        </w:rPr>
        <w:t>Perde, nağme ve seyir terimleri üzerine yapılan inceleme, Çengnâme'de musikî kavramlarının tekil ve sabit anlamlara indirgenemeyeceğini göstermektedir. Perde, metinde hem çengin fiziksel yapısına hem ses adlandırmasına hem de makam kavramına temas eden çok anlamlı bir terimdir. Nağme yalnızca güzel ses ya da şarkı değil</w:t>
      </w:r>
      <w:r w:rsidR="009F763B">
        <w:rPr>
          <w:color w:val="000000" w:themeColor="text1"/>
          <w:sz w:val="22"/>
          <w:szCs w:val="22"/>
        </w:rPr>
        <w:t>,</w:t>
      </w:r>
      <w:r w:rsidRPr="00E85A16">
        <w:rPr>
          <w:color w:val="000000" w:themeColor="text1"/>
          <w:sz w:val="22"/>
          <w:szCs w:val="22"/>
        </w:rPr>
        <w:t xml:space="preserve"> ses hareketi, karar, hüner ve bilgiyle ilişkili bir ezgisel birim olarak işlev görür. Seyir ise yalnızca makam içinde gezinme değil, âgâzdan karara yönelen hareketin ve metnin alegorik yolculuk fikrinin önemli karşılıklarından biri olarak değerlendirilebilir.</w:t>
      </w:r>
    </w:p>
    <w:p w14:paraId="28BB4EDD" w14:textId="77777777" w:rsidR="0077134B" w:rsidRPr="00E85A16" w:rsidRDefault="0077134B" w:rsidP="0077134B">
      <w:pPr>
        <w:spacing w:after="0"/>
        <w:ind w:left="0" w:firstLine="567"/>
        <w:rPr>
          <w:color w:val="000000" w:themeColor="text1"/>
          <w:sz w:val="22"/>
          <w:szCs w:val="22"/>
        </w:rPr>
      </w:pPr>
      <w:r w:rsidRPr="00E85A16">
        <w:rPr>
          <w:color w:val="000000" w:themeColor="text1"/>
          <w:sz w:val="22"/>
          <w:szCs w:val="22"/>
        </w:rPr>
        <w:t xml:space="preserve">Avaz, şûbe ve terkib terimleri Çengnâme'deki musikî malzemesinin bâtınî-sembolik bağlamla ilişkisini daha görünür hâle getirmektedir. Alpay'ın avazların yedi yıldıza uygunluk düşüncesiyle yediye tamamlandığını, şûbelerin dört unsur ve çalgı telleriyle ilişkilendirildiğini, terkiblerin ise sınırları değişken ve üretici bir </w:t>
      </w:r>
      <w:r w:rsidRPr="00E85A16">
        <w:rPr>
          <w:color w:val="000000" w:themeColor="text1"/>
          <w:sz w:val="22"/>
          <w:szCs w:val="22"/>
        </w:rPr>
        <w:lastRenderedPageBreak/>
        <w:t>kategori olarak ele alındığını aktarması, makalesinin güçlü yanları arasındadır. Ancak bu sembolik ve kozmolojik ilişkiler, Çengnâme'nin alegorik ve tasavvufi anlam örgüsünü çözümleyen sistematik bir yorum modeline dönüşmemektedir. Bu çalışmanın temel katkısı, söz konusu terimlerin yalnızca tarihsel listeler veya teknik karşılıklar olarak değil, metnin sembolik yapısı içinde anlam üreten kavramlar olarak da okunabileceğini göstermesidir.</w:t>
      </w:r>
    </w:p>
    <w:p w14:paraId="34CD2D75" w14:textId="424382C2" w:rsidR="0077134B" w:rsidRPr="00E85A16" w:rsidRDefault="0077134B" w:rsidP="0077134B">
      <w:pPr>
        <w:spacing w:after="0"/>
        <w:ind w:left="0" w:firstLine="567"/>
        <w:rPr>
          <w:color w:val="000000" w:themeColor="text1"/>
          <w:sz w:val="22"/>
          <w:szCs w:val="22"/>
        </w:rPr>
      </w:pPr>
      <w:r w:rsidRPr="00E85A16">
        <w:rPr>
          <w:color w:val="000000" w:themeColor="text1"/>
          <w:sz w:val="22"/>
          <w:szCs w:val="22"/>
        </w:rPr>
        <w:t xml:space="preserve">Bu bağlamda Çengnâme'deki musikî terimleri, çeng sembolü etrafında kurulan anlatının anlam katmanlarını taşıyan kavramsal düğümlerdir. Perde örtme ve açma, avaz ses ve sır, seyir hareket ve yöneliş, şûbe parça ve unsur, terkib ise birleşim ve yeniden kurma fikriyle metnin alegorik yapısına </w:t>
      </w:r>
      <w:r w:rsidR="009F763B">
        <w:rPr>
          <w:color w:val="000000" w:themeColor="text1"/>
          <w:sz w:val="22"/>
          <w:szCs w:val="22"/>
        </w:rPr>
        <w:t>katılmaktadır</w:t>
      </w:r>
      <w:r w:rsidRPr="00E85A16">
        <w:rPr>
          <w:color w:val="000000" w:themeColor="text1"/>
          <w:sz w:val="22"/>
          <w:szCs w:val="22"/>
        </w:rPr>
        <w:t>. Bu kavramların edvâr geleneğinden edebî-tasavvufi metne taşınırken yeni anlam katmanları kazanması, Popescu-Judetz'in müzik yazınında metinlerarasılık ve anlam üretimi üzerine yaklaşımıyla da örtüşmektedir (Popescu-Judetz, 1996).</w:t>
      </w:r>
    </w:p>
    <w:p w14:paraId="0FEA5B8E" w14:textId="2EC13BF0" w:rsidR="00397FE9" w:rsidRPr="00E85A16" w:rsidRDefault="009F763B" w:rsidP="0077134B">
      <w:pPr>
        <w:spacing w:after="0"/>
        <w:ind w:left="0" w:firstLine="567"/>
        <w:rPr>
          <w:color w:val="000000" w:themeColor="text1"/>
          <w:sz w:val="22"/>
          <w:szCs w:val="22"/>
        </w:rPr>
      </w:pPr>
      <w:r w:rsidRPr="009F763B">
        <w:rPr>
          <w:color w:val="000000" w:themeColor="text1"/>
          <w:sz w:val="22"/>
          <w:szCs w:val="22"/>
        </w:rPr>
        <w:t>Çalışma, bu tespitler doğrultusunda ileriki araştırmalar için iki yön önermektedir. Bunlardan ilki, Çengnâme’de geçen usûl, nakş, savt, tasnif, terane ve peşrev gibi diğer musikî terimlerinin benzer bir yöntemle incelenmesidir. İkincisi ise ilgili beyitler üzerinde müzikoloji, edebiyat, tasavvuf tarihi ve kültür tarihi çalışmalarını bir araya getiren disiplinlerarası metin analizlerinin yapılmasıdır. Böyle bir yaklaşım, hem Alpay’ın öncü filolojik katkısını koruyacak hem de onun açtığı tartışmayı tarihsel açıdan daha duyarlı ve sembolik anlam katmanlarına daha açık bir zemine taşıyacaktır.</w:t>
      </w:r>
    </w:p>
    <w:p w14:paraId="607129F0" w14:textId="77777777" w:rsidR="0077134B" w:rsidRDefault="0077134B" w:rsidP="00615540">
      <w:pPr>
        <w:spacing w:after="0"/>
        <w:ind w:left="0"/>
        <w:jc w:val="center"/>
        <w:rPr>
          <w:b/>
          <w:color w:val="000000" w:themeColor="text1"/>
          <w:sz w:val="22"/>
          <w:szCs w:val="22"/>
        </w:rPr>
      </w:pPr>
    </w:p>
    <w:p w14:paraId="5800BE77" w14:textId="77777777" w:rsidR="00FD57A1" w:rsidRPr="00E85A16" w:rsidRDefault="00FD57A1" w:rsidP="00615540">
      <w:pPr>
        <w:spacing w:after="0"/>
        <w:ind w:left="0"/>
        <w:jc w:val="center"/>
        <w:rPr>
          <w:b/>
          <w:color w:val="000000" w:themeColor="text1"/>
          <w:sz w:val="22"/>
          <w:szCs w:val="22"/>
        </w:rPr>
      </w:pPr>
    </w:p>
    <w:p w14:paraId="187DD972" w14:textId="09A029D3" w:rsidR="00734DD3" w:rsidRDefault="00734DD3" w:rsidP="00615540">
      <w:pPr>
        <w:spacing w:after="0"/>
        <w:ind w:left="0"/>
        <w:jc w:val="center"/>
        <w:rPr>
          <w:b/>
          <w:color w:val="000000" w:themeColor="text1"/>
          <w:sz w:val="22"/>
          <w:szCs w:val="22"/>
        </w:rPr>
      </w:pPr>
      <w:r w:rsidRPr="00E85A16">
        <w:rPr>
          <w:b/>
          <w:color w:val="000000" w:themeColor="text1"/>
          <w:sz w:val="22"/>
          <w:szCs w:val="22"/>
        </w:rPr>
        <w:t>KAYNAKÇA</w:t>
      </w:r>
    </w:p>
    <w:p w14:paraId="6BBC51AE" w14:textId="77777777" w:rsidR="00FD57A1" w:rsidRPr="00E85A16" w:rsidRDefault="00FD57A1" w:rsidP="00615540">
      <w:pPr>
        <w:spacing w:after="0"/>
        <w:ind w:left="0"/>
        <w:jc w:val="center"/>
        <w:rPr>
          <w:b/>
          <w:color w:val="000000" w:themeColor="text1"/>
          <w:sz w:val="22"/>
          <w:szCs w:val="22"/>
        </w:rPr>
      </w:pPr>
    </w:p>
    <w:p w14:paraId="0872F8C0" w14:textId="77777777" w:rsidR="0077134B" w:rsidRPr="00E85A16" w:rsidRDefault="0077134B" w:rsidP="0077134B">
      <w:pPr>
        <w:spacing w:after="0"/>
        <w:ind w:left="0" w:firstLine="567"/>
        <w:rPr>
          <w:color w:val="000000" w:themeColor="text1"/>
          <w:sz w:val="22"/>
        </w:rPr>
      </w:pPr>
      <w:r w:rsidRPr="00E85A16">
        <w:rPr>
          <w:color w:val="000000" w:themeColor="text1"/>
          <w:sz w:val="22"/>
        </w:rPr>
        <w:t>Ahmed-i Dâ'î, Çengnâme: İnceleme-Tenkidli Metin, haz. Gönül Alpay Tekin, Harvard Üniversitesi Yakındoğu Dilleri ve Medeniyetleri Bölümü, Cambridge 1992.</w:t>
      </w:r>
    </w:p>
    <w:p w14:paraId="3DBD8251" w14:textId="77777777" w:rsidR="0077134B" w:rsidRPr="00E85A16" w:rsidRDefault="0077134B" w:rsidP="0077134B">
      <w:pPr>
        <w:spacing w:after="0"/>
        <w:ind w:left="0" w:firstLine="567"/>
        <w:rPr>
          <w:color w:val="000000" w:themeColor="text1"/>
          <w:sz w:val="22"/>
        </w:rPr>
      </w:pPr>
      <w:r w:rsidRPr="00E85A16">
        <w:rPr>
          <w:color w:val="000000" w:themeColor="text1"/>
          <w:sz w:val="22"/>
        </w:rPr>
        <w:t>Alpay, Gönül, "Çengname'de Musikî Terimleri (Perde, Nağme, Makam, Seyir, Şube, Terkip, Avaz)", Araştırma: Ankara Üniversitesi Dil ve Tarih-Coğrafya Fakültesi Felsefe Bölümü Dergisi, Sayı 10, 1972, s. 83-97.</w:t>
      </w:r>
    </w:p>
    <w:p w14:paraId="2A3D297B" w14:textId="77777777" w:rsidR="0077134B" w:rsidRPr="00E85A16" w:rsidRDefault="0077134B" w:rsidP="0077134B">
      <w:pPr>
        <w:spacing w:after="0"/>
        <w:ind w:left="0" w:firstLine="567"/>
        <w:rPr>
          <w:color w:val="000000" w:themeColor="text1"/>
          <w:sz w:val="22"/>
        </w:rPr>
      </w:pPr>
      <w:r w:rsidRPr="00E85A16">
        <w:rPr>
          <w:color w:val="000000" w:themeColor="text1"/>
          <w:sz w:val="22"/>
        </w:rPr>
        <w:t>Arslan, Fazlı, Safiyyüddîn-i Urmevî ve Şerefiyye Risâlesi, 2. bs., Atatürk Kültür Merkezi Başkanlığı, Ankara 2017.</w:t>
      </w:r>
    </w:p>
    <w:p w14:paraId="076D152D" w14:textId="77777777" w:rsidR="0077134B" w:rsidRPr="00E85A16" w:rsidRDefault="0077134B" w:rsidP="0077134B">
      <w:pPr>
        <w:spacing w:after="0"/>
        <w:ind w:left="0" w:firstLine="567"/>
        <w:rPr>
          <w:color w:val="000000" w:themeColor="text1"/>
          <w:sz w:val="22"/>
        </w:rPr>
      </w:pPr>
      <w:r w:rsidRPr="00E85A16">
        <w:rPr>
          <w:color w:val="000000" w:themeColor="text1"/>
          <w:sz w:val="22"/>
        </w:rPr>
        <w:t>Bardakçı, Murat, Maragalı Abdülkadir: XV. yy. Bestecisi ve Müzik Nazariyatçısının Hayat Hikâyesiyle Eserleri Üzerine Bir Çalışma, Pan Yayıncılık, İstanbul 1986.</w:t>
      </w:r>
    </w:p>
    <w:p w14:paraId="7ED20961" w14:textId="77777777" w:rsidR="0077134B" w:rsidRPr="00E85A16" w:rsidRDefault="0077134B" w:rsidP="0077134B">
      <w:pPr>
        <w:spacing w:after="0"/>
        <w:ind w:left="0" w:firstLine="567"/>
        <w:rPr>
          <w:color w:val="000000" w:themeColor="text1"/>
          <w:sz w:val="22"/>
        </w:rPr>
      </w:pPr>
      <w:r w:rsidRPr="00E85A16">
        <w:rPr>
          <w:color w:val="000000" w:themeColor="text1"/>
          <w:sz w:val="22"/>
        </w:rPr>
        <w:t>Ertaylan, İsmail Hikmet, Ahmed-i Dâ'î: Hayatı ve Eserleri, Üçler Basımevi, İstanbul 1952.</w:t>
      </w:r>
    </w:p>
    <w:p w14:paraId="5ABECA9E" w14:textId="77777777" w:rsidR="0077134B" w:rsidRPr="00E85A16" w:rsidRDefault="0077134B" w:rsidP="0077134B">
      <w:pPr>
        <w:spacing w:after="0"/>
        <w:ind w:left="0" w:firstLine="567"/>
        <w:rPr>
          <w:color w:val="000000" w:themeColor="text1"/>
          <w:sz w:val="22"/>
        </w:rPr>
      </w:pPr>
      <w:r w:rsidRPr="00E85A16">
        <w:rPr>
          <w:color w:val="000000" w:themeColor="text1"/>
          <w:sz w:val="22"/>
        </w:rPr>
        <w:t>Feldman, Walter, From Rumi to the Whirling Dervishes: Music, Poetry, and Mysticism in the Ottoman Empire, Edinburgh University Press, Edinburgh 2022.</w:t>
      </w:r>
    </w:p>
    <w:p w14:paraId="7D425DBC" w14:textId="3C74D7D9" w:rsidR="00F74E75" w:rsidRPr="00E85A16" w:rsidRDefault="00F74E75" w:rsidP="0077134B">
      <w:pPr>
        <w:spacing w:after="0"/>
        <w:ind w:left="0" w:firstLine="567"/>
        <w:rPr>
          <w:color w:val="000000" w:themeColor="text1"/>
          <w:sz w:val="22"/>
          <w:szCs w:val="22"/>
        </w:rPr>
      </w:pPr>
      <w:bookmarkStart w:id="2" w:name="_GoBack"/>
      <w:bookmarkEnd w:id="2"/>
    </w:p>
    <w:sectPr w:rsidR="00F74E75" w:rsidRPr="00E85A16" w:rsidSect="00615540">
      <w:headerReference w:type="even" r:id="rId8"/>
      <w:headerReference w:type="default" r:id="rId9"/>
      <w:footerReference w:type="even" r:id="rId10"/>
      <w:footerReference w:type="default" r:id="rId11"/>
      <w:headerReference w:type="first" r:id="rId12"/>
      <w:footerReference w:type="first" r:id="rId13"/>
      <w:type w:val="continuous"/>
      <w:pgSz w:w="11906" w:h="16838" w:code="9"/>
      <w:pgMar w:top="3515" w:right="2268" w:bottom="3119" w:left="2268" w:header="2948" w:footer="2835"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923FD3F" w14:textId="77777777" w:rsidR="00A1098C" w:rsidRDefault="00A1098C" w:rsidP="00983F99">
      <w:pPr>
        <w:spacing w:after="0"/>
      </w:pPr>
      <w:r>
        <w:separator/>
      </w:r>
    </w:p>
  </w:endnote>
  <w:endnote w:type="continuationSeparator" w:id="0">
    <w:p w14:paraId="06533533" w14:textId="77777777" w:rsidR="00A1098C" w:rsidRDefault="00A1098C" w:rsidP="00983F9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Palatino Linotype">
    <w:panose1 w:val="02040502050505030304"/>
    <w:charset w:val="A2"/>
    <w:family w:val="roman"/>
    <w:pitch w:val="variable"/>
    <w:sig w:usb0="E0000287" w:usb1="40000013" w:usb2="00000000" w:usb3="00000000" w:csb0="0000019F" w:csb1="00000000"/>
  </w:font>
  <w:font w:name="Tahoma">
    <w:panose1 w:val="020B0604030504040204"/>
    <w:charset w:val="A2"/>
    <w:family w:val="swiss"/>
    <w:pitch w:val="variable"/>
    <w:sig w:usb0="E1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Arial Unicode MS">
    <w:panose1 w:val="020B0604020202020204"/>
    <w:charset w:val="80"/>
    <w:family w:val="swiss"/>
    <w:notTrueType/>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F1EEBD" w14:textId="77777777" w:rsidR="00945158" w:rsidRDefault="00945158">
    <w:pPr>
      <w:pStyle w:val="AltBilgi"/>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E21331" w14:textId="77777777" w:rsidR="00945158" w:rsidRDefault="00945158">
    <w:pPr>
      <w:pStyle w:val="AltBilgi"/>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99AB72" w14:textId="77777777" w:rsidR="00615540" w:rsidRPr="00B26E64" w:rsidRDefault="00615540" w:rsidP="00615540">
    <w:pPr>
      <w:pStyle w:val="AltBilgi"/>
      <w:ind w:left="0"/>
      <w:rPr>
        <w:sz w:val="20"/>
        <w:szCs w:val="20"/>
      </w:rPr>
    </w:pPr>
    <w:r>
      <w:rPr>
        <w:noProof/>
        <w:sz w:val="20"/>
        <w:szCs w:val="20"/>
        <w:lang w:eastAsia="tr-TR"/>
      </w:rPr>
      <w:drawing>
        <wp:inline distT="0" distB="0" distL="0" distR="0" wp14:anchorId="027748ED" wp14:editId="35356618">
          <wp:extent cx="457200" cy="266700"/>
          <wp:effectExtent l="0" t="0" r="0" b="0"/>
          <wp:docPr id="1796842622" name="Resim 1" descr="About CC Licenses - Creative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2" descr="About CC Licenses - Creative Common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7200" cy="266700"/>
                  </a:xfrm>
                  <a:prstGeom prst="rect">
                    <a:avLst/>
                  </a:prstGeom>
                  <a:noFill/>
                  <a:ln>
                    <a:noFill/>
                  </a:ln>
                </pic:spPr>
              </pic:pic>
            </a:graphicData>
          </a:graphic>
        </wp:inline>
      </w:drawing>
    </w:r>
    <w:r>
      <w:rPr>
        <w:sz w:val="20"/>
        <w:szCs w:val="20"/>
      </w:rPr>
      <w:t xml:space="preserve"> </w:t>
    </w:r>
    <w:r w:rsidRPr="00B26E64">
      <w:rPr>
        <w:i/>
        <w:iCs/>
        <w:sz w:val="20"/>
        <w:szCs w:val="20"/>
      </w:rPr>
      <w:t>OPEN ACCESS</w:t>
    </w:r>
  </w:p>
  <w:p w14:paraId="0A1AAF00" w14:textId="6E6ED1AC" w:rsidR="00615540" w:rsidRPr="00615540" w:rsidRDefault="00615540" w:rsidP="00615540">
    <w:pPr>
      <w:pStyle w:val="AltBilgi"/>
      <w:ind w:left="0"/>
      <w:rPr>
        <w:sz w:val="20"/>
        <w:szCs w:val="20"/>
      </w:rPr>
    </w:pPr>
    <w:r w:rsidRPr="00B26E64">
      <w:rPr>
        <w:b/>
        <w:bCs/>
        <w:sz w:val="20"/>
        <w:szCs w:val="20"/>
      </w:rPr>
      <w:t>© Copyright</w:t>
    </w:r>
    <w:r w:rsidRPr="00B26E64">
      <w:rPr>
        <w:sz w:val="20"/>
        <w:szCs w:val="20"/>
      </w:rPr>
      <w:t xml:space="preserve"> 202</w:t>
    </w:r>
    <w:r>
      <w:rPr>
        <w:sz w:val="20"/>
        <w:szCs w:val="20"/>
      </w:rPr>
      <w:t>..</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978839" w14:textId="77777777" w:rsidR="00A1098C" w:rsidRDefault="00A1098C" w:rsidP="00983F99">
      <w:pPr>
        <w:spacing w:after="0"/>
      </w:pPr>
      <w:r>
        <w:separator/>
      </w:r>
    </w:p>
  </w:footnote>
  <w:footnote w:type="continuationSeparator" w:id="0">
    <w:p w14:paraId="714926B8" w14:textId="77777777" w:rsidR="00A1098C" w:rsidRDefault="00A1098C" w:rsidP="00983F99">
      <w:pPr>
        <w:spacing w:after="0"/>
      </w:pPr>
      <w:r>
        <w:continuationSeparator/>
      </w:r>
    </w:p>
  </w:footnote>
  <w:footnote w:id="1">
    <w:p w14:paraId="45314508" w14:textId="2DF4E1AC" w:rsidR="00A867B6" w:rsidRPr="00D03384" w:rsidRDefault="00A867B6" w:rsidP="00A867B6">
      <w:pPr>
        <w:pStyle w:val="DipnotMetni"/>
        <w:ind w:left="0"/>
      </w:pPr>
      <w:r>
        <w:rPr>
          <w:rStyle w:val="DipnotBavurusu"/>
        </w:rPr>
        <w:footnoteRef/>
      </w:r>
      <w:r>
        <w:t xml:space="preserve"> </w:t>
      </w:r>
      <w:r w:rsidRPr="00A867B6">
        <w:t>Gönül Alpay, sonraki yayınlarında Gönül Alpay Tekin adını kullanmıştır. Bu nedenle çalışmada, 1972 tarihli yayına yapılan göndermelerde “Alpay”, daha sonraki yayınlara yapılan göndermelerde ise “Alpay Tekin” biçimi esas alınmıştır.</w:t>
      </w:r>
    </w:p>
  </w:footnote>
  <w:footnote w:id="2">
    <w:p w14:paraId="39DDEE5F" w14:textId="40DF5013" w:rsidR="00A867B6" w:rsidRPr="00A867B6" w:rsidRDefault="00A867B6" w:rsidP="00A867B6">
      <w:pPr>
        <w:pStyle w:val="DipnotMetni"/>
        <w:ind w:left="0"/>
        <w:rPr>
          <w:lang w:val="en-US"/>
        </w:rPr>
      </w:pPr>
      <w:r>
        <w:rPr>
          <w:rStyle w:val="DipnotBavurusu"/>
        </w:rPr>
        <w:footnoteRef/>
      </w:r>
      <w:r>
        <w:t xml:space="preserve"> </w:t>
      </w:r>
      <w:r w:rsidRPr="00A867B6">
        <w:t>Klasik Türk edebiyatında çeng ve ney gibi çalgıların mazmun olarak kullanımı için bkz. Onay (2000)</w:t>
      </w:r>
    </w:p>
  </w:footnote>
  <w:footnote w:id="3">
    <w:p w14:paraId="01FF01E1" w14:textId="2B1F8F5B" w:rsidR="00AA3F31" w:rsidRPr="00AA3F31" w:rsidRDefault="00AA3F31" w:rsidP="00AA3F31">
      <w:pPr>
        <w:pStyle w:val="DipnotMetni"/>
        <w:ind w:left="0"/>
        <w:rPr>
          <w:lang w:val="en-US"/>
        </w:rPr>
      </w:pPr>
      <w:r>
        <w:rPr>
          <w:rStyle w:val="DipnotBavurusu"/>
        </w:rPr>
        <w:footnoteRef/>
      </w:r>
      <w:r>
        <w:t xml:space="preserve"> </w:t>
      </w:r>
      <w:r w:rsidRPr="00AA3F31">
        <w:t>Abdülkadir Merâgî'nin hayatı, eserleri ve nazariyatçı kimliği için bkz. Bardakçı (1986).</w:t>
      </w:r>
    </w:p>
  </w:footnote>
  <w:footnote w:id="4">
    <w:p w14:paraId="5862C39B" w14:textId="0DAC0E5A" w:rsidR="005100E1" w:rsidRPr="005100E1" w:rsidRDefault="005100E1" w:rsidP="005100E1">
      <w:pPr>
        <w:pStyle w:val="DipnotMetni"/>
        <w:ind w:left="0"/>
        <w:rPr>
          <w:lang w:val="en-US"/>
        </w:rPr>
      </w:pPr>
      <w:r>
        <w:rPr>
          <w:rStyle w:val="DipnotBavurusu"/>
        </w:rPr>
        <w:footnoteRef/>
      </w:r>
      <w:r>
        <w:t xml:space="preserve"> </w:t>
      </w:r>
      <w:r w:rsidRPr="005100E1">
        <w:t>15. yüzyıl notasyon örnekleri ve Abdülkadir Merâgî dönemi nazarî pratiği için ayrıca bkz. Wright (1994).</w:t>
      </w:r>
    </w:p>
  </w:footnote>
  <w:footnote w:id="5">
    <w:p w14:paraId="48A1CAED" w14:textId="09F74D8D" w:rsidR="00153DDC" w:rsidRPr="00153DDC" w:rsidRDefault="00153DDC" w:rsidP="00153DDC">
      <w:pPr>
        <w:pStyle w:val="DipnotMetni"/>
        <w:ind w:left="0"/>
        <w:rPr>
          <w:lang w:val="en-US"/>
        </w:rPr>
      </w:pPr>
      <w:r>
        <w:rPr>
          <w:rStyle w:val="DipnotBavurusu"/>
        </w:rPr>
        <w:footnoteRef/>
      </w:r>
      <w:r>
        <w:t xml:space="preserve"> </w:t>
      </w:r>
      <w:r w:rsidRPr="00153DDC">
        <w:t>Modern Türk musikisi nazariyatının ses sistemi ve dizi merkezli kavramsallaştırmaya ilişkin iç tartışmaları için bkz. Tura (1988)</w:t>
      </w:r>
    </w:p>
  </w:footnote>
  <w:footnote w:id="6">
    <w:p w14:paraId="63682F15" w14:textId="71297C81" w:rsidR="00E45D45" w:rsidRPr="00E45D45" w:rsidRDefault="00E45D45" w:rsidP="00E45D45">
      <w:pPr>
        <w:pStyle w:val="DipnotMetni"/>
        <w:ind w:left="0"/>
        <w:rPr>
          <w:lang w:val="en-US"/>
        </w:rPr>
      </w:pPr>
      <w:r>
        <w:rPr>
          <w:rStyle w:val="DipnotBavurusu"/>
        </w:rPr>
        <w:footnoteRef/>
      </w:r>
      <w:r>
        <w:t xml:space="preserve"> </w:t>
      </w:r>
      <w:r w:rsidRPr="00E45D45">
        <w:t>Safiyyüddin Urmevî ve edvâr geleneğindeki yeri üzerine ayrıca bkz. Uygun (1999) ve Arslan (2017).</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88387805"/>
      <w:docPartObj>
        <w:docPartGallery w:val="Page Numbers (Top of Page)"/>
        <w:docPartUnique/>
      </w:docPartObj>
    </w:sdtPr>
    <w:sdtEndPr/>
    <w:sdtContent>
      <w:p w14:paraId="4849DD07" w14:textId="74DCDE51" w:rsidR="00F5123F" w:rsidRPr="009A28B9" w:rsidRDefault="00F5123F" w:rsidP="00F5123F">
        <w:pPr>
          <w:pStyle w:val="stBilgi"/>
          <w:tabs>
            <w:tab w:val="clear" w:pos="4536"/>
            <w:tab w:val="center" w:pos="2835"/>
            <w:tab w:val="center" w:pos="5103"/>
            <w:tab w:val="right" w:pos="6663"/>
          </w:tabs>
          <w:ind w:hanging="1191"/>
          <w:rPr>
            <w:color w:val="000000" w:themeColor="text1"/>
            <w:sz w:val="20"/>
            <w:szCs w:val="20"/>
          </w:rPr>
        </w:pPr>
        <w:r w:rsidRPr="00F5123F">
          <w:rPr>
            <w:sz w:val="20"/>
            <w:szCs w:val="20"/>
          </w:rPr>
          <w:fldChar w:fldCharType="begin"/>
        </w:r>
        <w:r w:rsidRPr="00F5123F">
          <w:rPr>
            <w:sz w:val="20"/>
            <w:szCs w:val="20"/>
          </w:rPr>
          <w:instrText>PAGE   \* MERGEFORMAT</w:instrText>
        </w:r>
        <w:r w:rsidRPr="00F5123F">
          <w:rPr>
            <w:sz w:val="20"/>
            <w:szCs w:val="20"/>
          </w:rPr>
          <w:fldChar w:fldCharType="separate"/>
        </w:r>
        <w:r w:rsidR="001F1EC7">
          <w:rPr>
            <w:noProof/>
            <w:sz w:val="20"/>
            <w:szCs w:val="20"/>
          </w:rPr>
          <w:t>18</w:t>
        </w:r>
        <w:r w:rsidRPr="00F5123F">
          <w:rPr>
            <w:sz w:val="20"/>
            <w:szCs w:val="20"/>
          </w:rPr>
          <w:fldChar w:fldCharType="end"/>
        </w:r>
        <w:r w:rsidRPr="009A28B9">
          <w:rPr>
            <w:color w:val="000000" w:themeColor="text1"/>
            <w:sz w:val="20"/>
            <w:szCs w:val="20"/>
          </w:rPr>
          <w:tab/>
          <w:t xml:space="preserve">                                   </w:t>
        </w:r>
        <w:r w:rsidRPr="009A28B9">
          <w:rPr>
            <w:color w:val="000000" w:themeColor="text1"/>
            <w:sz w:val="20"/>
            <w:szCs w:val="20"/>
          </w:rPr>
          <w:tab/>
        </w:r>
        <w:r>
          <w:rPr>
            <w:color w:val="000000" w:themeColor="text1"/>
            <w:sz w:val="20"/>
            <w:szCs w:val="20"/>
          </w:rPr>
          <w:t xml:space="preserve">                 </w:t>
        </w:r>
        <w:r w:rsidRPr="009A28B9">
          <w:rPr>
            <w:color w:val="000000" w:themeColor="text1"/>
            <w:sz w:val="20"/>
            <w:szCs w:val="20"/>
          </w:rPr>
          <w:t>Trakya University Journal of Social Science</w:t>
        </w:r>
      </w:p>
      <w:p w14:paraId="263F69DF" w14:textId="3BEADE2F" w:rsidR="00D72291" w:rsidRPr="007F4D3A" w:rsidRDefault="00F5123F" w:rsidP="00F5123F">
        <w:pPr>
          <w:pStyle w:val="stBilgi"/>
          <w:tabs>
            <w:tab w:val="clear" w:pos="4536"/>
            <w:tab w:val="center" w:pos="3119"/>
            <w:tab w:val="center" w:pos="5103"/>
            <w:tab w:val="right" w:pos="6663"/>
          </w:tabs>
          <w:rPr>
            <w:color w:val="000000" w:themeColor="text1"/>
            <w:sz w:val="20"/>
            <w:szCs w:val="20"/>
          </w:rPr>
        </w:pPr>
        <w:r w:rsidRPr="009A28B9">
          <w:rPr>
            <w:color w:val="000000" w:themeColor="text1"/>
            <w:sz w:val="20"/>
            <w:szCs w:val="20"/>
          </w:rPr>
          <w:t xml:space="preserve">                                         </w:t>
        </w:r>
        <w:r>
          <w:rPr>
            <w:color w:val="000000" w:themeColor="text1"/>
            <w:sz w:val="20"/>
            <w:szCs w:val="20"/>
          </w:rPr>
          <w:t xml:space="preserve">                     ….. … Volume …. Issue ….. (……..</w:t>
        </w:r>
        <w:r w:rsidRPr="009A28B9">
          <w:rPr>
            <w:color w:val="000000" w:themeColor="text1"/>
            <w:sz w:val="20"/>
            <w:szCs w:val="20"/>
          </w:rPr>
          <w:t>)</w:t>
        </w:r>
      </w:p>
    </w:sdtContent>
  </w:sdt>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eastAsiaTheme="minorHAnsi" w:cs="Times New Roman"/>
        <w:b w:val="0"/>
        <w:bCs w:val="0"/>
        <w:szCs w:val="24"/>
      </w:rPr>
      <w:id w:val="1161510326"/>
      <w:docPartObj>
        <w:docPartGallery w:val="Page Numbers (Top of Page)"/>
        <w:docPartUnique/>
      </w:docPartObj>
    </w:sdtPr>
    <w:sdtEndPr>
      <w:rPr>
        <w:color w:val="FFFFFF" w:themeColor="background1"/>
        <w:sz w:val="22"/>
        <w:highlight w:val="black"/>
      </w:rPr>
    </w:sdtEndPr>
    <w:sdtContent>
      <w:sdt>
        <w:sdtPr>
          <w:rPr>
            <w:rFonts w:eastAsiaTheme="minorHAnsi" w:cs="Times New Roman"/>
            <w:b w:val="0"/>
            <w:bCs w:val="0"/>
            <w:szCs w:val="24"/>
          </w:rPr>
          <w:id w:val="-762834391"/>
          <w:docPartObj>
            <w:docPartGallery w:val="Page Numbers (Top of Page)"/>
            <w:docPartUnique/>
          </w:docPartObj>
        </w:sdtPr>
        <w:sdtEndPr/>
        <w:sdtContent>
          <w:p w14:paraId="73C97FD7" w14:textId="20A3C46E" w:rsidR="00F5123F" w:rsidRPr="00615540" w:rsidRDefault="00F5123F" w:rsidP="00F5123F">
            <w:pPr>
              <w:pStyle w:val="Balk1"/>
              <w:spacing w:before="0" w:after="0" w:line="240" w:lineRule="auto"/>
              <w:ind w:firstLine="0"/>
              <w:rPr>
                <w:rFonts w:cs="Times New Roman"/>
                <w:b w:val="0"/>
                <w:bCs w:val="0"/>
                <w:sz w:val="18"/>
                <w:szCs w:val="20"/>
              </w:rPr>
            </w:pPr>
            <w:r w:rsidRPr="00615540">
              <w:rPr>
                <w:b w:val="0"/>
                <w:bCs w:val="0"/>
                <w:sz w:val="20"/>
                <w:szCs w:val="20"/>
              </w:rPr>
              <w:t>Trakya Üniversitesi Sosyal Bilimler Dergisi</w:t>
            </w:r>
            <w:r w:rsidRPr="00615540">
              <w:rPr>
                <w:b w:val="0"/>
                <w:bCs w:val="0"/>
                <w:sz w:val="20"/>
                <w:szCs w:val="20"/>
              </w:rPr>
              <w:tab/>
              <w:t xml:space="preserve">    </w:t>
            </w:r>
            <w:r>
              <w:rPr>
                <w:b w:val="0"/>
                <w:bCs w:val="0"/>
                <w:sz w:val="20"/>
                <w:szCs w:val="20"/>
              </w:rPr>
              <w:t xml:space="preserve">                                                                     </w:t>
            </w:r>
            <w:r w:rsidRPr="00615540">
              <w:rPr>
                <w:b w:val="0"/>
                <w:bCs w:val="0"/>
                <w:sz w:val="20"/>
                <w:szCs w:val="20"/>
              </w:rPr>
              <w:t xml:space="preserve"> </w:t>
            </w:r>
            <w:sdt>
              <w:sdtPr>
                <w:rPr>
                  <w:b w:val="0"/>
                  <w:bCs w:val="0"/>
                </w:rPr>
                <w:id w:val="184798798"/>
                <w:docPartObj>
                  <w:docPartGallery w:val="Page Numbers (Top of Page)"/>
                  <w:docPartUnique/>
                </w:docPartObj>
              </w:sdtPr>
              <w:sdtEndPr/>
              <w:sdtContent>
                <w:r w:rsidRPr="00615540">
                  <w:rPr>
                    <w:b w:val="0"/>
                    <w:bCs w:val="0"/>
                    <w:sz w:val="20"/>
                    <w:szCs w:val="22"/>
                  </w:rPr>
                  <w:fldChar w:fldCharType="begin"/>
                </w:r>
                <w:r w:rsidRPr="00615540">
                  <w:rPr>
                    <w:b w:val="0"/>
                    <w:bCs w:val="0"/>
                    <w:sz w:val="20"/>
                    <w:szCs w:val="22"/>
                  </w:rPr>
                  <w:instrText>PAGE   \* MERGEFORMAT</w:instrText>
                </w:r>
                <w:r w:rsidRPr="00615540">
                  <w:rPr>
                    <w:b w:val="0"/>
                    <w:bCs w:val="0"/>
                    <w:sz w:val="20"/>
                    <w:szCs w:val="22"/>
                  </w:rPr>
                  <w:fldChar w:fldCharType="separate"/>
                </w:r>
                <w:r w:rsidR="001F1EC7">
                  <w:rPr>
                    <w:b w:val="0"/>
                    <w:bCs w:val="0"/>
                    <w:noProof/>
                    <w:sz w:val="20"/>
                    <w:szCs w:val="22"/>
                  </w:rPr>
                  <w:t>17</w:t>
                </w:r>
                <w:r w:rsidRPr="00615540">
                  <w:rPr>
                    <w:b w:val="0"/>
                    <w:bCs w:val="0"/>
                    <w:sz w:val="20"/>
                    <w:szCs w:val="22"/>
                  </w:rPr>
                  <w:fldChar w:fldCharType="end"/>
                </w:r>
              </w:sdtContent>
            </w:sdt>
            <w:r w:rsidRPr="00615540">
              <w:rPr>
                <w:b w:val="0"/>
                <w:bCs w:val="0"/>
                <w:sz w:val="20"/>
                <w:szCs w:val="20"/>
              </w:rPr>
              <w:t xml:space="preserve">                                                   </w:t>
            </w:r>
          </w:p>
          <w:p w14:paraId="07DC0FFE" w14:textId="0225F026" w:rsidR="00983F99" w:rsidRPr="00F5123F" w:rsidRDefault="00F5123F" w:rsidP="00F5123F">
            <w:pPr>
              <w:pStyle w:val="stBilgi"/>
              <w:ind w:left="0"/>
            </w:pPr>
            <w:r w:rsidRPr="00615540">
              <w:rPr>
                <w:sz w:val="20"/>
                <w:szCs w:val="20"/>
              </w:rPr>
              <w:t>………. Cilt …. Sayı ….</w:t>
            </w:r>
            <w:r w:rsidRPr="00615540">
              <w:tab/>
              <w:t xml:space="preserve">                                                 </w:t>
            </w:r>
          </w:p>
        </w:sdtContent>
      </w:sdt>
    </w:sdtContent>
  </w:sdt>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36792259"/>
      <w:docPartObj>
        <w:docPartGallery w:val="Page Numbers (Top of Page)"/>
        <w:docPartUnique/>
      </w:docPartObj>
    </w:sdtPr>
    <w:sdtEndPr>
      <w:rPr>
        <w:color w:val="FFFFFF" w:themeColor="background1"/>
        <w:sz w:val="22"/>
        <w:highlight w:val="black"/>
      </w:rPr>
    </w:sdtEndPr>
    <w:sdtContent>
      <w:sdt>
        <w:sdtPr>
          <w:rPr>
            <w:rFonts w:eastAsiaTheme="minorHAnsi" w:cs="Times New Roman"/>
            <w:b w:val="0"/>
            <w:bCs w:val="0"/>
            <w:szCs w:val="24"/>
          </w:rPr>
          <w:id w:val="-34355575"/>
          <w:docPartObj>
            <w:docPartGallery w:val="Page Numbers (Top of Page)"/>
            <w:docPartUnique/>
          </w:docPartObj>
        </w:sdtPr>
        <w:sdtEndPr/>
        <w:sdtContent>
          <w:p w14:paraId="772C66B3" w14:textId="49BA5F53" w:rsidR="00615540" w:rsidRPr="00615540" w:rsidRDefault="00615540" w:rsidP="00615540">
            <w:pPr>
              <w:pStyle w:val="Balk1"/>
              <w:spacing w:before="0" w:after="0" w:line="240" w:lineRule="auto"/>
              <w:ind w:firstLine="0"/>
              <w:rPr>
                <w:rFonts w:cs="Times New Roman"/>
                <w:b w:val="0"/>
                <w:bCs w:val="0"/>
                <w:sz w:val="18"/>
                <w:szCs w:val="20"/>
              </w:rPr>
            </w:pPr>
            <w:r w:rsidRPr="00615540">
              <w:rPr>
                <w:b w:val="0"/>
                <w:bCs w:val="0"/>
                <w:sz w:val="20"/>
                <w:szCs w:val="20"/>
              </w:rPr>
              <w:t>Trakya Üniversitesi Sosyal Bilimler Dergisi</w:t>
            </w:r>
            <w:r w:rsidRPr="00615540">
              <w:rPr>
                <w:b w:val="0"/>
                <w:bCs w:val="0"/>
                <w:sz w:val="20"/>
                <w:szCs w:val="20"/>
              </w:rPr>
              <w:tab/>
              <w:t xml:space="preserve">    </w:t>
            </w:r>
            <w:r>
              <w:rPr>
                <w:b w:val="0"/>
                <w:bCs w:val="0"/>
                <w:sz w:val="20"/>
                <w:szCs w:val="20"/>
              </w:rPr>
              <w:t xml:space="preserve">                                                                     </w:t>
            </w:r>
            <w:r w:rsidRPr="00615540">
              <w:rPr>
                <w:b w:val="0"/>
                <w:bCs w:val="0"/>
                <w:sz w:val="20"/>
                <w:szCs w:val="20"/>
              </w:rPr>
              <w:t xml:space="preserve"> </w:t>
            </w:r>
            <w:sdt>
              <w:sdtPr>
                <w:rPr>
                  <w:b w:val="0"/>
                  <w:bCs w:val="0"/>
                </w:rPr>
                <w:id w:val="-481073977"/>
                <w:docPartObj>
                  <w:docPartGallery w:val="Page Numbers (Top of Page)"/>
                  <w:docPartUnique/>
                </w:docPartObj>
              </w:sdtPr>
              <w:sdtEndPr/>
              <w:sdtContent>
                <w:r w:rsidRPr="00615540">
                  <w:rPr>
                    <w:b w:val="0"/>
                    <w:bCs w:val="0"/>
                    <w:sz w:val="20"/>
                    <w:szCs w:val="22"/>
                  </w:rPr>
                  <w:fldChar w:fldCharType="begin"/>
                </w:r>
                <w:r w:rsidRPr="00615540">
                  <w:rPr>
                    <w:b w:val="0"/>
                    <w:bCs w:val="0"/>
                    <w:sz w:val="20"/>
                    <w:szCs w:val="22"/>
                  </w:rPr>
                  <w:instrText>PAGE   \* MERGEFORMAT</w:instrText>
                </w:r>
                <w:r w:rsidRPr="00615540">
                  <w:rPr>
                    <w:b w:val="0"/>
                    <w:bCs w:val="0"/>
                    <w:sz w:val="20"/>
                    <w:szCs w:val="22"/>
                  </w:rPr>
                  <w:fldChar w:fldCharType="separate"/>
                </w:r>
                <w:r w:rsidR="001F1EC7">
                  <w:rPr>
                    <w:b w:val="0"/>
                    <w:bCs w:val="0"/>
                    <w:noProof/>
                    <w:sz w:val="20"/>
                    <w:szCs w:val="22"/>
                  </w:rPr>
                  <w:t>1</w:t>
                </w:r>
                <w:r w:rsidRPr="00615540">
                  <w:rPr>
                    <w:b w:val="0"/>
                    <w:bCs w:val="0"/>
                    <w:sz w:val="20"/>
                    <w:szCs w:val="22"/>
                  </w:rPr>
                  <w:fldChar w:fldCharType="end"/>
                </w:r>
              </w:sdtContent>
            </w:sdt>
            <w:r w:rsidRPr="00615540">
              <w:rPr>
                <w:b w:val="0"/>
                <w:bCs w:val="0"/>
                <w:sz w:val="20"/>
                <w:szCs w:val="20"/>
              </w:rPr>
              <w:t xml:space="preserve">                                                   </w:t>
            </w:r>
          </w:p>
          <w:p w14:paraId="7D6CCA13" w14:textId="77777777" w:rsidR="00615540" w:rsidRPr="00615540" w:rsidRDefault="00615540" w:rsidP="00615540">
            <w:pPr>
              <w:pStyle w:val="stBilgi"/>
              <w:ind w:left="0"/>
            </w:pPr>
            <w:r w:rsidRPr="00615540">
              <w:rPr>
                <w:sz w:val="20"/>
                <w:szCs w:val="20"/>
              </w:rPr>
              <w:t xml:space="preserve">………. Cilt …. Sayı …. </w:t>
            </w:r>
            <w:r w:rsidRPr="00615540">
              <w:rPr>
                <w:sz w:val="20"/>
                <w:szCs w:val="20"/>
                <w:highlight w:val="yellow"/>
              </w:rPr>
              <w:t>(Editör tarafından doldurulacak)</w:t>
            </w:r>
            <w:r w:rsidRPr="00615540">
              <w:tab/>
              <w:t xml:space="preserve">                                                 </w:t>
            </w:r>
          </w:p>
        </w:sdtContent>
      </w:sdt>
      <w:p w14:paraId="097AEF23" w14:textId="02533400" w:rsidR="00615540" w:rsidRPr="00615540" w:rsidRDefault="00615540" w:rsidP="00615540">
        <w:pPr>
          <w:pStyle w:val="Balk1"/>
          <w:spacing w:before="0" w:after="0" w:line="240" w:lineRule="auto"/>
          <w:ind w:left="1416" w:firstLine="708"/>
          <w:jc w:val="right"/>
          <w:rPr>
            <w:color w:val="FFFFFF" w:themeColor="background1"/>
            <w:sz w:val="22"/>
            <w:highlight w:val="black"/>
          </w:rPr>
        </w:pPr>
        <w:r w:rsidRPr="00615540">
          <w:rPr>
            <w:rFonts w:cs="Times New Roman"/>
            <w:color w:val="FFFFFF" w:themeColor="background1"/>
            <w:sz w:val="18"/>
            <w:szCs w:val="20"/>
          </w:rPr>
          <w:t xml:space="preserve"> </w:t>
        </w:r>
        <w:r w:rsidRPr="00615540">
          <w:rPr>
            <w:rFonts w:cs="Times New Roman"/>
            <w:color w:val="FFFFFF" w:themeColor="background1"/>
            <w:sz w:val="18"/>
            <w:szCs w:val="20"/>
            <w:highlight w:val="black"/>
          </w:rPr>
          <w:t>Araştırma/ Derleme</w:t>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5B4802"/>
    <w:multiLevelType w:val="hybridMultilevel"/>
    <w:tmpl w:val="388EFA1C"/>
    <w:lvl w:ilvl="0" w:tplc="8AC06814">
      <w:start w:val="1"/>
      <w:numFmt w:val="bullet"/>
      <w:suff w:val="space"/>
      <w:lvlText w:val=""/>
      <w:lvlJc w:val="left"/>
      <w:pPr>
        <w:ind w:left="0" w:hanging="360"/>
      </w:pPr>
      <w:rPr>
        <w:rFonts w:ascii="Symbol" w:hAnsi="Symbol" w:hint="default"/>
      </w:rPr>
    </w:lvl>
    <w:lvl w:ilvl="1" w:tplc="041F0003" w:tentative="1">
      <w:start w:val="1"/>
      <w:numFmt w:val="bullet"/>
      <w:lvlText w:val="o"/>
      <w:lvlJc w:val="left"/>
      <w:pPr>
        <w:ind w:left="720" w:hanging="360"/>
      </w:pPr>
      <w:rPr>
        <w:rFonts w:ascii="Courier New" w:hAnsi="Courier New" w:cs="Courier New" w:hint="default"/>
      </w:rPr>
    </w:lvl>
    <w:lvl w:ilvl="2" w:tplc="041F0005" w:tentative="1">
      <w:start w:val="1"/>
      <w:numFmt w:val="bullet"/>
      <w:lvlText w:val=""/>
      <w:lvlJc w:val="left"/>
      <w:pPr>
        <w:ind w:left="1440" w:hanging="360"/>
      </w:pPr>
      <w:rPr>
        <w:rFonts w:ascii="Wingdings" w:hAnsi="Wingdings" w:hint="default"/>
      </w:rPr>
    </w:lvl>
    <w:lvl w:ilvl="3" w:tplc="041F0001" w:tentative="1">
      <w:start w:val="1"/>
      <w:numFmt w:val="bullet"/>
      <w:lvlText w:val=""/>
      <w:lvlJc w:val="left"/>
      <w:pPr>
        <w:ind w:left="2160" w:hanging="360"/>
      </w:pPr>
      <w:rPr>
        <w:rFonts w:ascii="Symbol" w:hAnsi="Symbol" w:hint="default"/>
      </w:rPr>
    </w:lvl>
    <w:lvl w:ilvl="4" w:tplc="041F0003" w:tentative="1">
      <w:start w:val="1"/>
      <w:numFmt w:val="bullet"/>
      <w:lvlText w:val="o"/>
      <w:lvlJc w:val="left"/>
      <w:pPr>
        <w:ind w:left="2880" w:hanging="360"/>
      </w:pPr>
      <w:rPr>
        <w:rFonts w:ascii="Courier New" w:hAnsi="Courier New" w:cs="Courier New" w:hint="default"/>
      </w:rPr>
    </w:lvl>
    <w:lvl w:ilvl="5" w:tplc="041F0005" w:tentative="1">
      <w:start w:val="1"/>
      <w:numFmt w:val="bullet"/>
      <w:lvlText w:val=""/>
      <w:lvlJc w:val="left"/>
      <w:pPr>
        <w:ind w:left="3600" w:hanging="360"/>
      </w:pPr>
      <w:rPr>
        <w:rFonts w:ascii="Wingdings" w:hAnsi="Wingdings" w:hint="default"/>
      </w:rPr>
    </w:lvl>
    <w:lvl w:ilvl="6" w:tplc="041F0001" w:tentative="1">
      <w:start w:val="1"/>
      <w:numFmt w:val="bullet"/>
      <w:lvlText w:val=""/>
      <w:lvlJc w:val="left"/>
      <w:pPr>
        <w:ind w:left="4320" w:hanging="360"/>
      </w:pPr>
      <w:rPr>
        <w:rFonts w:ascii="Symbol" w:hAnsi="Symbol" w:hint="default"/>
      </w:rPr>
    </w:lvl>
    <w:lvl w:ilvl="7" w:tplc="041F0003" w:tentative="1">
      <w:start w:val="1"/>
      <w:numFmt w:val="bullet"/>
      <w:lvlText w:val="o"/>
      <w:lvlJc w:val="left"/>
      <w:pPr>
        <w:ind w:left="5040" w:hanging="360"/>
      </w:pPr>
      <w:rPr>
        <w:rFonts w:ascii="Courier New" w:hAnsi="Courier New" w:cs="Courier New" w:hint="default"/>
      </w:rPr>
    </w:lvl>
    <w:lvl w:ilvl="8" w:tplc="041F0005" w:tentative="1">
      <w:start w:val="1"/>
      <w:numFmt w:val="bullet"/>
      <w:lvlText w:val=""/>
      <w:lvlJc w:val="left"/>
      <w:pPr>
        <w:ind w:left="5760" w:hanging="360"/>
      </w:pPr>
      <w:rPr>
        <w:rFonts w:ascii="Wingdings" w:hAnsi="Wingdings" w:hint="default"/>
      </w:rPr>
    </w:lvl>
  </w:abstractNum>
  <w:abstractNum w:abstractNumId="1" w15:restartNumberingAfterBreak="0">
    <w:nsid w:val="2F842404"/>
    <w:multiLevelType w:val="hybridMultilevel"/>
    <w:tmpl w:val="D786B03E"/>
    <w:lvl w:ilvl="0" w:tplc="AE8CB4A6">
      <w:start w:val="1"/>
      <w:numFmt w:val="decimal"/>
      <w:lvlText w:val="%1."/>
      <w:lvlJc w:val="left"/>
      <w:pPr>
        <w:ind w:left="927" w:hanging="360"/>
      </w:pPr>
      <w:rPr>
        <w:rFonts w:hint="default"/>
      </w:rPr>
    </w:lvl>
    <w:lvl w:ilvl="1" w:tplc="041F0019" w:tentative="1">
      <w:start w:val="1"/>
      <w:numFmt w:val="lowerLetter"/>
      <w:lvlText w:val="%2."/>
      <w:lvlJc w:val="left"/>
      <w:pPr>
        <w:ind w:left="1647" w:hanging="360"/>
      </w:pPr>
    </w:lvl>
    <w:lvl w:ilvl="2" w:tplc="041F001B" w:tentative="1">
      <w:start w:val="1"/>
      <w:numFmt w:val="lowerRoman"/>
      <w:lvlText w:val="%3."/>
      <w:lvlJc w:val="right"/>
      <w:pPr>
        <w:ind w:left="2367" w:hanging="180"/>
      </w:pPr>
    </w:lvl>
    <w:lvl w:ilvl="3" w:tplc="041F000F" w:tentative="1">
      <w:start w:val="1"/>
      <w:numFmt w:val="decimal"/>
      <w:lvlText w:val="%4."/>
      <w:lvlJc w:val="left"/>
      <w:pPr>
        <w:ind w:left="3087" w:hanging="360"/>
      </w:pPr>
    </w:lvl>
    <w:lvl w:ilvl="4" w:tplc="041F0019" w:tentative="1">
      <w:start w:val="1"/>
      <w:numFmt w:val="lowerLetter"/>
      <w:lvlText w:val="%5."/>
      <w:lvlJc w:val="left"/>
      <w:pPr>
        <w:ind w:left="3807" w:hanging="360"/>
      </w:pPr>
    </w:lvl>
    <w:lvl w:ilvl="5" w:tplc="041F001B" w:tentative="1">
      <w:start w:val="1"/>
      <w:numFmt w:val="lowerRoman"/>
      <w:lvlText w:val="%6."/>
      <w:lvlJc w:val="right"/>
      <w:pPr>
        <w:ind w:left="4527" w:hanging="180"/>
      </w:pPr>
    </w:lvl>
    <w:lvl w:ilvl="6" w:tplc="041F000F" w:tentative="1">
      <w:start w:val="1"/>
      <w:numFmt w:val="decimal"/>
      <w:lvlText w:val="%7."/>
      <w:lvlJc w:val="left"/>
      <w:pPr>
        <w:ind w:left="5247" w:hanging="360"/>
      </w:pPr>
    </w:lvl>
    <w:lvl w:ilvl="7" w:tplc="041F0019" w:tentative="1">
      <w:start w:val="1"/>
      <w:numFmt w:val="lowerLetter"/>
      <w:lvlText w:val="%8."/>
      <w:lvlJc w:val="left"/>
      <w:pPr>
        <w:ind w:left="5967" w:hanging="360"/>
      </w:pPr>
    </w:lvl>
    <w:lvl w:ilvl="8" w:tplc="041F001B" w:tentative="1">
      <w:start w:val="1"/>
      <w:numFmt w:val="lowerRoman"/>
      <w:lvlText w:val="%9."/>
      <w:lvlJc w:val="right"/>
      <w:pPr>
        <w:ind w:left="6687" w:hanging="180"/>
      </w:pPr>
    </w:lvl>
  </w:abstractNum>
  <w:abstractNum w:abstractNumId="2" w15:restartNumberingAfterBreak="0">
    <w:nsid w:val="3ADE04AA"/>
    <w:multiLevelType w:val="hybridMultilevel"/>
    <w:tmpl w:val="5FE8A668"/>
    <w:lvl w:ilvl="0" w:tplc="A8462908">
      <w:start w:val="1"/>
      <w:numFmt w:val="decimal"/>
      <w:lvlText w:val="%1."/>
      <w:lvlJc w:val="left"/>
      <w:pPr>
        <w:ind w:left="1287" w:hanging="360"/>
      </w:pPr>
      <w:rPr>
        <w:rFonts w:hint="default"/>
      </w:rPr>
    </w:lvl>
    <w:lvl w:ilvl="1" w:tplc="041F0019" w:tentative="1">
      <w:start w:val="1"/>
      <w:numFmt w:val="lowerLetter"/>
      <w:lvlText w:val="%2."/>
      <w:lvlJc w:val="left"/>
      <w:pPr>
        <w:ind w:left="2007" w:hanging="360"/>
      </w:pPr>
    </w:lvl>
    <w:lvl w:ilvl="2" w:tplc="041F001B" w:tentative="1">
      <w:start w:val="1"/>
      <w:numFmt w:val="lowerRoman"/>
      <w:lvlText w:val="%3."/>
      <w:lvlJc w:val="right"/>
      <w:pPr>
        <w:ind w:left="2727" w:hanging="180"/>
      </w:pPr>
    </w:lvl>
    <w:lvl w:ilvl="3" w:tplc="041F000F" w:tentative="1">
      <w:start w:val="1"/>
      <w:numFmt w:val="decimal"/>
      <w:lvlText w:val="%4."/>
      <w:lvlJc w:val="left"/>
      <w:pPr>
        <w:ind w:left="3447" w:hanging="360"/>
      </w:pPr>
    </w:lvl>
    <w:lvl w:ilvl="4" w:tplc="041F0019" w:tentative="1">
      <w:start w:val="1"/>
      <w:numFmt w:val="lowerLetter"/>
      <w:lvlText w:val="%5."/>
      <w:lvlJc w:val="left"/>
      <w:pPr>
        <w:ind w:left="4167" w:hanging="360"/>
      </w:pPr>
    </w:lvl>
    <w:lvl w:ilvl="5" w:tplc="041F001B" w:tentative="1">
      <w:start w:val="1"/>
      <w:numFmt w:val="lowerRoman"/>
      <w:lvlText w:val="%6."/>
      <w:lvlJc w:val="right"/>
      <w:pPr>
        <w:ind w:left="4887" w:hanging="180"/>
      </w:pPr>
    </w:lvl>
    <w:lvl w:ilvl="6" w:tplc="041F000F" w:tentative="1">
      <w:start w:val="1"/>
      <w:numFmt w:val="decimal"/>
      <w:lvlText w:val="%7."/>
      <w:lvlJc w:val="left"/>
      <w:pPr>
        <w:ind w:left="5607" w:hanging="360"/>
      </w:pPr>
    </w:lvl>
    <w:lvl w:ilvl="7" w:tplc="041F0019" w:tentative="1">
      <w:start w:val="1"/>
      <w:numFmt w:val="lowerLetter"/>
      <w:lvlText w:val="%8."/>
      <w:lvlJc w:val="left"/>
      <w:pPr>
        <w:ind w:left="6327" w:hanging="360"/>
      </w:pPr>
    </w:lvl>
    <w:lvl w:ilvl="8" w:tplc="041F001B" w:tentative="1">
      <w:start w:val="1"/>
      <w:numFmt w:val="lowerRoman"/>
      <w:lvlText w:val="%9."/>
      <w:lvlJc w:val="right"/>
      <w:pPr>
        <w:ind w:left="7047" w:hanging="180"/>
      </w:pPr>
    </w:lvl>
  </w:abstractNum>
  <w:abstractNum w:abstractNumId="3" w15:restartNumberingAfterBreak="0">
    <w:nsid w:val="5B9A6EB5"/>
    <w:multiLevelType w:val="hybridMultilevel"/>
    <w:tmpl w:val="85E045FC"/>
    <w:lvl w:ilvl="0" w:tplc="045A2EF2">
      <w:start w:val="1"/>
      <w:numFmt w:val="decimal"/>
      <w:suff w:val="space"/>
      <w:lvlText w:val="%1."/>
      <w:lvlJc w:val="left"/>
      <w:pPr>
        <w:ind w:left="0" w:hanging="360"/>
      </w:pPr>
      <w:rPr>
        <w:rFonts w:hint="default"/>
      </w:rPr>
    </w:lvl>
    <w:lvl w:ilvl="1" w:tplc="041F0019" w:tentative="1">
      <w:start w:val="1"/>
      <w:numFmt w:val="lowerLetter"/>
      <w:lvlText w:val="%2."/>
      <w:lvlJc w:val="left"/>
      <w:pPr>
        <w:ind w:left="720" w:hanging="360"/>
      </w:pPr>
    </w:lvl>
    <w:lvl w:ilvl="2" w:tplc="041F001B" w:tentative="1">
      <w:start w:val="1"/>
      <w:numFmt w:val="lowerRoman"/>
      <w:lvlText w:val="%3."/>
      <w:lvlJc w:val="right"/>
      <w:pPr>
        <w:ind w:left="1440" w:hanging="180"/>
      </w:pPr>
    </w:lvl>
    <w:lvl w:ilvl="3" w:tplc="041F000F" w:tentative="1">
      <w:start w:val="1"/>
      <w:numFmt w:val="decimal"/>
      <w:lvlText w:val="%4."/>
      <w:lvlJc w:val="left"/>
      <w:pPr>
        <w:ind w:left="2160" w:hanging="360"/>
      </w:pPr>
    </w:lvl>
    <w:lvl w:ilvl="4" w:tplc="041F0019" w:tentative="1">
      <w:start w:val="1"/>
      <w:numFmt w:val="lowerLetter"/>
      <w:lvlText w:val="%5."/>
      <w:lvlJc w:val="left"/>
      <w:pPr>
        <w:ind w:left="2880" w:hanging="360"/>
      </w:pPr>
    </w:lvl>
    <w:lvl w:ilvl="5" w:tplc="041F001B" w:tentative="1">
      <w:start w:val="1"/>
      <w:numFmt w:val="lowerRoman"/>
      <w:lvlText w:val="%6."/>
      <w:lvlJc w:val="right"/>
      <w:pPr>
        <w:ind w:left="3600" w:hanging="180"/>
      </w:pPr>
    </w:lvl>
    <w:lvl w:ilvl="6" w:tplc="041F000F" w:tentative="1">
      <w:start w:val="1"/>
      <w:numFmt w:val="decimal"/>
      <w:lvlText w:val="%7."/>
      <w:lvlJc w:val="left"/>
      <w:pPr>
        <w:ind w:left="4320" w:hanging="360"/>
      </w:pPr>
    </w:lvl>
    <w:lvl w:ilvl="7" w:tplc="041F0019" w:tentative="1">
      <w:start w:val="1"/>
      <w:numFmt w:val="lowerLetter"/>
      <w:lvlText w:val="%8."/>
      <w:lvlJc w:val="left"/>
      <w:pPr>
        <w:ind w:left="5040" w:hanging="360"/>
      </w:pPr>
    </w:lvl>
    <w:lvl w:ilvl="8" w:tplc="041F001B" w:tentative="1">
      <w:start w:val="1"/>
      <w:numFmt w:val="lowerRoman"/>
      <w:lvlText w:val="%9."/>
      <w:lvlJc w:val="right"/>
      <w:pPr>
        <w:ind w:left="5760" w:hanging="180"/>
      </w:pPr>
    </w:lvl>
  </w:abstractNum>
  <w:abstractNum w:abstractNumId="4" w15:restartNumberingAfterBreak="0">
    <w:nsid w:val="66BE4803"/>
    <w:multiLevelType w:val="hybridMultilevel"/>
    <w:tmpl w:val="11F2CDE0"/>
    <w:lvl w:ilvl="0" w:tplc="E2F43A96">
      <w:start w:val="1"/>
      <w:numFmt w:val="decimal"/>
      <w:suff w:val="space"/>
      <w:lvlText w:val="%1."/>
      <w:lvlJc w:val="left"/>
      <w:pPr>
        <w:ind w:left="0" w:hanging="360"/>
      </w:pPr>
      <w:rPr>
        <w:rFonts w:hint="default"/>
      </w:rPr>
    </w:lvl>
    <w:lvl w:ilvl="1" w:tplc="041F0019" w:tentative="1">
      <w:start w:val="1"/>
      <w:numFmt w:val="lowerLetter"/>
      <w:lvlText w:val="%2."/>
      <w:lvlJc w:val="left"/>
      <w:pPr>
        <w:ind w:left="720" w:hanging="360"/>
      </w:pPr>
    </w:lvl>
    <w:lvl w:ilvl="2" w:tplc="041F001B" w:tentative="1">
      <w:start w:val="1"/>
      <w:numFmt w:val="lowerRoman"/>
      <w:lvlText w:val="%3."/>
      <w:lvlJc w:val="right"/>
      <w:pPr>
        <w:ind w:left="1440" w:hanging="180"/>
      </w:pPr>
    </w:lvl>
    <w:lvl w:ilvl="3" w:tplc="041F000F" w:tentative="1">
      <w:start w:val="1"/>
      <w:numFmt w:val="decimal"/>
      <w:lvlText w:val="%4."/>
      <w:lvlJc w:val="left"/>
      <w:pPr>
        <w:ind w:left="2160" w:hanging="360"/>
      </w:pPr>
    </w:lvl>
    <w:lvl w:ilvl="4" w:tplc="041F0019" w:tentative="1">
      <w:start w:val="1"/>
      <w:numFmt w:val="lowerLetter"/>
      <w:lvlText w:val="%5."/>
      <w:lvlJc w:val="left"/>
      <w:pPr>
        <w:ind w:left="2880" w:hanging="360"/>
      </w:pPr>
    </w:lvl>
    <w:lvl w:ilvl="5" w:tplc="041F001B" w:tentative="1">
      <w:start w:val="1"/>
      <w:numFmt w:val="lowerRoman"/>
      <w:lvlText w:val="%6."/>
      <w:lvlJc w:val="right"/>
      <w:pPr>
        <w:ind w:left="3600" w:hanging="180"/>
      </w:pPr>
    </w:lvl>
    <w:lvl w:ilvl="6" w:tplc="041F000F" w:tentative="1">
      <w:start w:val="1"/>
      <w:numFmt w:val="decimal"/>
      <w:lvlText w:val="%7."/>
      <w:lvlJc w:val="left"/>
      <w:pPr>
        <w:ind w:left="4320" w:hanging="360"/>
      </w:pPr>
    </w:lvl>
    <w:lvl w:ilvl="7" w:tplc="041F0019" w:tentative="1">
      <w:start w:val="1"/>
      <w:numFmt w:val="lowerLetter"/>
      <w:lvlText w:val="%8."/>
      <w:lvlJc w:val="left"/>
      <w:pPr>
        <w:ind w:left="5040" w:hanging="360"/>
      </w:pPr>
    </w:lvl>
    <w:lvl w:ilvl="8" w:tplc="041F001B" w:tentative="1">
      <w:start w:val="1"/>
      <w:numFmt w:val="lowerRoman"/>
      <w:lvlText w:val="%9."/>
      <w:lvlJc w:val="right"/>
      <w:pPr>
        <w:ind w:left="5760" w:hanging="180"/>
      </w:pPr>
    </w:lvl>
  </w:abstractNum>
  <w:num w:numId="1">
    <w:abstractNumId w:val="4"/>
  </w:num>
  <w:num w:numId="2">
    <w:abstractNumId w:val="3"/>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defaultTabStop w:val="708"/>
  <w:hyphenationZone w:val="425"/>
  <w:evenAndOddHeaders/>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1727"/>
    <w:rsid w:val="00002A5E"/>
    <w:rsid w:val="00003FC7"/>
    <w:rsid w:val="000052A3"/>
    <w:rsid w:val="000101C4"/>
    <w:rsid w:val="0001713D"/>
    <w:rsid w:val="00021717"/>
    <w:rsid w:val="0003521D"/>
    <w:rsid w:val="00040198"/>
    <w:rsid w:val="000419EB"/>
    <w:rsid w:val="00043767"/>
    <w:rsid w:val="000642D1"/>
    <w:rsid w:val="0007589E"/>
    <w:rsid w:val="000815F7"/>
    <w:rsid w:val="0008280D"/>
    <w:rsid w:val="000A24E8"/>
    <w:rsid w:val="000D00B2"/>
    <w:rsid w:val="000E3CF0"/>
    <w:rsid w:val="0011008A"/>
    <w:rsid w:val="001134A8"/>
    <w:rsid w:val="00113DFA"/>
    <w:rsid w:val="00117B90"/>
    <w:rsid w:val="001301C1"/>
    <w:rsid w:val="00133BFB"/>
    <w:rsid w:val="00136F56"/>
    <w:rsid w:val="00141FCE"/>
    <w:rsid w:val="00151BCD"/>
    <w:rsid w:val="00152037"/>
    <w:rsid w:val="00153DDC"/>
    <w:rsid w:val="001635E0"/>
    <w:rsid w:val="00164F08"/>
    <w:rsid w:val="00165F6F"/>
    <w:rsid w:val="00172086"/>
    <w:rsid w:val="0017610E"/>
    <w:rsid w:val="001764F9"/>
    <w:rsid w:val="001908E7"/>
    <w:rsid w:val="0019441D"/>
    <w:rsid w:val="001B0FB2"/>
    <w:rsid w:val="001B6DBF"/>
    <w:rsid w:val="001C4DAD"/>
    <w:rsid w:val="001C63AF"/>
    <w:rsid w:val="001D6DE3"/>
    <w:rsid w:val="001D770B"/>
    <w:rsid w:val="001E17A4"/>
    <w:rsid w:val="001F1EC7"/>
    <w:rsid w:val="001F6DAF"/>
    <w:rsid w:val="001F76A1"/>
    <w:rsid w:val="00201762"/>
    <w:rsid w:val="00201A14"/>
    <w:rsid w:val="00210CA4"/>
    <w:rsid w:val="0021749C"/>
    <w:rsid w:val="0022357A"/>
    <w:rsid w:val="00226A08"/>
    <w:rsid w:val="00234992"/>
    <w:rsid w:val="00250AC4"/>
    <w:rsid w:val="002530BE"/>
    <w:rsid w:val="002561F1"/>
    <w:rsid w:val="00261626"/>
    <w:rsid w:val="0027135D"/>
    <w:rsid w:val="00272E21"/>
    <w:rsid w:val="00286A38"/>
    <w:rsid w:val="002937FF"/>
    <w:rsid w:val="0029395D"/>
    <w:rsid w:val="00294F1C"/>
    <w:rsid w:val="00294F41"/>
    <w:rsid w:val="00294F78"/>
    <w:rsid w:val="002961BE"/>
    <w:rsid w:val="00297BAA"/>
    <w:rsid w:val="002A0529"/>
    <w:rsid w:val="002A1CCB"/>
    <w:rsid w:val="002D3B87"/>
    <w:rsid w:val="00304810"/>
    <w:rsid w:val="00314421"/>
    <w:rsid w:val="003172F8"/>
    <w:rsid w:val="00320FEA"/>
    <w:rsid w:val="00324C27"/>
    <w:rsid w:val="0033036D"/>
    <w:rsid w:val="00331B61"/>
    <w:rsid w:val="0033400F"/>
    <w:rsid w:val="00337D76"/>
    <w:rsid w:val="00352A8C"/>
    <w:rsid w:val="0036714D"/>
    <w:rsid w:val="003715DE"/>
    <w:rsid w:val="00371C64"/>
    <w:rsid w:val="0037217A"/>
    <w:rsid w:val="003805A6"/>
    <w:rsid w:val="00382D97"/>
    <w:rsid w:val="00384630"/>
    <w:rsid w:val="00387E65"/>
    <w:rsid w:val="00397788"/>
    <w:rsid w:val="00397AF7"/>
    <w:rsid w:val="00397FE9"/>
    <w:rsid w:val="003A4491"/>
    <w:rsid w:val="003B16B1"/>
    <w:rsid w:val="003B7D22"/>
    <w:rsid w:val="003C0615"/>
    <w:rsid w:val="003C1C5B"/>
    <w:rsid w:val="003D2260"/>
    <w:rsid w:val="003D6905"/>
    <w:rsid w:val="003E035C"/>
    <w:rsid w:val="003F5912"/>
    <w:rsid w:val="003F5C89"/>
    <w:rsid w:val="004000D6"/>
    <w:rsid w:val="004049DF"/>
    <w:rsid w:val="004323B5"/>
    <w:rsid w:val="00436B9B"/>
    <w:rsid w:val="0044026A"/>
    <w:rsid w:val="0044576B"/>
    <w:rsid w:val="00453044"/>
    <w:rsid w:val="00454DBD"/>
    <w:rsid w:val="00461868"/>
    <w:rsid w:val="00463AFA"/>
    <w:rsid w:val="004830D8"/>
    <w:rsid w:val="00484E0A"/>
    <w:rsid w:val="00490F09"/>
    <w:rsid w:val="004A6EF3"/>
    <w:rsid w:val="004C15E5"/>
    <w:rsid w:val="004C376C"/>
    <w:rsid w:val="004E2482"/>
    <w:rsid w:val="004E364D"/>
    <w:rsid w:val="00504E40"/>
    <w:rsid w:val="005100E1"/>
    <w:rsid w:val="00513E09"/>
    <w:rsid w:val="005178D0"/>
    <w:rsid w:val="00521948"/>
    <w:rsid w:val="005227BC"/>
    <w:rsid w:val="00527A21"/>
    <w:rsid w:val="005405E8"/>
    <w:rsid w:val="005449A2"/>
    <w:rsid w:val="00547CBC"/>
    <w:rsid w:val="0056300E"/>
    <w:rsid w:val="00570A25"/>
    <w:rsid w:val="005754F2"/>
    <w:rsid w:val="00580BD0"/>
    <w:rsid w:val="00582015"/>
    <w:rsid w:val="00582F9F"/>
    <w:rsid w:val="00597020"/>
    <w:rsid w:val="005A6132"/>
    <w:rsid w:val="005B197A"/>
    <w:rsid w:val="005C3CC9"/>
    <w:rsid w:val="005C4874"/>
    <w:rsid w:val="005D035A"/>
    <w:rsid w:val="005D2C59"/>
    <w:rsid w:val="005E6989"/>
    <w:rsid w:val="00610E7C"/>
    <w:rsid w:val="00613248"/>
    <w:rsid w:val="00615540"/>
    <w:rsid w:val="006170B5"/>
    <w:rsid w:val="006211AC"/>
    <w:rsid w:val="00627637"/>
    <w:rsid w:val="00631CD4"/>
    <w:rsid w:val="00644342"/>
    <w:rsid w:val="00644A7A"/>
    <w:rsid w:val="00653A40"/>
    <w:rsid w:val="00656BBD"/>
    <w:rsid w:val="00663B07"/>
    <w:rsid w:val="006655B3"/>
    <w:rsid w:val="00667E73"/>
    <w:rsid w:val="00674F6A"/>
    <w:rsid w:val="006911BC"/>
    <w:rsid w:val="00695BCB"/>
    <w:rsid w:val="00697643"/>
    <w:rsid w:val="006A5377"/>
    <w:rsid w:val="006A6A0A"/>
    <w:rsid w:val="006A7563"/>
    <w:rsid w:val="006B2627"/>
    <w:rsid w:val="006B3D99"/>
    <w:rsid w:val="006B5850"/>
    <w:rsid w:val="006C4EF8"/>
    <w:rsid w:val="006D5EA2"/>
    <w:rsid w:val="006E0CEA"/>
    <w:rsid w:val="006F0B93"/>
    <w:rsid w:val="006F16F3"/>
    <w:rsid w:val="006F5609"/>
    <w:rsid w:val="007012AB"/>
    <w:rsid w:val="00701746"/>
    <w:rsid w:val="00730694"/>
    <w:rsid w:val="00731C2C"/>
    <w:rsid w:val="00734DD3"/>
    <w:rsid w:val="00741756"/>
    <w:rsid w:val="00746A48"/>
    <w:rsid w:val="007601B5"/>
    <w:rsid w:val="00767498"/>
    <w:rsid w:val="0077134B"/>
    <w:rsid w:val="00783493"/>
    <w:rsid w:val="007938BB"/>
    <w:rsid w:val="007A7618"/>
    <w:rsid w:val="007B243F"/>
    <w:rsid w:val="007B3246"/>
    <w:rsid w:val="007B7778"/>
    <w:rsid w:val="007C4929"/>
    <w:rsid w:val="007C7830"/>
    <w:rsid w:val="007D3784"/>
    <w:rsid w:val="007E0271"/>
    <w:rsid w:val="007E7411"/>
    <w:rsid w:val="007F0780"/>
    <w:rsid w:val="007F4D3A"/>
    <w:rsid w:val="0080267E"/>
    <w:rsid w:val="00803FF3"/>
    <w:rsid w:val="008109F8"/>
    <w:rsid w:val="00810A73"/>
    <w:rsid w:val="0081546F"/>
    <w:rsid w:val="00836949"/>
    <w:rsid w:val="00840BA4"/>
    <w:rsid w:val="00861A72"/>
    <w:rsid w:val="00861C59"/>
    <w:rsid w:val="00862DB2"/>
    <w:rsid w:val="00870C43"/>
    <w:rsid w:val="00876173"/>
    <w:rsid w:val="008815DE"/>
    <w:rsid w:val="00897033"/>
    <w:rsid w:val="008A1E52"/>
    <w:rsid w:val="008A333D"/>
    <w:rsid w:val="008A3ACD"/>
    <w:rsid w:val="008B0170"/>
    <w:rsid w:val="008B041C"/>
    <w:rsid w:val="008B223E"/>
    <w:rsid w:val="008B3C43"/>
    <w:rsid w:val="008B53C7"/>
    <w:rsid w:val="008C0CFE"/>
    <w:rsid w:val="008D0E0D"/>
    <w:rsid w:val="008D58FC"/>
    <w:rsid w:val="008D719B"/>
    <w:rsid w:val="008E05CA"/>
    <w:rsid w:val="008E2FF0"/>
    <w:rsid w:val="008E4487"/>
    <w:rsid w:val="008E7706"/>
    <w:rsid w:val="008F1D03"/>
    <w:rsid w:val="008F48F0"/>
    <w:rsid w:val="00905157"/>
    <w:rsid w:val="00907857"/>
    <w:rsid w:val="00912F10"/>
    <w:rsid w:val="00921112"/>
    <w:rsid w:val="0094030D"/>
    <w:rsid w:val="00945158"/>
    <w:rsid w:val="00957F8D"/>
    <w:rsid w:val="0096122A"/>
    <w:rsid w:val="00963B7D"/>
    <w:rsid w:val="00975017"/>
    <w:rsid w:val="00983F99"/>
    <w:rsid w:val="0098534F"/>
    <w:rsid w:val="00996D70"/>
    <w:rsid w:val="009A28B9"/>
    <w:rsid w:val="009A75D1"/>
    <w:rsid w:val="009B6257"/>
    <w:rsid w:val="009C1B4B"/>
    <w:rsid w:val="009C1F4F"/>
    <w:rsid w:val="009C4D48"/>
    <w:rsid w:val="009D6409"/>
    <w:rsid w:val="009E04D2"/>
    <w:rsid w:val="009E6A79"/>
    <w:rsid w:val="009F0A01"/>
    <w:rsid w:val="009F2E21"/>
    <w:rsid w:val="009F569F"/>
    <w:rsid w:val="009F763B"/>
    <w:rsid w:val="00A00C6F"/>
    <w:rsid w:val="00A103E9"/>
    <w:rsid w:val="00A1098C"/>
    <w:rsid w:val="00A112E9"/>
    <w:rsid w:val="00A13838"/>
    <w:rsid w:val="00A17540"/>
    <w:rsid w:val="00A20CD4"/>
    <w:rsid w:val="00A21A62"/>
    <w:rsid w:val="00A36F08"/>
    <w:rsid w:val="00A37007"/>
    <w:rsid w:val="00A47FEA"/>
    <w:rsid w:val="00A52ED0"/>
    <w:rsid w:val="00A531DD"/>
    <w:rsid w:val="00A56108"/>
    <w:rsid w:val="00A73A84"/>
    <w:rsid w:val="00A84B51"/>
    <w:rsid w:val="00A867B6"/>
    <w:rsid w:val="00A91A62"/>
    <w:rsid w:val="00A91F3C"/>
    <w:rsid w:val="00AA09B3"/>
    <w:rsid w:val="00AA24FD"/>
    <w:rsid w:val="00AA3F31"/>
    <w:rsid w:val="00AB49E6"/>
    <w:rsid w:val="00AC0EF8"/>
    <w:rsid w:val="00AE3DAF"/>
    <w:rsid w:val="00AF1E4A"/>
    <w:rsid w:val="00AF3627"/>
    <w:rsid w:val="00AF579F"/>
    <w:rsid w:val="00B00039"/>
    <w:rsid w:val="00B008BC"/>
    <w:rsid w:val="00B05CF4"/>
    <w:rsid w:val="00B16A72"/>
    <w:rsid w:val="00B23FA4"/>
    <w:rsid w:val="00B24CDF"/>
    <w:rsid w:val="00B271A6"/>
    <w:rsid w:val="00B2776D"/>
    <w:rsid w:val="00B50A22"/>
    <w:rsid w:val="00B51C46"/>
    <w:rsid w:val="00B52C3B"/>
    <w:rsid w:val="00B82A1F"/>
    <w:rsid w:val="00B84258"/>
    <w:rsid w:val="00BA6CBF"/>
    <w:rsid w:val="00BB1C23"/>
    <w:rsid w:val="00BB653E"/>
    <w:rsid w:val="00BB6A25"/>
    <w:rsid w:val="00BC106A"/>
    <w:rsid w:val="00BC4973"/>
    <w:rsid w:val="00BC5E81"/>
    <w:rsid w:val="00BE5A47"/>
    <w:rsid w:val="00BF3EF8"/>
    <w:rsid w:val="00C003DB"/>
    <w:rsid w:val="00C12812"/>
    <w:rsid w:val="00C140B2"/>
    <w:rsid w:val="00C15BA0"/>
    <w:rsid w:val="00C16789"/>
    <w:rsid w:val="00C16F16"/>
    <w:rsid w:val="00C229DA"/>
    <w:rsid w:val="00C33818"/>
    <w:rsid w:val="00C418B5"/>
    <w:rsid w:val="00C41C4F"/>
    <w:rsid w:val="00C42382"/>
    <w:rsid w:val="00C4396E"/>
    <w:rsid w:val="00C600A6"/>
    <w:rsid w:val="00C712D4"/>
    <w:rsid w:val="00C71BD9"/>
    <w:rsid w:val="00C73341"/>
    <w:rsid w:val="00C80F65"/>
    <w:rsid w:val="00C81153"/>
    <w:rsid w:val="00C970ED"/>
    <w:rsid w:val="00CA2531"/>
    <w:rsid w:val="00CA3CC2"/>
    <w:rsid w:val="00CA648F"/>
    <w:rsid w:val="00CA667C"/>
    <w:rsid w:val="00CA6D3C"/>
    <w:rsid w:val="00CB09E1"/>
    <w:rsid w:val="00CB1C2D"/>
    <w:rsid w:val="00CB2BAA"/>
    <w:rsid w:val="00CB3269"/>
    <w:rsid w:val="00CD61A4"/>
    <w:rsid w:val="00CE1330"/>
    <w:rsid w:val="00CF0AA9"/>
    <w:rsid w:val="00CF614E"/>
    <w:rsid w:val="00D0291C"/>
    <w:rsid w:val="00D03384"/>
    <w:rsid w:val="00D03603"/>
    <w:rsid w:val="00D05398"/>
    <w:rsid w:val="00D07595"/>
    <w:rsid w:val="00D0760A"/>
    <w:rsid w:val="00D1347A"/>
    <w:rsid w:val="00D4483F"/>
    <w:rsid w:val="00D51E2E"/>
    <w:rsid w:val="00D55B3D"/>
    <w:rsid w:val="00D6453E"/>
    <w:rsid w:val="00D72291"/>
    <w:rsid w:val="00D73FBC"/>
    <w:rsid w:val="00D766DA"/>
    <w:rsid w:val="00D94DC0"/>
    <w:rsid w:val="00DA6958"/>
    <w:rsid w:val="00DD57A6"/>
    <w:rsid w:val="00DF0061"/>
    <w:rsid w:val="00DF4AEA"/>
    <w:rsid w:val="00E0773A"/>
    <w:rsid w:val="00E128FB"/>
    <w:rsid w:val="00E23188"/>
    <w:rsid w:val="00E45D45"/>
    <w:rsid w:val="00E477FC"/>
    <w:rsid w:val="00E54047"/>
    <w:rsid w:val="00E605FF"/>
    <w:rsid w:val="00E61727"/>
    <w:rsid w:val="00E71E3B"/>
    <w:rsid w:val="00E815DE"/>
    <w:rsid w:val="00E838B1"/>
    <w:rsid w:val="00E85A16"/>
    <w:rsid w:val="00E8714D"/>
    <w:rsid w:val="00E90F28"/>
    <w:rsid w:val="00EA57EE"/>
    <w:rsid w:val="00EC2A6C"/>
    <w:rsid w:val="00ED2502"/>
    <w:rsid w:val="00EE2771"/>
    <w:rsid w:val="00EE496E"/>
    <w:rsid w:val="00F01448"/>
    <w:rsid w:val="00F25FB3"/>
    <w:rsid w:val="00F26710"/>
    <w:rsid w:val="00F308A3"/>
    <w:rsid w:val="00F3531D"/>
    <w:rsid w:val="00F35456"/>
    <w:rsid w:val="00F40EE2"/>
    <w:rsid w:val="00F423F7"/>
    <w:rsid w:val="00F5123F"/>
    <w:rsid w:val="00F54DCF"/>
    <w:rsid w:val="00F658CD"/>
    <w:rsid w:val="00F659C9"/>
    <w:rsid w:val="00F740F4"/>
    <w:rsid w:val="00F74E75"/>
    <w:rsid w:val="00F82133"/>
    <w:rsid w:val="00F83B70"/>
    <w:rsid w:val="00FA1BBA"/>
    <w:rsid w:val="00FA2440"/>
    <w:rsid w:val="00FA3D7E"/>
    <w:rsid w:val="00FA6735"/>
    <w:rsid w:val="00FB0F39"/>
    <w:rsid w:val="00FB0F69"/>
    <w:rsid w:val="00FB1699"/>
    <w:rsid w:val="00FC2050"/>
    <w:rsid w:val="00FD57A1"/>
    <w:rsid w:val="00FE5EA5"/>
    <w:rsid w:val="00FF05D4"/>
    <w:rsid w:val="00FF60D2"/>
    <w:rsid w:val="00FF61E0"/>
  </w:rsids>
  <m:mathPr>
    <m:mathFont m:val="Cambria Math"/>
    <m:brkBin m:val="before"/>
    <m:brkBinSub m:val="--"/>
    <m:smallFrac/>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A2B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713D"/>
    <w:pPr>
      <w:spacing w:after="120" w:line="240" w:lineRule="auto"/>
      <w:ind w:left="1191"/>
      <w:jc w:val="both"/>
    </w:pPr>
    <w:rPr>
      <w:rFonts w:ascii="Times New Roman" w:hAnsi="Times New Roman" w:cs="Times New Roman"/>
      <w:sz w:val="24"/>
      <w:szCs w:val="24"/>
    </w:rPr>
  </w:style>
  <w:style w:type="paragraph" w:styleId="Balk1">
    <w:name w:val="heading 1"/>
    <w:basedOn w:val="Normal"/>
    <w:next w:val="Normal"/>
    <w:link w:val="Balk1Char"/>
    <w:uiPriority w:val="9"/>
    <w:qFormat/>
    <w:rsid w:val="00E61727"/>
    <w:pPr>
      <w:keepNext/>
      <w:keepLines/>
      <w:spacing w:before="240" w:after="240" w:line="360" w:lineRule="auto"/>
      <w:ind w:left="0" w:firstLine="851"/>
      <w:outlineLvl w:val="0"/>
    </w:pPr>
    <w:rPr>
      <w:rFonts w:eastAsiaTheme="majorEastAsia" w:cstheme="majorBidi"/>
      <w:b/>
      <w:bCs/>
      <w:szCs w:val="28"/>
    </w:rPr>
  </w:style>
  <w:style w:type="paragraph" w:styleId="Balk2">
    <w:name w:val="heading 2"/>
    <w:basedOn w:val="Normal"/>
    <w:next w:val="Normal"/>
    <w:link w:val="Balk2Char"/>
    <w:uiPriority w:val="9"/>
    <w:semiHidden/>
    <w:unhideWhenUsed/>
    <w:qFormat/>
    <w:rsid w:val="00D645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semiHidden/>
    <w:unhideWhenUsed/>
    <w:qFormat/>
    <w:rsid w:val="00E477FC"/>
    <w:pPr>
      <w:keepNext/>
      <w:keepLines/>
      <w:spacing w:before="200" w:after="0"/>
      <w:outlineLvl w:val="2"/>
    </w:pPr>
    <w:rPr>
      <w:rFonts w:asciiTheme="majorHAnsi" w:eastAsiaTheme="majorEastAsia" w:hAnsiTheme="majorHAnsi" w:cstheme="majorBidi"/>
      <w:b/>
      <w:bCs/>
      <w:color w:val="4F81BD"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61727"/>
    <w:rPr>
      <w:rFonts w:ascii="Times New Roman" w:eastAsiaTheme="majorEastAsia" w:hAnsi="Times New Roman" w:cstheme="majorBidi"/>
      <w:b/>
      <w:bCs/>
      <w:sz w:val="24"/>
      <w:szCs w:val="28"/>
    </w:rPr>
  </w:style>
  <w:style w:type="character" w:customStyle="1" w:styleId="Balk3Char">
    <w:name w:val="Başlık 3 Char"/>
    <w:basedOn w:val="VarsaylanParagrafYazTipi"/>
    <w:link w:val="Balk3"/>
    <w:uiPriority w:val="9"/>
    <w:semiHidden/>
    <w:rsid w:val="00E477FC"/>
    <w:rPr>
      <w:rFonts w:asciiTheme="majorHAnsi" w:eastAsiaTheme="majorEastAsia" w:hAnsiTheme="majorHAnsi" w:cstheme="majorBidi"/>
      <w:b/>
      <w:bCs/>
      <w:color w:val="4F81BD" w:themeColor="accent1"/>
      <w:sz w:val="24"/>
      <w:szCs w:val="24"/>
    </w:rPr>
  </w:style>
  <w:style w:type="table" w:styleId="TabloKlavuzu">
    <w:name w:val="Table Grid"/>
    <w:basedOn w:val="NormalTablo"/>
    <w:uiPriority w:val="59"/>
    <w:rsid w:val="00E477FC"/>
    <w:pPr>
      <w:spacing w:after="0" w:line="240" w:lineRule="auto"/>
      <w:ind w:left="1191"/>
      <w:jc w:val="both"/>
    </w:pPr>
    <w:rPr>
      <w:rFonts w:ascii="Times New Roman" w:hAnsi="Times New Roman" w:cs="Times New Roman"/>
      <w:color w:val="7030A0"/>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C1F4F"/>
    <w:pPr>
      <w:autoSpaceDE w:val="0"/>
      <w:autoSpaceDN w:val="0"/>
      <w:adjustRightInd w:val="0"/>
      <w:spacing w:after="0" w:line="240" w:lineRule="auto"/>
    </w:pPr>
    <w:rPr>
      <w:rFonts w:ascii="Palatino Linotype" w:hAnsi="Palatino Linotype" w:cs="Palatino Linotype"/>
      <w:color w:val="000000"/>
      <w:sz w:val="24"/>
      <w:szCs w:val="24"/>
      <w:lang w:val="en-US"/>
    </w:rPr>
  </w:style>
  <w:style w:type="paragraph" w:styleId="ListeParagraf">
    <w:name w:val="List Paragraph"/>
    <w:basedOn w:val="Normal"/>
    <w:uiPriority w:val="34"/>
    <w:qFormat/>
    <w:rsid w:val="00D6453E"/>
    <w:pPr>
      <w:ind w:left="720"/>
      <w:contextualSpacing/>
    </w:pPr>
  </w:style>
  <w:style w:type="character" w:customStyle="1" w:styleId="Balk2Char">
    <w:name w:val="Başlık 2 Char"/>
    <w:basedOn w:val="VarsaylanParagrafYazTipi"/>
    <w:link w:val="Balk2"/>
    <w:uiPriority w:val="9"/>
    <w:semiHidden/>
    <w:rsid w:val="00D6453E"/>
    <w:rPr>
      <w:rFonts w:asciiTheme="majorHAnsi" w:eastAsiaTheme="majorEastAsia" w:hAnsiTheme="majorHAnsi" w:cstheme="majorBidi"/>
      <w:b/>
      <w:bCs/>
      <w:color w:val="4F81BD" w:themeColor="accent1"/>
      <w:sz w:val="26"/>
      <w:szCs w:val="26"/>
    </w:rPr>
  </w:style>
  <w:style w:type="character" w:styleId="Kpr">
    <w:name w:val="Hyperlink"/>
    <w:basedOn w:val="VarsaylanParagrafYazTipi"/>
    <w:uiPriority w:val="99"/>
    <w:unhideWhenUsed/>
    <w:rsid w:val="0056300E"/>
    <w:rPr>
      <w:color w:val="0000FF" w:themeColor="hyperlink"/>
      <w:u w:val="single"/>
    </w:rPr>
  </w:style>
  <w:style w:type="character" w:styleId="zlenenKpr">
    <w:name w:val="FollowedHyperlink"/>
    <w:basedOn w:val="VarsaylanParagrafYazTipi"/>
    <w:uiPriority w:val="99"/>
    <w:semiHidden/>
    <w:unhideWhenUsed/>
    <w:rsid w:val="0056300E"/>
    <w:rPr>
      <w:color w:val="800080" w:themeColor="followedHyperlink"/>
      <w:u w:val="single"/>
    </w:rPr>
  </w:style>
  <w:style w:type="paragraph" w:customStyle="1" w:styleId="yazar">
    <w:name w:val="yazar"/>
    <w:basedOn w:val="Normal"/>
    <w:qFormat/>
    <w:rsid w:val="00627637"/>
    <w:pPr>
      <w:spacing w:after="0" w:line="240" w:lineRule="exact"/>
      <w:ind w:left="0"/>
      <w:jc w:val="center"/>
    </w:pPr>
    <w:rPr>
      <w:rFonts w:eastAsia="Times New Roman"/>
      <w:b/>
      <w:i/>
      <w:sz w:val="20"/>
      <w:lang w:eastAsia="tr-TR"/>
    </w:rPr>
  </w:style>
  <w:style w:type="character" w:customStyle="1" w:styleId="alt-edited">
    <w:name w:val="alt-edited"/>
    <w:basedOn w:val="VarsaylanParagrafYazTipi"/>
    <w:rsid w:val="00627637"/>
  </w:style>
  <w:style w:type="character" w:customStyle="1" w:styleId="shorttext">
    <w:name w:val="short_text"/>
    <w:basedOn w:val="VarsaylanParagrafYazTipi"/>
    <w:rsid w:val="00695BCB"/>
  </w:style>
  <w:style w:type="paragraph" w:styleId="stBilgi">
    <w:name w:val="header"/>
    <w:basedOn w:val="Normal"/>
    <w:link w:val="stBilgiChar"/>
    <w:uiPriority w:val="99"/>
    <w:unhideWhenUsed/>
    <w:rsid w:val="00983F99"/>
    <w:pPr>
      <w:tabs>
        <w:tab w:val="center" w:pos="4536"/>
        <w:tab w:val="right" w:pos="9072"/>
      </w:tabs>
      <w:spacing w:after="0"/>
    </w:pPr>
  </w:style>
  <w:style w:type="character" w:customStyle="1" w:styleId="stBilgiChar">
    <w:name w:val="Üst Bilgi Char"/>
    <w:basedOn w:val="VarsaylanParagrafYazTipi"/>
    <w:link w:val="stBilgi"/>
    <w:uiPriority w:val="99"/>
    <w:rsid w:val="00983F99"/>
    <w:rPr>
      <w:rFonts w:ascii="Times New Roman" w:hAnsi="Times New Roman" w:cs="Times New Roman"/>
      <w:color w:val="7030A0"/>
      <w:sz w:val="24"/>
      <w:szCs w:val="24"/>
    </w:rPr>
  </w:style>
  <w:style w:type="paragraph" w:styleId="AltBilgi">
    <w:name w:val="footer"/>
    <w:basedOn w:val="Normal"/>
    <w:link w:val="AltBilgiChar"/>
    <w:uiPriority w:val="99"/>
    <w:unhideWhenUsed/>
    <w:rsid w:val="00983F99"/>
    <w:pPr>
      <w:tabs>
        <w:tab w:val="center" w:pos="4536"/>
        <w:tab w:val="right" w:pos="9072"/>
      </w:tabs>
      <w:spacing w:after="0"/>
    </w:pPr>
  </w:style>
  <w:style w:type="character" w:customStyle="1" w:styleId="AltBilgiChar">
    <w:name w:val="Alt Bilgi Char"/>
    <w:basedOn w:val="VarsaylanParagrafYazTipi"/>
    <w:link w:val="AltBilgi"/>
    <w:uiPriority w:val="99"/>
    <w:rsid w:val="00983F99"/>
    <w:rPr>
      <w:rFonts w:ascii="Times New Roman" w:hAnsi="Times New Roman" w:cs="Times New Roman"/>
      <w:color w:val="7030A0"/>
      <w:sz w:val="24"/>
      <w:szCs w:val="24"/>
    </w:rPr>
  </w:style>
  <w:style w:type="paragraph" w:styleId="DipnotMetni">
    <w:name w:val="footnote text"/>
    <w:basedOn w:val="Normal"/>
    <w:link w:val="DipnotMetniChar"/>
    <w:uiPriority w:val="99"/>
    <w:semiHidden/>
    <w:unhideWhenUsed/>
    <w:rsid w:val="008A1E52"/>
    <w:pPr>
      <w:spacing w:after="0"/>
    </w:pPr>
    <w:rPr>
      <w:sz w:val="20"/>
      <w:szCs w:val="20"/>
    </w:rPr>
  </w:style>
  <w:style w:type="character" w:customStyle="1" w:styleId="DipnotMetniChar">
    <w:name w:val="Dipnot Metni Char"/>
    <w:basedOn w:val="VarsaylanParagrafYazTipi"/>
    <w:link w:val="DipnotMetni"/>
    <w:uiPriority w:val="99"/>
    <w:semiHidden/>
    <w:rsid w:val="008A1E52"/>
    <w:rPr>
      <w:rFonts w:ascii="Times New Roman" w:hAnsi="Times New Roman" w:cs="Times New Roman"/>
      <w:color w:val="7030A0"/>
      <w:sz w:val="20"/>
      <w:szCs w:val="20"/>
    </w:rPr>
  </w:style>
  <w:style w:type="character" w:styleId="DipnotBavurusu">
    <w:name w:val="footnote reference"/>
    <w:basedOn w:val="VarsaylanParagrafYazTipi"/>
    <w:uiPriority w:val="99"/>
    <w:semiHidden/>
    <w:unhideWhenUsed/>
    <w:rsid w:val="008A1E52"/>
    <w:rPr>
      <w:vertAlign w:val="superscript"/>
    </w:rPr>
  </w:style>
  <w:style w:type="character" w:styleId="AklamaBavurusu">
    <w:name w:val="annotation reference"/>
    <w:basedOn w:val="VarsaylanParagrafYazTipi"/>
    <w:uiPriority w:val="99"/>
    <w:semiHidden/>
    <w:unhideWhenUsed/>
    <w:rsid w:val="00840BA4"/>
    <w:rPr>
      <w:sz w:val="16"/>
      <w:szCs w:val="16"/>
    </w:rPr>
  </w:style>
  <w:style w:type="paragraph" w:styleId="AklamaMetni">
    <w:name w:val="annotation text"/>
    <w:basedOn w:val="Normal"/>
    <w:link w:val="AklamaMetniChar"/>
    <w:uiPriority w:val="99"/>
    <w:semiHidden/>
    <w:unhideWhenUsed/>
    <w:rsid w:val="00840BA4"/>
    <w:rPr>
      <w:sz w:val="20"/>
      <w:szCs w:val="20"/>
    </w:rPr>
  </w:style>
  <w:style w:type="character" w:customStyle="1" w:styleId="AklamaMetniChar">
    <w:name w:val="Açıklama Metni Char"/>
    <w:basedOn w:val="VarsaylanParagrafYazTipi"/>
    <w:link w:val="AklamaMetni"/>
    <w:uiPriority w:val="99"/>
    <w:semiHidden/>
    <w:rsid w:val="00840BA4"/>
    <w:rPr>
      <w:rFonts w:ascii="Times New Roman" w:hAnsi="Times New Roman" w:cs="Times New Roman"/>
      <w:color w:val="7030A0"/>
      <w:sz w:val="20"/>
      <w:szCs w:val="20"/>
    </w:rPr>
  </w:style>
  <w:style w:type="paragraph" w:styleId="AklamaKonusu">
    <w:name w:val="annotation subject"/>
    <w:basedOn w:val="AklamaMetni"/>
    <w:next w:val="AklamaMetni"/>
    <w:link w:val="AklamaKonusuChar"/>
    <w:uiPriority w:val="99"/>
    <w:semiHidden/>
    <w:unhideWhenUsed/>
    <w:rsid w:val="00840BA4"/>
    <w:rPr>
      <w:b/>
      <w:bCs/>
    </w:rPr>
  </w:style>
  <w:style w:type="character" w:customStyle="1" w:styleId="AklamaKonusuChar">
    <w:name w:val="Açıklama Konusu Char"/>
    <w:basedOn w:val="AklamaMetniChar"/>
    <w:link w:val="AklamaKonusu"/>
    <w:uiPriority w:val="99"/>
    <w:semiHidden/>
    <w:rsid w:val="00840BA4"/>
    <w:rPr>
      <w:rFonts w:ascii="Times New Roman" w:hAnsi="Times New Roman" w:cs="Times New Roman"/>
      <w:b/>
      <w:bCs/>
      <w:color w:val="7030A0"/>
      <w:sz w:val="20"/>
      <w:szCs w:val="20"/>
    </w:rPr>
  </w:style>
  <w:style w:type="paragraph" w:styleId="BalonMetni">
    <w:name w:val="Balloon Text"/>
    <w:basedOn w:val="Normal"/>
    <w:link w:val="BalonMetniChar"/>
    <w:uiPriority w:val="99"/>
    <w:semiHidden/>
    <w:unhideWhenUsed/>
    <w:rsid w:val="00840BA4"/>
    <w:pPr>
      <w:spacing w:after="0"/>
    </w:pPr>
    <w:rPr>
      <w:rFonts w:ascii="Tahoma" w:hAnsi="Tahoma" w:cs="Tahoma"/>
      <w:sz w:val="16"/>
      <w:szCs w:val="16"/>
    </w:rPr>
  </w:style>
  <w:style w:type="character" w:customStyle="1" w:styleId="BalonMetniChar">
    <w:name w:val="Balon Metni Char"/>
    <w:basedOn w:val="VarsaylanParagrafYazTipi"/>
    <w:link w:val="BalonMetni"/>
    <w:uiPriority w:val="99"/>
    <w:semiHidden/>
    <w:rsid w:val="00840BA4"/>
    <w:rPr>
      <w:rFonts w:ascii="Tahoma" w:hAnsi="Tahoma" w:cs="Tahoma"/>
      <w:color w:val="7030A0"/>
      <w:sz w:val="16"/>
      <w:szCs w:val="16"/>
    </w:rPr>
  </w:style>
  <w:style w:type="paragraph" w:styleId="Dzeltme">
    <w:name w:val="Revision"/>
    <w:hidden/>
    <w:uiPriority w:val="99"/>
    <w:semiHidden/>
    <w:rsid w:val="0033036D"/>
    <w:pPr>
      <w:spacing w:after="0" w:line="240" w:lineRule="auto"/>
    </w:pPr>
    <w:rPr>
      <w:rFonts w:ascii="Times New Roman" w:hAnsi="Times New Roman" w:cs="Times New Roman"/>
      <w:color w:val="7030A0"/>
      <w:sz w:val="24"/>
      <w:szCs w:val="24"/>
    </w:rPr>
  </w:style>
  <w:style w:type="paragraph" w:customStyle="1" w:styleId="Saptanm">
    <w:name w:val="Saptanmış"/>
    <w:rsid w:val="00294F41"/>
    <w:pPr>
      <w:pBdr>
        <w:top w:val="nil"/>
        <w:left w:val="nil"/>
        <w:bottom w:val="nil"/>
        <w:right w:val="nil"/>
        <w:between w:val="nil"/>
        <w:bar w:val="nil"/>
      </w:pBdr>
      <w:spacing w:after="0" w:line="240" w:lineRule="auto"/>
    </w:pPr>
    <w:rPr>
      <w:rFonts w:ascii="Helvetica" w:eastAsia="Arial Unicode MS" w:hAnsi="Arial Unicode MS" w:cs="Arial Unicode MS"/>
      <w:color w:val="000000"/>
      <w:u w:color="000000"/>
      <w:bdr w:val="nil"/>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927632">
      <w:bodyDiv w:val="1"/>
      <w:marLeft w:val="0"/>
      <w:marRight w:val="0"/>
      <w:marTop w:val="0"/>
      <w:marBottom w:val="0"/>
      <w:divBdr>
        <w:top w:val="none" w:sz="0" w:space="0" w:color="auto"/>
        <w:left w:val="none" w:sz="0" w:space="0" w:color="auto"/>
        <w:bottom w:val="none" w:sz="0" w:space="0" w:color="auto"/>
        <w:right w:val="none" w:sz="0" w:space="0" w:color="auto"/>
      </w:divBdr>
      <w:divsChild>
        <w:div w:id="1752001734">
          <w:marLeft w:val="0"/>
          <w:marRight w:val="0"/>
          <w:marTop w:val="0"/>
          <w:marBottom w:val="0"/>
          <w:divBdr>
            <w:top w:val="none" w:sz="0" w:space="0" w:color="auto"/>
            <w:left w:val="none" w:sz="0" w:space="0" w:color="auto"/>
            <w:bottom w:val="none" w:sz="0" w:space="0" w:color="auto"/>
            <w:right w:val="none" w:sz="0" w:space="0" w:color="auto"/>
          </w:divBdr>
          <w:divsChild>
            <w:div w:id="770277117">
              <w:marLeft w:val="0"/>
              <w:marRight w:val="0"/>
              <w:marTop w:val="0"/>
              <w:marBottom w:val="0"/>
              <w:divBdr>
                <w:top w:val="none" w:sz="0" w:space="0" w:color="auto"/>
                <w:left w:val="none" w:sz="0" w:space="0" w:color="auto"/>
                <w:bottom w:val="none" w:sz="0" w:space="0" w:color="auto"/>
                <w:right w:val="none" w:sz="0" w:space="0" w:color="auto"/>
              </w:divBdr>
              <w:divsChild>
                <w:div w:id="1970816409">
                  <w:marLeft w:val="0"/>
                  <w:marRight w:val="0"/>
                  <w:marTop w:val="0"/>
                  <w:marBottom w:val="0"/>
                  <w:divBdr>
                    <w:top w:val="none" w:sz="0" w:space="0" w:color="auto"/>
                    <w:left w:val="none" w:sz="0" w:space="0" w:color="auto"/>
                    <w:bottom w:val="none" w:sz="0" w:space="0" w:color="auto"/>
                    <w:right w:val="none" w:sz="0" w:space="0" w:color="auto"/>
                  </w:divBdr>
                  <w:divsChild>
                    <w:div w:id="1090543866">
                      <w:marLeft w:val="0"/>
                      <w:marRight w:val="0"/>
                      <w:marTop w:val="0"/>
                      <w:marBottom w:val="0"/>
                      <w:divBdr>
                        <w:top w:val="none" w:sz="0" w:space="0" w:color="auto"/>
                        <w:left w:val="none" w:sz="0" w:space="0" w:color="auto"/>
                        <w:bottom w:val="none" w:sz="0" w:space="0" w:color="auto"/>
                        <w:right w:val="none" w:sz="0" w:space="0" w:color="auto"/>
                      </w:divBdr>
                      <w:divsChild>
                        <w:div w:id="80838320">
                          <w:marLeft w:val="0"/>
                          <w:marRight w:val="0"/>
                          <w:marTop w:val="0"/>
                          <w:marBottom w:val="0"/>
                          <w:divBdr>
                            <w:top w:val="none" w:sz="0" w:space="0" w:color="auto"/>
                            <w:left w:val="none" w:sz="0" w:space="0" w:color="auto"/>
                            <w:bottom w:val="none" w:sz="0" w:space="0" w:color="auto"/>
                            <w:right w:val="none" w:sz="0" w:space="0" w:color="auto"/>
                          </w:divBdr>
                          <w:divsChild>
                            <w:div w:id="98724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9045761">
      <w:bodyDiv w:val="1"/>
      <w:marLeft w:val="0"/>
      <w:marRight w:val="0"/>
      <w:marTop w:val="0"/>
      <w:marBottom w:val="0"/>
      <w:divBdr>
        <w:top w:val="none" w:sz="0" w:space="0" w:color="auto"/>
        <w:left w:val="none" w:sz="0" w:space="0" w:color="auto"/>
        <w:bottom w:val="none" w:sz="0" w:space="0" w:color="auto"/>
        <w:right w:val="none" w:sz="0" w:space="0" w:color="auto"/>
      </w:divBdr>
      <w:divsChild>
        <w:div w:id="740492289">
          <w:marLeft w:val="0"/>
          <w:marRight w:val="0"/>
          <w:marTop w:val="0"/>
          <w:marBottom w:val="0"/>
          <w:divBdr>
            <w:top w:val="none" w:sz="0" w:space="0" w:color="auto"/>
            <w:left w:val="none" w:sz="0" w:space="0" w:color="auto"/>
            <w:bottom w:val="none" w:sz="0" w:space="0" w:color="auto"/>
            <w:right w:val="none" w:sz="0" w:space="0" w:color="auto"/>
          </w:divBdr>
          <w:divsChild>
            <w:div w:id="832842643">
              <w:marLeft w:val="0"/>
              <w:marRight w:val="0"/>
              <w:marTop w:val="0"/>
              <w:marBottom w:val="0"/>
              <w:divBdr>
                <w:top w:val="none" w:sz="0" w:space="0" w:color="auto"/>
                <w:left w:val="none" w:sz="0" w:space="0" w:color="auto"/>
                <w:bottom w:val="none" w:sz="0" w:space="0" w:color="auto"/>
                <w:right w:val="none" w:sz="0" w:space="0" w:color="auto"/>
              </w:divBdr>
              <w:divsChild>
                <w:div w:id="1584754644">
                  <w:marLeft w:val="0"/>
                  <w:marRight w:val="0"/>
                  <w:marTop w:val="0"/>
                  <w:marBottom w:val="0"/>
                  <w:divBdr>
                    <w:top w:val="none" w:sz="0" w:space="0" w:color="auto"/>
                    <w:left w:val="none" w:sz="0" w:space="0" w:color="auto"/>
                    <w:bottom w:val="none" w:sz="0" w:space="0" w:color="auto"/>
                    <w:right w:val="none" w:sz="0" w:space="0" w:color="auto"/>
                  </w:divBdr>
                  <w:divsChild>
                    <w:div w:id="1311131372">
                      <w:marLeft w:val="0"/>
                      <w:marRight w:val="0"/>
                      <w:marTop w:val="0"/>
                      <w:marBottom w:val="0"/>
                      <w:divBdr>
                        <w:top w:val="none" w:sz="0" w:space="0" w:color="auto"/>
                        <w:left w:val="none" w:sz="0" w:space="0" w:color="auto"/>
                        <w:bottom w:val="none" w:sz="0" w:space="0" w:color="auto"/>
                        <w:right w:val="none" w:sz="0" w:space="0" w:color="auto"/>
                      </w:divBdr>
                      <w:divsChild>
                        <w:div w:id="1293556363">
                          <w:marLeft w:val="0"/>
                          <w:marRight w:val="0"/>
                          <w:marTop w:val="0"/>
                          <w:marBottom w:val="0"/>
                          <w:divBdr>
                            <w:top w:val="none" w:sz="0" w:space="0" w:color="auto"/>
                            <w:left w:val="none" w:sz="0" w:space="0" w:color="auto"/>
                            <w:bottom w:val="none" w:sz="0" w:space="0" w:color="auto"/>
                            <w:right w:val="none" w:sz="0" w:space="0" w:color="auto"/>
                          </w:divBdr>
                          <w:divsChild>
                            <w:div w:id="83276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2793512">
      <w:bodyDiv w:val="1"/>
      <w:marLeft w:val="0"/>
      <w:marRight w:val="0"/>
      <w:marTop w:val="0"/>
      <w:marBottom w:val="0"/>
      <w:divBdr>
        <w:top w:val="none" w:sz="0" w:space="0" w:color="auto"/>
        <w:left w:val="none" w:sz="0" w:space="0" w:color="auto"/>
        <w:bottom w:val="none" w:sz="0" w:space="0" w:color="auto"/>
        <w:right w:val="none" w:sz="0" w:space="0" w:color="auto"/>
      </w:divBdr>
      <w:divsChild>
        <w:div w:id="189219956">
          <w:marLeft w:val="0"/>
          <w:marRight w:val="0"/>
          <w:marTop w:val="0"/>
          <w:marBottom w:val="0"/>
          <w:divBdr>
            <w:top w:val="none" w:sz="0" w:space="0" w:color="auto"/>
            <w:left w:val="none" w:sz="0" w:space="0" w:color="auto"/>
            <w:bottom w:val="none" w:sz="0" w:space="0" w:color="auto"/>
            <w:right w:val="none" w:sz="0" w:space="0" w:color="auto"/>
          </w:divBdr>
          <w:divsChild>
            <w:div w:id="2099131229">
              <w:marLeft w:val="0"/>
              <w:marRight w:val="0"/>
              <w:marTop w:val="0"/>
              <w:marBottom w:val="0"/>
              <w:divBdr>
                <w:top w:val="none" w:sz="0" w:space="0" w:color="auto"/>
                <w:left w:val="none" w:sz="0" w:space="0" w:color="auto"/>
                <w:bottom w:val="none" w:sz="0" w:space="0" w:color="auto"/>
                <w:right w:val="none" w:sz="0" w:space="0" w:color="auto"/>
              </w:divBdr>
              <w:divsChild>
                <w:div w:id="1460803605">
                  <w:marLeft w:val="0"/>
                  <w:marRight w:val="0"/>
                  <w:marTop w:val="0"/>
                  <w:marBottom w:val="0"/>
                  <w:divBdr>
                    <w:top w:val="none" w:sz="0" w:space="0" w:color="auto"/>
                    <w:left w:val="none" w:sz="0" w:space="0" w:color="auto"/>
                    <w:bottom w:val="none" w:sz="0" w:space="0" w:color="auto"/>
                    <w:right w:val="none" w:sz="0" w:space="0" w:color="auto"/>
                  </w:divBdr>
                  <w:divsChild>
                    <w:div w:id="1767537872">
                      <w:marLeft w:val="0"/>
                      <w:marRight w:val="0"/>
                      <w:marTop w:val="0"/>
                      <w:marBottom w:val="0"/>
                      <w:divBdr>
                        <w:top w:val="none" w:sz="0" w:space="0" w:color="auto"/>
                        <w:left w:val="none" w:sz="0" w:space="0" w:color="auto"/>
                        <w:bottom w:val="none" w:sz="0" w:space="0" w:color="auto"/>
                        <w:right w:val="none" w:sz="0" w:space="0" w:color="auto"/>
                      </w:divBdr>
                      <w:divsChild>
                        <w:div w:id="1654868906">
                          <w:marLeft w:val="0"/>
                          <w:marRight w:val="0"/>
                          <w:marTop w:val="0"/>
                          <w:marBottom w:val="0"/>
                          <w:divBdr>
                            <w:top w:val="none" w:sz="0" w:space="0" w:color="auto"/>
                            <w:left w:val="none" w:sz="0" w:space="0" w:color="auto"/>
                            <w:bottom w:val="none" w:sz="0" w:space="0" w:color="auto"/>
                            <w:right w:val="none" w:sz="0" w:space="0" w:color="auto"/>
                          </w:divBdr>
                          <w:divsChild>
                            <w:div w:id="43695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9621719">
      <w:bodyDiv w:val="1"/>
      <w:marLeft w:val="0"/>
      <w:marRight w:val="0"/>
      <w:marTop w:val="0"/>
      <w:marBottom w:val="0"/>
      <w:divBdr>
        <w:top w:val="none" w:sz="0" w:space="0" w:color="auto"/>
        <w:left w:val="none" w:sz="0" w:space="0" w:color="auto"/>
        <w:bottom w:val="none" w:sz="0" w:space="0" w:color="auto"/>
        <w:right w:val="none" w:sz="0" w:space="0" w:color="auto"/>
      </w:divBdr>
      <w:divsChild>
        <w:div w:id="55980384">
          <w:marLeft w:val="0"/>
          <w:marRight w:val="0"/>
          <w:marTop w:val="0"/>
          <w:marBottom w:val="0"/>
          <w:divBdr>
            <w:top w:val="none" w:sz="0" w:space="0" w:color="auto"/>
            <w:left w:val="none" w:sz="0" w:space="0" w:color="auto"/>
            <w:bottom w:val="none" w:sz="0" w:space="0" w:color="auto"/>
            <w:right w:val="none" w:sz="0" w:space="0" w:color="auto"/>
          </w:divBdr>
          <w:divsChild>
            <w:div w:id="991175612">
              <w:marLeft w:val="0"/>
              <w:marRight w:val="0"/>
              <w:marTop w:val="0"/>
              <w:marBottom w:val="0"/>
              <w:divBdr>
                <w:top w:val="none" w:sz="0" w:space="0" w:color="auto"/>
                <w:left w:val="none" w:sz="0" w:space="0" w:color="auto"/>
                <w:bottom w:val="none" w:sz="0" w:space="0" w:color="auto"/>
                <w:right w:val="none" w:sz="0" w:space="0" w:color="auto"/>
              </w:divBdr>
              <w:divsChild>
                <w:div w:id="1171483807">
                  <w:marLeft w:val="0"/>
                  <w:marRight w:val="0"/>
                  <w:marTop w:val="0"/>
                  <w:marBottom w:val="0"/>
                  <w:divBdr>
                    <w:top w:val="none" w:sz="0" w:space="0" w:color="auto"/>
                    <w:left w:val="none" w:sz="0" w:space="0" w:color="auto"/>
                    <w:bottom w:val="none" w:sz="0" w:space="0" w:color="auto"/>
                    <w:right w:val="none" w:sz="0" w:space="0" w:color="auto"/>
                  </w:divBdr>
                  <w:divsChild>
                    <w:div w:id="243951652">
                      <w:marLeft w:val="0"/>
                      <w:marRight w:val="0"/>
                      <w:marTop w:val="0"/>
                      <w:marBottom w:val="0"/>
                      <w:divBdr>
                        <w:top w:val="none" w:sz="0" w:space="0" w:color="auto"/>
                        <w:left w:val="none" w:sz="0" w:space="0" w:color="auto"/>
                        <w:bottom w:val="none" w:sz="0" w:space="0" w:color="auto"/>
                        <w:right w:val="none" w:sz="0" w:space="0" w:color="auto"/>
                      </w:divBdr>
                      <w:divsChild>
                        <w:div w:id="1599750002">
                          <w:marLeft w:val="0"/>
                          <w:marRight w:val="0"/>
                          <w:marTop w:val="0"/>
                          <w:marBottom w:val="0"/>
                          <w:divBdr>
                            <w:top w:val="none" w:sz="0" w:space="0" w:color="auto"/>
                            <w:left w:val="none" w:sz="0" w:space="0" w:color="auto"/>
                            <w:bottom w:val="none" w:sz="0" w:space="0" w:color="auto"/>
                            <w:right w:val="none" w:sz="0" w:space="0" w:color="auto"/>
                          </w:divBdr>
                          <w:divsChild>
                            <w:div w:id="46662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0398938">
      <w:bodyDiv w:val="1"/>
      <w:marLeft w:val="0"/>
      <w:marRight w:val="0"/>
      <w:marTop w:val="0"/>
      <w:marBottom w:val="0"/>
      <w:divBdr>
        <w:top w:val="none" w:sz="0" w:space="0" w:color="auto"/>
        <w:left w:val="none" w:sz="0" w:space="0" w:color="auto"/>
        <w:bottom w:val="none" w:sz="0" w:space="0" w:color="auto"/>
        <w:right w:val="none" w:sz="0" w:space="0" w:color="auto"/>
      </w:divBdr>
      <w:divsChild>
        <w:div w:id="1973096071">
          <w:marLeft w:val="0"/>
          <w:marRight w:val="0"/>
          <w:marTop w:val="0"/>
          <w:marBottom w:val="0"/>
          <w:divBdr>
            <w:top w:val="none" w:sz="0" w:space="0" w:color="auto"/>
            <w:left w:val="none" w:sz="0" w:space="0" w:color="auto"/>
            <w:bottom w:val="none" w:sz="0" w:space="0" w:color="auto"/>
            <w:right w:val="none" w:sz="0" w:space="0" w:color="auto"/>
          </w:divBdr>
          <w:divsChild>
            <w:div w:id="1602883318">
              <w:marLeft w:val="0"/>
              <w:marRight w:val="0"/>
              <w:marTop w:val="0"/>
              <w:marBottom w:val="0"/>
              <w:divBdr>
                <w:top w:val="none" w:sz="0" w:space="0" w:color="auto"/>
                <w:left w:val="none" w:sz="0" w:space="0" w:color="auto"/>
                <w:bottom w:val="none" w:sz="0" w:space="0" w:color="auto"/>
                <w:right w:val="none" w:sz="0" w:space="0" w:color="auto"/>
              </w:divBdr>
              <w:divsChild>
                <w:div w:id="18899290">
                  <w:marLeft w:val="0"/>
                  <w:marRight w:val="0"/>
                  <w:marTop w:val="0"/>
                  <w:marBottom w:val="0"/>
                  <w:divBdr>
                    <w:top w:val="none" w:sz="0" w:space="0" w:color="auto"/>
                    <w:left w:val="none" w:sz="0" w:space="0" w:color="auto"/>
                    <w:bottom w:val="none" w:sz="0" w:space="0" w:color="auto"/>
                    <w:right w:val="none" w:sz="0" w:space="0" w:color="auto"/>
                  </w:divBdr>
                  <w:divsChild>
                    <w:div w:id="2077390029">
                      <w:marLeft w:val="0"/>
                      <w:marRight w:val="0"/>
                      <w:marTop w:val="0"/>
                      <w:marBottom w:val="0"/>
                      <w:divBdr>
                        <w:top w:val="none" w:sz="0" w:space="0" w:color="auto"/>
                        <w:left w:val="none" w:sz="0" w:space="0" w:color="auto"/>
                        <w:bottom w:val="none" w:sz="0" w:space="0" w:color="auto"/>
                        <w:right w:val="none" w:sz="0" w:space="0" w:color="auto"/>
                      </w:divBdr>
                      <w:divsChild>
                        <w:div w:id="2040885833">
                          <w:marLeft w:val="0"/>
                          <w:marRight w:val="0"/>
                          <w:marTop w:val="0"/>
                          <w:marBottom w:val="0"/>
                          <w:divBdr>
                            <w:top w:val="none" w:sz="0" w:space="0" w:color="auto"/>
                            <w:left w:val="none" w:sz="0" w:space="0" w:color="auto"/>
                            <w:bottom w:val="none" w:sz="0" w:space="0" w:color="auto"/>
                            <w:right w:val="none" w:sz="0" w:space="0" w:color="auto"/>
                          </w:divBdr>
                          <w:divsChild>
                            <w:div w:id="46420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7873888">
      <w:bodyDiv w:val="1"/>
      <w:marLeft w:val="0"/>
      <w:marRight w:val="0"/>
      <w:marTop w:val="0"/>
      <w:marBottom w:val="0"/>
      <w:divBdr>
        <w:top w:val="none" w:sz="0" w:space="0" w:color="auto"/>
        <w:left w:val="none" w:sz="0" w:space="0" w:color="auto"/>
        <w:bottom w:val="none" w:sz="0" w:space="0" w:color="auto"/>
        <w:right w:val="none" w:sz="0" w:space="0" w:color="auto"/>
      </w:divBdr>
      <w:divsChild>
        <w:div w:id="1628927374">
          <w:marLeft w:val="0"/>
          <w:marRight w:val="0"/>
          <w:marTop w:val="0"/>
          <w:marBottom w:val="0"/>
          <w:divBdr>
            <w:top w:val="none" w:sz="0" w:space="0" w:color="auto"/>
            <w:left w:val="none" w:sz="0" w:space="0" w:color="auto"/>
            <w:bottom w:val="none" w:sz="0" w:space="0" w:color="auto"/>
            <w:right w:val="none" w:sz="0" w:space="0" w:color="auto"/>
          </w:divBdr>
          <w:divsChild>
            <w:div w:id="1580286062">
              <w:marLeft w:val="0"/>
              <w:marRight w:val="0"/>
              <w:marTop w:val="0"/>
              <w:marBottom w:val="0"/>
              <w:divBdr>
                <w:top w:val="none" w:sz="0" w:space="0" w:color="auto"/>
                <w:left w:val="none" w:sz="0" w:space="0" w:color="auto"/>
                <w:bottom w:val="none" w:sz="0" w:space="0" w:color="auto"/>
                <w:right w:val="none" w:sz="0" w:space="0" w:color="auto"/>
              </w:divBdr>
              <w:divsChild>
                <w:div w:id="1503080797">
                  <w:marLeft w:val="0"/>
                  <w:marRight w:val="0"/>
                  <w:marTop w:val="0"/>
                  <w:marBottom w:val="0"/>
                  <w:divBdr>
                    <w:top w:val="none" w:sz="0" w:space="0" w:color="auto"/>
                    <w:left w:val="none" w:sz="0" w:space="0" w:color="auto"/>
                    <w:bottom w:val="none" w:sz="0" w:space="0" w:color="auto"/>
                    <w:right w:val="none" w:sz="0" w:space="0" w:color="auto"/>
                  </w:divBdr>
                  <w:divsChild>
                    <w:div w:id="1749690994">
                      <w:marLeft w:val="0"/>
                      <w:marRight w:val="0"/>
                      <w:marTop w:val="0"/>
                      <w:marBottom w:val="0"/>
                      <w:divBdr>
                        <w:top w:val="none" w:sz="0" w:space="0" w:color="auto"/>
                        <w:left w:val="none" w:sz="0" w:space="0" w:color="auto"/>
                        <w:bottom w:val="none" w:sz="0" w:space="0" w:color="auto"/>
                        <w:right w:val="none" w:sz="0" w:space="0" w:color="auto"/>
                      </w:divBdr>
                      <w:divsChild>
                        <w:div w:id="344988606">
                          <w:marLeft w:val="0"/>
                          <w:marRight w:val="0"/>
                          <w:marTop w:val="0"/>
                          <w:marBottom w:val="0"/>
                          <w:divBdr>
                            <w:top w:val="none" w:sz="0" w:space="0" w:color="auto"/>
                            <w:left w:val="none" w:sz="0" w:space="0" w:color="auto"/>
                            <w:bottom w:val="none" w:sz="0" w:space="0" w:color="auto"/>
                            <w:right w:val="none" w:sz="0" w:space="0" w:color="auto"/>
                          </w:divBdr>
                          <w:divsChild>
                            <w:div w:id="45175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769172">
      <w:bodyDiv w:val="1"/>
      <w:marLeft w:val="0"/>
      <w:marRight w:val="0"/>
      <w:marTop w:val="0"/>
      <w:marBottom w:val="0"/>
      <w:divBdr>
        <w:top w:val="none" w:sz="0" w:space="0" w:color="auto"/>
        <w:left w:val="none" w:sz="0" w:space="0" w:color="auto"/>
        <w:bottom w:val="none" w:sz="0" w:space="0" w:color="auto"/>
        <w:right w:val="none" w:sz="0" w:space="0" w:color="auto"/>
      </w:divBdr>
      <w:divsChild>
        <w:div w:id="218901640">
          <w:marLeft w:val="0"/>
          <w:marRight w:val="0"/>
          <w:marTop w:val="0"/>
          <w:marBottom w:val="0"/>
          <w:divBdr>
            <w:top w:val="none" w:sz="0" w:space="0" w:color="auto"/>
            <w:left w:val="none" w:sz="0" w:space="0" w:color="auto"/>
            <w:bottom w:val="none" w:sz="0" w:space="0" w:color="auto"/>
            <w:right w:val="none" w:sz="0" w:space="0" w:color="auto"/>
          </w:divBdr>
          <w:divsChild>
            <w:div w:id="119030559">
              <w:marLeft w:val="0"/>
              <w:marRight w:val="0"/>
              <w:marTop w:val="0"/>
              <w:marBottom w:val="0"/>
              <w:divBdr>
                <w:top w:val="none" w:sz="0" w:space="0" w:color="auto"/>
                <w:left w:val="none" w:sz="0" w:space="0" w:color="auto"/>
                <w:bottom w:val="none" w:sz="0" w:space="0" w:color="auto"/>
                <w:right w:val="none" w:sz="0" w:space="0" w:color="auto"/>
              </w:divBdr>
              <w:divsChild>
                <w:div w:id="1700888051">
                  <w:marLeft w:val="0"/>
                  <w:marRight w:val="0"/>
                  <w:marTop w:val="0"/>
                  <w:marBottom w:val="0"/>
                  <w:divBdr>
                    <w:top w:val="none" w:sz="0" w:space="0" w:color="auto"/>
                    <w:left w:val="none" w:sz="0" w:space="0" w:color="auto"/>
                    <w:bottom w:val="none" w:sz="0" w:space="0" w:color="auto"/>
                    <w:right w:val="none" w:sz="0" w:space="0" w:color="auto"/>
                  </w:divBdr>
                  <w:divsChild>
                    <w:div w:id="211693937">
                      <w:marLeft w:val="0"/>
                      <w:marRight w:val="0"/>
                      <w:marTop w:val="0"/>
                      <w:marBottom w:val="0"/>
                      <w:divBdr>
                        <w:top w:val="none" w:sz="0" w:space="0" w:color="auto"/>
                        <w:left w:val="none" w:sz="0" w:space="0" w:color="auto"/>
                        <w:bottom w:val="none" w:sz="0" w:space="0" w:color="auto"/>
                        <w:right w:val="none" w:sz="0" w:space="0" w:color="auto"/>
                      </w:divBdr>
                      <w:divsChild>
                        <w:div w:id="1081296854">
                          <w:marLeft w:val="0"/>
                          <w:marRight w:val="0"/>
                          <w:marTop w:val="0"/>
                          <w:marBottom w:val="0"/>
                          <w:divBdr>
                            <w:top w:val="none" w:sz="0" w:space="0" w:color="auto"/>
                            <w:left w:val="none" w:sz="0" w:space="0" w:color="auto"/>
                            <w:bottom w:val="none" w:sz="0" w:space="0" w:color="auto"/>
                            <w:right w:val="none" w:sz="0" w:space="0" w:color="auto"/>
                          </w:divBdr>
                          <w:divsChild>
                            <w:div w:id="126900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0175164">
      <w:bodyDiv w:val="1"/>
      <w:marLeft w:val="0"/>
      <w:marRight w:val="0"/>
      <w:marTop w:val="0"/>
      <w:marBottom w:val="0"/>
      <w:divBdr>
        <w:top w:val="none" w:sz="0" w:space="0" w:color="auto"/>
        <w:left w:val="none" w:sz="0" w:space="0" w:color="auto"/>
        <w:bottom w:val="none" w:sz="0" w:space="0" w:color="auto"/>
        <w:right w:val="none" w:sz="0" w:space="0" w:color="auto"/>
      </w:divBdr>
      <w:divsChild>
        <w:div w:id="1219317135">
          <w:marLeft w:val="0"/>
          <w:marRight w:val="0"/>
          <w:marTop w:val="0"/>
          <w:marBottom w:val="0"/>
          <w:divBdr>
            <w:top w:val="none" w:sz="0" w:space="0" w:color="auto"/>
            <w:left w:val="none" w:sz="0" w:space="0" w:color="auto"/>
            <w:bottom w:val="none" w:sz="0" w:space="0" w:color="auto"/>
            <w:right w:val="none" w:sz="0" w:space="0" w:color="auto"/>
          </w:divBdr>
          <w:divsChild>
            <w:div w:id="229774613">
              <w:marLeft w:val="0"/>
              <w:marRight w:val="0"/>
              <w:marTop w:val="0"/>
              <w:marBottom w:val="0"/>
              <w:divBdr>
                <w:top w:val="none" w:sz="0" w:space="0" w:color="auto"/>
                <w:left w:val="none" w:sz="0" w:space="0" w:color="auto"/>
                <w:bottom w:val="none" w:sz="0" w:space="0" w:color="auto"/>
                <w:right w:val="none" w:sz="0" w:space="0" w:color="auto"/>
              </w:divBdr>
              <w:divsChild>
                <w:div w:id="1602103506">
                  <w:marLeft w:val="0"/>
                  <w:marRight w:val="0"/>
                  <w:marTop w:val="0"/>
                  <w:marBottom w:val="0"/>
                  <w:divBdr>
                    <w:top w:val="none" w:sz="0" w:space="0" w:color="auto"/>
                    <w:left w:val="none" w:sz="0" w:space="0" w:color="auto"/>
                    <w:bottom w:val="none" w:sz="0" w:space="0" w:color="auto"/>
                    <w:right w:val="none" w:sz="0" w:space="0" w:color="auto"/>
                  </w:divBdr>
                  <w:divsChild>
                    <w:div w:id="1291978581">
                      <w:marLeft w:val="0"/>
                      <w:marRight w:val="0"/>
                      <w:marTop w:val="0"/>
                      <w:marBottom w:val="0"/>
                      <w:divBdr>
                        <w:top w:val="none" w:sz="0" w:space="0" w:color="auto"/>
                        <w:left w:val="none" w:sz="0" w:space="0" w:color="auto"/>
                        <w:bottom w:val="none" w:sz="0" w:space="0" w:color="auto"/>
                        <w:right w:val="none" w:sz="0" w:space="0" w:color="auto"/>
                      </w:divBdr>
                      <w:divsChild>
                        <w:div w:id="856507786">
                          <w:marLeft w:val="0"/>
                          <w:marRight w:val="0"/>
                          <w:marTop w:val="0"/>
                          <w:marBottom w:val="0"/>
                          <w:divBdr>
                            <w:top w:val="none" w:sz="0" w:space="0" w:color="auto"/>
                            <w:left w:val="none" w:sz="0" w:space="0" w:color="auto"/>
                            <w:bottom w:val="none" w:sz="0" w:space="0" w:color="auto"/>
                            <w:right w:val="none" w:sz="0" w:space="0" w:color="auto"/>
                          </w:divBdr>
                          <w:divsChild>
                            <w:div w:id="186378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CD2D1C42-275D-42B7-8037-051D9D6A1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7576</Words>
  <Characters>43185</Characters>
  <Application>Microsoft Office Word</Application>
  <DocSecurity>0</DocSecurity>
  <Lines>359</Lines>
  <Paragraphs>101</Paragraphs>
  <ScaleCrop>false</ScaleCrop>
  <Company/>
  <LinksUpToDate>false</LinksUpToDate>
  <CharactersWithSpaces>50660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2026-08-07T14:00:00Z</dcterms:created>
  <dcterms:modified xsi:type="dcterms:W3CDTF">2026-08-13T11:53:00Z</dcterms:modified>
</cp:coreProperties>
</file>