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</w:pPr>
    </w:p>
    <w:p>
      <w:pPr>
        <w:pStyle w:val="Title"/>
        <w:jc w:val="center"/>
      </w:pPr>
      <w:r>
        <w:t>ЗВІТ</w:t>
      </w:r>
    </w:p>
    <w:p>
      <w:pPr>
        <w:jc w:val="center"/>
      </w:pPr>
      <w:r>
        <w:rPr>
          <w:rFonts w:ascii="Arial" w:hAnsi="Arial" w:eastAsia="Arial"/>
          <w:b w:val="0"/>
          <w:color w:val="000000"/>
          <w:sz w:val="26"/>
        </w:rPr>
        <w:t>до лабораторної роботи 6</w:t>
      </w:r>
    </w:p>
    <w:p>
      <w:pPr>
        <w:spacing w:after="56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Рефакторинг успадкованого коду за каталогом рефакторингів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Дисципліна: Конструювання програмного забезпечення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Проєкт: LibraryDesk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Варіант: 2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Виконав: Гордєєв Дмитро Леонідович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Група: ІПЗ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Гілка: lab6-refactoring</w:t>
      </w:r>
    </w:p>
    <w:p>
      <w:pPr>
        <w:spacing w:after="840"/>
      </w:pPr>
    </w:p>
    <w:p>
      <w:pPr>
        <w:jc w:val="center"/>
      </w:pPr>
      <w:r>
        <w:rPr>
          <w:rFonts w:ascii="Arial" w:hAnsi="Arial" w:eastAsia="Arial"/>
          <w:b w:val="0"/>
          <w:color w:val="000000"/>
          <w:sz w:val="18"/>
        </w:rPr>
        <w:t>https://github.com/kuum-oss/LibraryDesk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2026</w:t>
      </w:r>
    </w:p>
    <w:p>
      <w:r>
        <w:br w:type="page"/>
      </w:r>
    </w:p>
    <w:p>
      <w:pPr>
        <w:pStyle w:val="Heading1"/>
        <w:keepNext/>
      </w:pPr>
      <w:r>
        <w:t>1 Мета роботи</w:t>
      </w:r>
    </w:p>
    <w:p>
      <w:pPr>
        <w:pStyle w:val="BodyText"/>
      </w:pPr>
      <w:r>
        <w:rPr>
          <w:rFonts w:ascii="Times New Roman" w:hAnsi="Times New Roman" w:eastAsia="Times New Roman"/>
          <w:b w:val="0"/>
          <w:color w:val="000000"/>
          <w:sz w:val="22"/>
        </w:rPr>
        <w:t>Мета роботи полягає у безпечній зміні внутрішньої будови успадкованого коду без зміни його зовнішньої поведінки. Незмінність доводиться 12 характеризаційними випадками, створеними до першого рефакторингу.</w:t>
      </w:r>
    </w:p>
    <w:p>
      <w:pPr>
        <w:pStyle w:val="Heading1"/>
        <w:keepNext/>
      </w:pPr>
      <w:r>
        <w:t>2 Вихідні дані</w:t>
      </w:r>
    </w:p>
    <w:p>
      <w:pPr>
        <w:pStyle w:val="BodyText"/>
      </w:pPr>
      <w:r>
        <w:rPr>
          <w:rFonts w:ascii="Times New Roman" w:hAnsi="Times New Roman" w:eastAsia="Times New Roman"/>
          <w:b w:val="0"/>
          <w:color w:val="000000"/>
          <w:sz w:val="22"/>
        </w:rPr>
        <w:t>Універсальний модуль адаптовано до варіанта 2 LibraryDesk. Його додано окремим проєктом src/Legacy, щоб метрики не змішувалися з основним ядром.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76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Універсальне ім'я</w:t>
            </w:r>
          </w:p>
        </w:tc>
        <w:tc>
          <w:tcPr>
            <w:tcW w:type="dxa" w:w="2952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Ім'я LibraryDesk</w:t>
            </w:r>
          </w:p>
        </w:tc>
        <w:tc>
          <w:tcPr>
            <w:tcW w:type="dxa" w:w="4680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Призначення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LegacyProcessor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LegacyLoanProcessor</w:t>
            </w:r>
          </w:p>
        </w:tc>
        <w:tc>
          <w:tcPr>
            <w:tcW w:type="dxa" w:w="468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Обробка документа видачі</w:t>
            </w:r>
          </w:p>
        </w:tc>
      </w:tr>
      <w:tr>
        <w:tc>
          <w:tcPr>
            <w:tcW w:type="dxa" w:w="237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LineItem</w:t>
            </w:r>
          </w:p>
        </w:tc>
        <w:tc>
          <w:tcPr>
            <w:tcW w:type="dxa" w:w="295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LoanLine</w:t>
            </w:r>
          </w:p>
        </w:tc>
        <w:tc>
          <w:tcPr>
            <w:tcW w:type="dxa" w:w="4680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Рядок документа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Customer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Reader</w:t>
            </w:r>
          </w:p>
        </w:tc>
        <w:tc>
          <w:tcPr>
            <w:tcW w:type="dxa" w:w="468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Читач бібліотеки</w:t>
            </w:r>
          </w:p>
        </w:tc>
      </w:tr>
      <w:tr>
        <w:tc>
          <w:tcPr>
            <w:tcW w:type="dxa" w:w="237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OrderRequest</w:t>
            </w:r>
          </w:p>
        </w:tc>
        <w:tc>
          <w:tcPr>
            <w:tcW w:type="dxa" w:w="295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LoanRequest</w:t>
            </w:r>
          </w:p>
        </w:tc>
        <w:tc>
          <w:tcPr>
            <w:tcW w:type="dxa" w:w="4680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Параметри обробки</w:t>
            </w:r>
          </w:p>
        </w:tc>
      </w:tr>
    </w:tbl>
    <w:p>
      <w:pPr>
        <w:spacing w:after="40"/>
      </w:pPr>
    </w:p>
    <w:p>
      <w:pPr>
        <w:pStyle w:val="BodyText"/>
      </w:pPr>
      <w:r>
        <w:rPr>
          <w:rFonts w:ascii="Times New Roman" w:hAnsi="Times New Roman" w:eastAsia="Times New Roman"/>
          <w:b w:val="0"/>
          <w:color w:val="000000"/>
          <w:sz w:val="22"/>
        </w:rPr>
        <w:t>Початковий стан збережено комітом 1e2269a. Він навмисно містить дублювання, вкладені умови, тимчасові поля, магічні числа та рядкові стани.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10500"/>
            <wp:docPr id="1" name="Picture 1" descr="Знімок екрана 1  Збірка рішення без помилок і попереджень" title="Знімок екрана 1  Збірка рішення без помилок і попереджен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1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Знімок екрана 1  Збірка рішення без помилок і попереджень</w:t>
      </w:r>
    </w:p>
    <w:p>
      <w:r>
        <w:br w:type="page"/>
      </w:r>
    </w:p>
    <w:p>
      <w:pPr>
        <w:pStyle w:val="Heading1"/>
        <w:keepNext/>
      </w:pPr>
      <w:r>
        <w:t>3 Реєстр дефектів проєктування</w:t>
      </w:r>
    </w:p>
    <w:p>
      <w:pPr>
        <w:pStyle w:val="BodyText"/>
      </w:pPr>
      <w:r>
        <w:rPr>
          <w:rFonts w:ascii="Times New Roman" w:hAnsi="Times New Roman" w:eastAsia="Times New Roman"/>
          <w:b w:val="0"/>
          <w:color w:val="000000"/>
          <w:sz w:val="22"/>
        </w:rPr>
        <w:t>Рядки прив'язані до початкового файлу в коміті 1e2269a. Дефекти впорядковано за впливом на безпечність наступних змін.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432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944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Дефект</w:t>
            </w:r>
          </w:p>
        </w:tc>
        <w:tc>
          <w:tcPr>
            <w:tcW w:type="dxa" w:w="2088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Місце</w:t>
            </w:r>
          </w:p>
        </w:tc>
        <w:tc>
          <w:tcPr>
            <w:tcW w:type="dxa" w:w="2088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Числовий прояв</w:t>
            </w:r>
          </w:p>
        </w:tc>
        <w:tc>
          <w:tcPr>
            <w:tcW w:type="dxa" w:w="3384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Рефакторинг</w:t>
            </w:r>
          </w:p>
        </w:tc>
      </w:tr>
      <w:tr>
        <w:tc>
          <w:tcPr>
            <w:tcW w:type="dxa" w:w="4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Довгий метод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Handle 27-126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94 LOC, CC 17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Extract Method</w:t>
            </w:r>
          </w:p>
        </w:tc>
      </w:tr>
      <w:tr>
        <w:tc>
          <w:tcPr>
            <w:tcW w:type="dxa" w:w="43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94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Вкладені умови</w:t>
            </w:r>
          </w:p>
        </w:tc>
        <w:tc>
          <w:tcPr>
            <w:tcW w:type="dxa" w:w="208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Handle 40-68</w:t>
            </w:r>
          </w:p>
        </w:tc>
        <w:tc>
          <w:tcPr>
            <w:tcW w:type="dxa" w:w="208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 рівні</w:t>
            </w:r>
          </w:p>
        </w:tc>
        <w:tc>
          <w:tcPr>
            <w:tcW w:type="dxa" w:w="338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Guard Clauses</w:t>
            </w:r>
          </w:p>
        </w:tc>
      </w:tr>
      <w:tr>
        <w:tc>
          <w:tcPr>
            <w:tcW w:type="dxa" w:w="4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Довгий список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Handle 27-38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11 параметрів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Parameter Object</w:t>
            </w:r>
          </w:p>
        </w:tc>
      </w:tr>
      <w:tr>
        <w:tc>
          <w:tcPr>
            <w:tcW w:type="dxa" w:w="43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94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Дублювання</w:t>
            </w:r>
          </w:p>
        </w:tc>
        <w:tc>
          <w:tcPr>
            <w:tcW w:type="dxa" w:w="208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Handle, Preview</w:t>
            </w:r>
          </w:p>
        </w:tc>
        <w:tc>
          <w:tcPr>
            <w:tcW w:type="dxa" w:w="208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14 рядків</w:t>
            </w:r>
          </w:p>
        </w:tc>
        <w:tc>
          <w:tcPr>
            <w:tcW w:type="dxa" w:w="338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Спільні методи</w:t>
            </w:r>
          </w:p>
        </w:tc>
      </w:tr>
      <w:tr>
        <w:tc>
          <w:tcPr>
            <w:tcW w:type="dxa" w:w="4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Великий клас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LegacyLoanProcessor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7 відповідальностей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Extract Class</w:t>
            </w:r>
          </w:p>
        </w:tc>
      </w:tr>
      <w:tr>
        <w:tc>
          <w:tcPr>
            <w:tcW w:type="dxa" w:w="43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94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Primitive obsession</w:t>
            </w:r>
          </w:p>
        </w:tc>
        <w:tc>
          <w:tcPr>
            <w:tcW w:type="dxa" w:w="208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вид і стан</w:t>
            </w:r>
          </w:p>
        </w:tc>
        <w:tc>
          <w:tcPr>
            <w:tcW w:type="dxa" w:w="208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7 порівнянь</w:t>
            </w:r>
          </w:p>
        </w:tc>
        <w:tc>
          <w:tcPr>
            <w:tcW w:type="dxa" w:w="338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Enums</w:t>
            </w:r>
          </w:p>
        </w:tc>
      </w:tr>
      <w:tr>
        <w:tc>
          <w:tcPr>
            <w:tcW w:type="dxa" w:w="4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Feature envy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DescribeReader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5 полів Reader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Move Method</w:t>
            </w:r>
          </w:p>
        </w:tc>
      </w:tr>
      <w:tr>
        <w:tc>
          <w:tcPr>
            <w:tcW w:type="dxa" w:w="43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94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Temporary field</w:t>
            </w:r>
          </w:p>
        </w:tc>
        <w:tc>
          <w:tcPr>
            <w:tcW w:type="dxa" w:w="208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рядки 23-24</w:t>
            </w:r>
          </w:p>
        </w:tc>
        <w:tc>
          <w:tcPr>
            <w:tcW w:type="dxa" w:w="208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 поля</w:t>
            </w:r>
          </w:p>
        </w:tc>
        <w:tc>
          <w:tcPr>
            <w:tcW w:type="dxa" w:w="338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Remove Field</w:t>
            </w:r>
          </w:p>
        </w:tc>
      </w:tr>
      <w:tr>
        <w:tc>
          <w:tcPr>
            <w:tcW w:type="dxa" w:w="4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Магічні числа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формули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7 значень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Constants</w:t>
            </w:r>
          </w:p>
        </w:tc>
      </w:tr>
      <w:tr>
        <w:tc>
          <w:tcPr>
            <w:tcW w:type="dxa" w:w="43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94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Мертві параметри</w:t>
            </w:r>
          </w:p>
        </w:tc>
        <w:tc>
          <w:tcPr>
            <w:tcW w:type="dxa" w:w="208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Handle</w:t>
            </w:r>
          </w:p>
        </w:tc>
        <w:tc>
          <w:tcPr>
            <w:tcW w:type="dxa" w:w="208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 параметри</w:t>
            </w:r>
          </w:p>
        </w:tc>
        <w:tc>
          <w:tcPr>
            <w:tcW w:type="dxa" w:w="338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Parameter Object</w:t>
            </w:r>
          </w:p>
        </w:tc>
      </w:tr>
    </w:tbl>
    <w:p>
      <w:pPr>
        <w:spacing w:after="40"/>
      </w:pPr>
    </w:p>
    <w:p>
      <w:pPr>
        <w:pStyle w:val="BodyText"/>
      </w:pPr>
      <w:r>
        <w:rPr>
          <w:rFonts w:ascii="Times New Roman" w:hAnsi="Times New Roman" w:eastAsia="Times New Roman"/>
          <w:b w:val="0"/>
          <w:color w:val="000000"/>
          <w:sz w:val="22"/>
        </w:rPr>
        <w:t>Найвищий ризик створював Handle: він одночасно перевіряв дані, рахував вартість і доставку, будував звіт та змінював журнал.</w:t>
      </w:r>
    </w:p>
    <w:p>
      <w:r>
        <w:br w:type="page"/>
      </w:r>
    </w:p>
    <w:p>
      <w:pPr>
        <w:pStyle w:val="Heading1"/>
        <w:keepNext/>
      </w:pPr>
      <w:r>
        <w:t>4 Характеризаційні тести</w:t>
      </w:r>
    </w:p>
    <w:p>
      <w:pPr>
        <w:pStyle w:val="BodyText"/>
      </w:pPr>
      <w:r>
        <w:rPr>
          <w:rFonts w:ascii="Times New Roman" w:hAnsi="Times New Roman" w:eastAsia="Times New Roman"/>
          <w:b w:val="0"/>
          <w:color w:val="000000"/>
          <w:sz w:val="22"/>
        </w:rPr>
        <w:t>До рефакторингів створено 12 випадків: чотири коди помилок, золотий зразок звіту, чотири варіанти знижки, межа доставки, опис читача і журнал.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000000"/>
                <w:sz w:val="15"/>
              </w:rPr>
              <w:t>[Theory]</w:t>
              <w:br/>
              <w:t>[InlineData(null, LoanState.New, "a@b.c", "ERR: null")]</w:t>
              <w:br/>
              <w:t>[InlineData("empty", LoanState.New, "a@b.c", "ERR: empty")]</w:t>
              <w:br/>
              <w:t>[InlineData("two", LoanState.Draft, "a@b.c", "ERR: state")]</w:t>
              <w:br/>
              <w:t>[InlineData("two", LoanState.New, "no-mail", "ERR: mail")]</w:t>
              <w:br/>
              <w:t>public void Handle_BadInput_ReturnsErrorCode(...)</w:t>
              <w:br/>
              <w:t>{</w:t>
              <w:br/>
              <w:t xml:space="preserve">    var actual = sut.Handle(request);</w:t>
              <w:br/>
              <w:t xml:space="preserve">    Assert.Equal(expected, actual);</w:t>
              <w:br/>
              <w:t>}</w:t>
            </w:r>
          </w:p>
        </w:tc>
      </w:tr>
    </w:tbl>
    <w:p>
      <w:pPr>
        <w:pStyle w:val="Caption"/>
        <w:jc w:val="center"/>
      </w:pPr>
      <w:r>
        <w:t>Лістинг 1  Фіксація чотирьох помилкових гілок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000000"/>
                <w:sz w:val="15"/>
              </w:rPr>
              <w:t>var expected =</w:t>
              <w:br/>
              <w:t xml:space="preserve">    "Документ #1001\n" +</w:t>
              <w:br/>
              <w:t xml:space="preserve">    "Клієнт: Іван\n" +</w:t>
              <w:br/>
              <w:t xml:space="preserve">    "A-1 x2 = 300.00 UAH\n" +</w:t>
              <w:br/>
              <w:t xml:space="preserve">    "B-2 x1 = 400.00 UAH\n" +</w:t>
              <w:br/>
              <w:t xml:space="preserve">    "Знижка: 105.00 UAH\n" +</w:t>
              <w:br/>
              <w:t xml:space="preserve">    "Доставка: 60.00 UAH\n" +</w:t>
              <w:br/>
              <w:t xml:space="preserve">    "Разом: 655.00 UAH\n";</w:t>
              <w:br/>
              <w:t>Assert.Equal(expected, report);</w:t>
            </w:r>
          </w:p>
        </w:tc>
      </w:tr>
    </w:tbl>
    <w:p>
      <w:pPr>
        <w:pStyle w:val="Caption"/>
        <w:jc w:val="center"/>
      </w:pPr>
      <w:r>
        <w:t>Лістинг 2  Золотий зразок повного звіту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396959"/>
            <wp:docPr id="2" name="Picture 2" descr="Знімок екрана 2  Дванадцять тестових випадків до і після рефакторингу" title="Знімок екрана 2  Дванадцять тестових випадків до і після рефакторинг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96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Знімок екрана 2  Дванадцять тестових випадків до і після рефакторингу</w:t>
      </w:r>
    </w:p>
    <w:p>
      <w:r>
        <w:br w:type="page"/>
      </w:r>
    </w:p>
    <w:p>
      <w:pPr>
        <w:pStyle w:val="Heading1"/>
        <w:keepNext/>
      </w:pPr>
      <w:r>
        <w:t>5 Метрики до рефакторингу</w:t>
      </w:r>
    </w:p>
    <w:p>
      <w:pPr>
        <w:pStyle w:val="BodyText"/>
      </w:pPr>
      <w:r>
        <w:rPr>
          <w:rFonts w:ascii="Times New Roman" w:hAnsi="Times New Roman" w:eastAsia="Times New Roman"/>
          <w:b w:val="0"/>
          <w:color w:val="000000"/>
          <w:sz w:val="22"/>
        </w:rPr>
        <w:t>LOC пораховано як непорожні фізичні рядки без рядків, що містять лише коментар. CC дорівнює одиниці плюс кількість точок розгалуження.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3024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Метод</w:t>
            </w:r>
          </w:p>
        </w:tc>
        <w:tc>
          <w:tcPr>
            <w:tcW w:type="dxa" w:w="1152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LOC</w:t>
            </w:r>
          </w:p>
        </w:tc>
        <w:tc>
          <w:tcPr>
            <w:tcW w:type="dxa" w:w="1152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CC</w:t>
            </w:r>
          </w:p>
        </w:tc>
        <w:tc>
          <w:tcPr>
            <w:tcW w:type="dxa" w:w="2088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Вкладеність</w:t>
            </w:r>
          </w:p>
        </w:tc>
        <w:tc>
          <w:tcPr>
            <w:tcW w:type="dxa" w:w="2088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Параметрів</w:t>
            </w:r>
          </w:p>
        </w:tc>
      </w:tr>
      <w:tr>
        <w:tc>
          <w:tcPr>
            <w:tcW w:type="dxa" w:w="302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Handle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94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302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Preview</w:t>
            </w:r>
          </w:p>
        </w:tc>
        <w:tc>
          <w:tcPr>
            <w:tcW w:type="dxa" w:w="115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15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208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8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302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DescribeReader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</w:tr>
      <w:tr>
        <w:tc>
          <w:tcPr>
            <w:tcW w:type="dxa" w:w="302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DumpLog</w:t>
            </w:r>
          </w:p>
        </w:tc>
        <w:tc>
          <w:tcPr>
            <w:tcW w:type="dxa" w:w="115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15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8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08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0</w:t>
            </w:r>
          </w:p>
        </w:tc>
      </w:tr>
      <w:tr>
        <w:tc>
          <w:tcPr>
            <w:tcW w:type="dxa" w:w="302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Клас загалом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164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 1 Розрахунок CC методу Handle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8352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Точка розгалуження</w:t>
            </w:r>
          </w:p>
        </w:tc>
        <w:tc>
          <w:tcPr>
            <w:tcW w:type="dxa" w:w="1656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Кількість</w:t>
            </w:r>
          </w:p>
        </w:tc>
      </w:tr>
      <w:tr>
        <w:tc>
          <w:tcPr>
            <w:tcW w:type="dxa" w:w="835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items та Count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835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стан і оператор ||</w:t>
            </w:r>
          </w:p>
        </w:tc>
        <w:tc>
          <w:tcPr>
            <w:tcW w:type="dxa" w:w="165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835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пошта і оператор &amp;&amp;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835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два цикли</w:t>
            </w:r>
          </w:p>
        </w:tc>
        <w:tc>
          <w:tcPr>
            <w:tcW w:type="dxa" w:w="165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835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три види читача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835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три межі знижки</w:t>
            </w:r>
          </w:p>
        </w:tc>
        <w:tc>
          <w:tcPr>
            <w:tcW w:type="dxa" w:w="165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835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межа доставки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</w:tr>
      <w:tr>
        <w:tc>
          <w:tcPr>
            <w:tcW w:type="dxa" w:w="835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sendMail</w:t>
            </w:r>
          </w:p>
        </w:tc>
        <w:tc>
          <w:tcPr>
            <w:tcW w:type="dxa" w:w="165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</w:tr>
      <w:tr>
        <w:tc>
          <w:tcPr>
            <w:tcW w:type="dxa" w:w="835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Разом точок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16</w:t>
            </w:r>
          </w:p>
        </w:tc>
      </w:tr>
    </w:tbl>
    <w:p>
      <w:pPr>
        <w:spacing w:after="40"/>
      </w:pPr>
    </w:p>
    <w:p>
      <w:pPr>
        <w:pStyle w:val="BodyText"/>
      </w:pPr>
      <w:r>
        <w:rPr>
          <w:rFonts w:ascii="Times New Roman" w:hAnsi="Times New Roman" w:eastAsia="Times New Roman"/>
          <w:b w:val="0"/>
          <w:color w:val="000000"/>
          <w:sz w:val="22"/>
        </w:rPr>
        <w:t>CC = 1 + 16 = 17. Це значно вище за орієнтир курсу CC &lt;= 5.</w:t>
      </w:r>
    </w:p>
    <w:p>
      <w:r>
        <w:br w:type="page"/>
      </w:r>
    </w:p>
    <w:p>
      <w:pPr>
        <w:pStyle w:val="Heading1"/>
        <w:keepNext/>
      </w:pPr>
      <w:r>
        <w:t>6 Журнал рефакторингів</w:t>
      </w:r>
    </w:p>
    <w:p>
      <w:pPr>
        <w:pStyle w:val="BodyText"/>
      </w:pPr>
      <w:r>
        <w:rPr>
          <w:rFonts w:ascii="Times New Roman" w:hAnsi="Times New Roman" w:eastAsia="Times New Roman"/>
          <w:b w:val="0"/>
          <w:color w:val="000000"/>
          <w:sz w:val="22"/>
        </w:rPr>
        <w:t>Кожен крок має власний refactor-коміт. Після кожного коміту виконано ті самі 12 випадків; усі запуски завершилися успішно.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432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224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Хеш</w:t>
            </w:r>
          </w:p>
        </w:tc>
        <w:tc>
          <w:tcPr>
            <w:tcW w:type="dxa" w:w="3312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Рефакторинг</w:t>
            </w:r>
          </w:p>
        </w:tc>
        <w:tc>
          <w:tcPr>
            <w:tcW w:type="dxa" w:w="2880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Дефект</w:t>
            </w:r>
          </w:p>
        </w:tc>
        <w:tc>
          <w:tcPr>
            <w:tcW w:type="dxa" w:w="1008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Тести</w:t>
            </w:r>
          </w:p>
        </w:tc>
      </w:tr>
      <w:tr>
        <w:tc>
          <w:tcPr>
            <w:tcW w:type="dxa" w:w="4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09fab10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Magic Number to Constant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магічні числа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12/12</w:t>
            </w:r>
          </w:p>
        </w:tc>
      </w:tr>
      <w:tr>
        <w:tc>
          <w:tcPr>
            <w:tcW w:type="dxa" w:w="43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2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42e47ab</w:t>
            </w:r>
          </w:p>
        </w:tc>
        <w:tc>
          <w:tcPr>
            <w:tcW w:type="dxa" w:w="331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Primitive to Enum</w:t>
            </w:r>
          </w:p>
        </w:tc>
        <w:tc>
          <w:tcPr>
            <w:tcW w:type="dxa" w:w="2880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рядкові стани</w:t>
            </w:r>
          </w:p>
        </w:tc>
        <w:tc>
          <w:tcPr>
            <w:tcW w:type="dxa" w:w="100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12/12</w:t>
            </w:r>
          </w:p>
        </w:tc>
      </w:tr>
      <w:tr>
        <w:tc>
          <w:tcPr>
            <w:tcW w:type="dxa" w:w="4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155e552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Guard Clauses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вкладені умови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12/12</w:t>
            </w:r>
          </w:p>
        </w:tc>
      </w:tr>
      <w:tr>
        <w:tc>
          <w:tcPr>
            <w:tcW w:type="dxa" w:w="43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2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d8bc07c</w:t>
            </w:r>
          </w:p>
        </w:tc>
        <w:tc>
          <w:tcPr>
            <w:tcW w:type="dxa" w:w="331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Extract Method</w:t>
            </w:r>
          </w:p>
        </w:tc>
        <w:tc>
          <w:tcPr>
            <w:tcW w:type="dxa" w:w="2880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довгий метод</w:t>
            </w:r>
          </w:p>
        </w:tc>
        <w:tc>
          <w:tcPr>
            <w:tcW w:type="dxa" w:w="100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12/12</w:t>
            </w:r>
          </w:p>
        </w:tc>
      </w:tr>
      <w:tr>
        <w:tc>
          <w:tcPr>
            <w:tcW w:type="dxa" w:w="4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2360424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Shared Methods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дублювання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12/12</w:t>
            </w:r>
          </w:p>
        </w:tc>
      </w:tr>
      <w:tr>
        <w:tc>
          <w:tcPr>
            <w:tcW w:type="dxa" w:w="43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22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74ea106</w:t>
            </w:r>
          </w:p>
        </w:tc>
        <w:tc>
          <w:tcPr>
            <w:tcW w:type="dxa" w:w="331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Extract Class</w:t>
            </w:r>
          </w:p>
        </w:tc>
        <w:tc>
          <w:tcPr>
            <w:tcW w:type="dxa" w:w="2880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політики</w:t>
            </w:r>
          </w:p>
        </w:tc>
        <w:tc>
          <w:tcPr>
            <w:tcW w:type="dxa" w:w="100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12/12</w:t>
            </w:r>
          </w:p>
        </w:tc>
      </w:tr>
      <w:tr>
        <w:tc>
          <w:tcPr>
            <w:tcW w:type="dxa" w:w="4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ab10d9b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ReportBuilder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форматування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12/12</w:t>
            </w:r>
          </w:p>
        </w:tc>
      </w:tr>
      <w:tr>
        <w:tc>
          <w:tcPr>
            <w:tcW w:type="dxa" w:w="43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22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a2cb51b</w:t>
            </w:r>
          </w:p>
        </w:tc>
        <w:tc>
          <w:tcPr>
            <w:tcW w:type="dxa" w:w="331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Parameter Object</w:t>
            </w:r>
          </w:p>
        </w:tc>
        <w:tc>
          <w:tcPr>
            <w:tcW w:type="dxa" w:w="2880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11 параметрів</w:t>
            </w:r>
          </w:p>
        </w:tc>
        <w:tc>
          <w:tcPr>
            <w:tcW w:type="dxa" w:w="100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12/12</w:t>
            </w:r>
          </w:p>
        </w:tc>
      </w:tr>
      <w:tr>
        <w:tc>
          <w:tcPr>
            <w:tcW w:type="dxa" w:w="4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928c47e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Move Method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feature envy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12/12</w:t>
            </w:r>
          </w:p>
        </w:tc>
      </w:tr>
      <w:tr>
        <w:tc>
          <w:tcPr>
            <w:tcW w:type="dxa" w:w="43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22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fa57ab7</w:t>
            </w:r>
          </w:p>
        </w:tc>
        <w:tc>
          <w:tcPr>
            <w:tcW w:type="dxa" w:w="331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Remove Field</w:t>
            </w:r>
          </w:p>
        </w:tc>
        <w:tc>
          <w:tcPr>
            <w:tcW w:type="dxa" w:w="2880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 temp fields</w:t>
            </w:r>
          </w:p>
        </w:tc>
        <w:tc>
          <w:tcPr>
            <w:tcW w:type="dxa" w:w="100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12/12</w:t>
            </w:r>
          </w:p>
        </w:tc>
      </w:tr>
      <w:tr>
        <w:tc>
          <w:tcPr>
            <w:tcW w:type="dxa" w:w="4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bc4c327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Polymorphism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умовний вибір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12/12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910974"/>
            <wp:docPr id="3" name="Picture 3" descr="Знімок екрана 3  Одинадцять окремих refactor комітів" title="Знімок екрана 3  Одинадцять окремих refactor коміті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10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Знімок екрана 3  Одинадцять окремих refactor комітів</w:t>
      </w:r>
    </w:p>
    <w:p>
      <w:r>
        <w:br w:type="page"/>
      </w:r>
    </w:p>
    <w:p>
      <w:pPr>
        <w:pStyle w:val="Heading1"/>
        <w:keepNext/>
      </w:pPr>
      <w:r>
        <w:t>7 Порівняння було і стало</w:t>
      </w:r>
    </w:p>
    <w:p>
      <w:pPr>
        <w:pStyle w:val="Heading2"/>
        <w:keepNext/>
      </w:pPr>
      <w:r>
        <w:t>7 1 Перевірка вхідних даних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000000"/>
                <w:sz w:val="15"/>
              </w:rPr>
              <w:t>// БУЛО: чотири рівні вкладеності</w:t>
              <w:br/>
              <w:t>if (items != null)</w:t>
              <w:br/>
              <w:t xml:space="preserve">  if (items.Count &gt; 0)</w:t>
              <w:br/>
              <w:t xml:space="preserve">    if (state == "new" || state == "paid")</w:t>
              <w:br/>
              <w:t xml:space="preserve">      if (readerMail != null &amp;&amp; readerMail.Contains("@"))</w:t>
              <w:br/>
              <w:t xml:space="preserve">        _log.Add("ok " + docId);</w:t>
              <w:br/>
              <w:t xml:space="preserve">      else return "ERR: mail";</w:t>
              <w:br/>
              <w:t xml:space="preserve">    else return "ERR: state";</w:t>
              <w:br/>
              <w:t xml:space="preserve">  else return "ERR: empty";</w:t>
              <w:br/>
              <w:t>else return "ERR: null";</w:t>
            </w:r>
          </w:p>
        </w:tc>
      </w:tr>
    </w:tbl>
    <w:p>
      <w:pPr>
        <w:pStyle w:val="Caption"/>
        <w:jc w:val="center"/>
      </w:pPr>
      <w:r>
        <w:t>Лістинг 3  Вкладена перевірка до рефакторингу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000000"/>
                <w:sz w:val="15"/>
              </w:rPr>
              <w:t>// СТАЛО: порядок помилок збережено</w:t>
              <w:br/>
              <w:t>if (request.Items is null) return "ERR: null";</w:t>
              <w:br/>
              <w:t>if (request.Items.Count == 0) return "ERR: empty";</w:t>
              <w:br/>
              <w:t>if (request.State is not (LoanState.New or LoanState.Paid))</w:t>
              <w:br/>
              <w:t xml:space="preserve">    return "ERR: state";</w:t>
              <w:br/>
              <w:t>if (request.Reader.Email is null ||</w:t>
              <w:br/>
              <w:t xml:space="preserve">    !request.Reader.Email.Contains("@"))</w:t>
              <w:br/>
              <w:t xml:space="preserve">    return "ERR: mail";</w:t>
              <w:br/>
              <w:t>return null;</w:t>
            </w:r>
          </w:p>
        </w:tc>
      </w:tr>
    </w:tbl>
    <w:p>
      <w:pPr>
        <w:pStyle w:val="Caption"/>
        <w:jc w:val="center"/>
      </w:pPr>
      <w:r>
        <w:t>Лістинг 4  Охоронні умови після рефакторингу</w:t>
      </w:r>
    </w:p>
    <w:p>
      <w:pPr>
        <w:pStyle w:val="BodyText"/>
      </w:pPr>
      <w:r>
        <w:rPr>
          <w:rFonts w:ascii="Times New Roman" w:hAnsi="Times New Roman" w:eastAsia="Times New Roman"/>
          <w:b w:val="0"/>
          <w:color w:val="000000"/>
          <w:sz w:val="22"/>
        </w:rPr>
        <w:t>Порядок перевірок не змінено, тому дані з кількома порушеннями повертають той самий перший код. Максимальна вкладеність зменшилася з чотирьох рівнів до одного.</w:t>
      </w:r>
    </w:p>
    <w:p>
      <w:r>
        <w:br w:type="page"/>
      </w:r>
    </w:p>
    <w:p>
      <w:pPr>
        <w:pStyle w:val="Heading1"/>
        <w:keepNext/>
      </w:pPr>
      <w:r>
        <w:t>8 Об'єкт параметрів і виділені класи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000000"/>
                <w:sz w:val="15"/>
              </w:rPr>
              <w:t>// БУЛО: 11 параметрів</w:t>
              <w:br/>
              <w:t>public string Handle(int docId, int readerId,</w:t>
              <w:br/>
              <w:t xml:space="preserve">    string readerName, string? readerMail,</w:t>
              <w:br/>
              <w:t xml:space="preserve">    ReaderKind readerKind, int readerDone,</w:t>
              <w:br/>
              <w:t xml:space="preserve">    List&lt;LoanLine&gt;? items, LoanState state,</w:t>
              <w:br/>
              <w:t xml:space="preserve">    string currency, DateTime createdAt,</w:t>
              <w:br/>
              <w:t xml:space="preserve">    bool sendMail)</w:t>
            </w:r>
          </w:p>
        </w:tc>
      </w:tr>
    </w:tbl>
    <w:p>
      <w:pPr>
        <w:pStyle w:val="Caption"/>
        <w:jc w:val="center"/>
      </w:pPr>
      <w:r>
        <w:t>Лістинг 5  Сигнатура Handle до Introduce Parameter Object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000000"/>
                <w:sz w:val="15"/>
              </w:rPr>
              <w:t>public sealed record LoanRequest(</w:t>
              <w:br/>
              <w:t xml:space="preserve">    int DocumentId,</w:t>
              <w:br/>
              <w:t xml:space="preserve">    Reader Reader,</w:t>
              <w:br/>
              <w:t xml:space="preserve">    IReadOnlyList&lt;LoanLine&gt;? Items,</w:t>
              <w:br/>
              <w:t xml:space="preserve">    LoanState State,</w:t>
              <w:br/>
              <w:t xml:space="preserve">    string Currency,</w:t>
              <w:br/>
              <w:t xml:space="preserve">    bool SendMail);</w:t>
              <w:br/>
              <w:br/>
              <w:t>public string Handle(LoanRequest request)</w:t>
            </w:r>
          </w:p>
        </w:tc>
      </w:tr>
    </w:tbl>
    <w:p>
      <w:pPr>
        <w:pStyle w:val="Caption"/>
        <w:jc w:val="center"/>
      </w:pPr>
      <w:r>
        <w:t>Лістинг 6  Один параметр після рефакторингу</w:t>
      </w:r>
    </w:p>
    <w:p>
      <w:pPr>
        <w:pStyle w:val="BodyText"/>
      </w:pPr>
      <w:r>
        <w:rPr>
          <w:rFonts w:ascii="Times New Roman" w:hAnsi="Times New Roman" w:eastAsia="Times New Roman"/>
          <w:b w:val="0"/>
          <w:color w:val="000000"/>
          <w:sz w:val="22"/>
        </w:rPr>
        <w:t>Параметри readerId і createdAt не використовувалися, тому їх не перенесено. Знижка, доставка й текст звіту винесені до DiscountPolicy, ShippingPolicy і ReportBuilder. Метод опису перенесено до Reader.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3096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Відповідальність</w:t>
            </w:r>
          </w:p>
        </w:tc>
        <w:tc>
          <w:tcPr>
            <w:tcW w:type="dxa" w:w="4320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Причина зміни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LegacyLoanProcessor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Координація і журнал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Один сценарій</w:t>
            </w:r>
          </w:p>
        </w:tc>
      </w:tr>
      <w:tr>
        <w:tc>
          <w:tcPr>
            <w:tcW w:type="dxa" w:w="259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DiscountPolicy</w:t>
            </w:r>
          </w:p>
        </w:tc>
        <w:tc>
          <w:tcPr>
            <w:tcW w:type="dxa" w:w="309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Розмір знижки</w:t>
            </w:r>
          </w:p>
        </w:tc>
        <w:tc>
          <w:tcPr>
            <w:tcW w:type="dxa" w:w="4320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Правила змінюються разом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ShippingPolicy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Вартість доставки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Окрема бізнес-політика</w:t>
            </w:r>
          </w:p>
        </w:tc>
      </w:tr>
      <w:tr>
        <w:tc>
          <w:tcPr>
            <w:tcW w:type="dxa" w:w="259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ReportBuilder</w:t>
            </w:r>
          </w:p>
        </w:tc>
        <w:tc>
          <w:tcPr>
            <w:tcW w:type="dxa" w:w="309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Формат тексту</w:t>
            </w:r>
          </w:p>
        </w:tc>
        <w:tc>
          <w:tcPr>
            <w:tcW w:type="dxa" w:w="4320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Золотий зразок локалізує ризик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IDiscountRule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Поліморфні ставки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Нове правило без зміни політики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9 Метрики після рефакторингу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4464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Показник</w:t>
            </w:r>
          </w:p>
        </w:tc>
        <w:tc>
          <w:tcPr>
            <w:tcW w:type="dxa" w:w="1296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До</w:t>
            </w:r>
          </w:p>
        </w:tc>
        <w:tc>
          <w:tcPr>
            <w:tcW w:type="dxa" w:w="1296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Після</w:t>
            </w:r>
          </w:p>
        </w:tc>
        <w:tc>
          <w:tcPr>
            <w:tcW w:type="dxa" w:w="2016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Зміна</w:t>
            </w:r>
          </w:p>
        </w:tc>
      </w:tr>
      <w:tr>
        <w:tc>
          <w:tcPr>
            <w:tcW w:type="dxa" w:w="446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LOC Handle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94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-79,8 %</w:t>
            </w:r>
          </w:p>
        </w:tc>
      </w:tr>
      <w:tr>
        <w:tc>
          <w:tcPr>
            <w:tcW w:type="dxa" w:w="446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CC Handle</w:t>
            </w:r>
          </w:p>
        </w:tc>
        <w:tc>
          <w:tcPr>
            <w:tcW w:type="dxa" w:w="129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29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1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-82,4 %</w:t>
            </w:r>
          </w:p>
        </w:tc>
      </w:tr>
      <w:tr>
        <w:tc>
          <w:tcPr>
            <w:tcW w:type="dxa" w:w="446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Вкладеність Handle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-3 рівні</w:t>
            </w:r>
          </w:p>
        </w:tc>
      </w:tr>
      <w:tr>
        <w:tc>
          <w:tcPr>
            <w:tcW w:type="dxa" w:w="446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Параметри Handle</w:t>
            </w:r>
          </w:p>
        </w:tc>
        <w:tc>
          <w:tcPr>
            <w:tcW w:type="dxa" w:w="129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29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01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-10</w:t>
            </w:r>
          </w:p>
        </w:tc>
      </w:tr>
      <w:tr>
        <w:tc>
          <w:tcPr>
            <w:tcW w:type="dxa" w:w="446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Дубльовані рядки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-14</w:t>
            </w:r>
          </w:p>
        </w:tc>
      </w:tr>
      <w:tr>
        <w:tc>
          <w:tcPr>
            <w:tcW w:type="dxa" w:w="446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Магічні числа у формулах</w:t>
            </w:r>
          </w:p>
        </w:tc>
        <w:tc>
          <w:tcPr>
            <w:tcW w:type="dxa" w:w="129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29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201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-7</w:t>
            </w:r>
          </w:p>
        </w:tc>
      </w:tr>
      <w:tr>
        <w:tc>
          <w:tcPr>
            <w:tcW w:type="dxa" w:w="446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Тимчасові поля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-2</w:t>
            </w:r>
          </w:p>
        </w:tc>
      </w:tr>
      <w:tr>
        <w:tc>
          <w:tcPr>
            <w:tcW w:type="dxa" w:w="446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Відповідальності процесора</w:t>
            </w:r>
          </w:p>
        </w:tc>
        <w:tc>
          <w:tcPr>
            <w:tcW w:type="dxa" w:w="129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29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1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-5</w:t>
            </w:r>
          </w:p>
        </w:tc>
      </w:tr>
      <w:tr>
        <w:tc>
          <w:tcPr>
            <w:tcW w:type="dxa" w:w="446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LOC модуля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181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227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+25,4 %</w:t>
            </w:r>
          </w:p>
        </w:tc>
      </w:tr>
    </w:tbl>
    <w:p>
      <w:pPr>
        <w:spacing w:after="40"/>
      </w:pPr>
    </w:p>
    <w:p>
      <w:pPr>
        <w:pStyle w:val="BodyText"/>
      </w:pPr>
      <w:r>
        <w:rPr>
          <w:rFonts w:ascii="Times New Roman" w:hAnsi="Times New Roman" w:eastAsia="Times New Roman"/>
          <w:b w:val="0"/>
          <w:color w:val="000000"/>
          <w:sz w:val="22"/>
        </w:rPr>
        <w:t>Загальний LOC зріс через об'єкт параметрів, політики, будівник звіту й поліморфні правила. Це очікувано: головний метод скоротився майже на 80 %, а зміни формату, знижки та доставки тепер ізольовані.</w:t>
      </w:r>
    </w:p>
    <w:p>
      <w:pPr>
        <w:pStyle w:val="Heading2"/>
        <w:keepNext/>
      </w:pPr>
      <w:r>
        <w:t>9 1 Доказ незмінності поведінки</w:t>
      </w:r>
    </w:p>
    <w:p>
      <w:pPr>
        <w:pStyle w:val="BodyText"/>
      </w:pPr>
      <w:r>
        <w:rPr>
          <w:rFonts w:ascii="Times New Roman" w:hAnsi="Times New Roman" w:eastAsia="Times New Roman"/>
          <w:b w:val="0"/>
          <w:color w:val="000000"/>
          <w:sz w:val="22"/>
        </w:rPr>
        <w:t>До рефакторингу 12 випадків були зеленими. Після одинадцяти комітів ті самі 12 випадків із незміненими очікуваннями зелені. Кожен проміжний refactor-коміт перевірено в окремому worktree; червоних комітів немає. Отже, зовнішня поведінка модуля збережена.</w:t>
      </w:r>
    </w:p>
    <w:p>
      <w:r>
        <w:br w:type="page"/>
      </w:r>
    </w:p>
    <w:p>
      <w:pPr>
        <w:pStyle w:val="Heading1"/>
        <w:keepNext/>
      </w:pPr>
      <w:r>
        <w:t>10 Реєстр технічного боргу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936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4032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Опис</w:t>
            </w:r>
          </w:p>
        </w:tc>
        <w:tc>
          <w:tcPr>
            <w:tcW w:type="dxa" w:w="2016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Вид</w:t>
            </w:r>
          </w:p>
        </w:tc>
        <w:tc>
          <w:tcPr>
            <w:tcW w:type="dxa" w:w="792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Год</w:t>
            </w:r>
          </w:p>
        </w:tc>
        <w:tc>
          <w:tcPr>
            <w:tcW w:type="dxa" w:w="864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Грн</w:t>
            </w:r>
          </w:p>
        </w:tc>
        <w:tc>
          <w:tcPr>
            <w:tcW w:type="dxa" w:w="1368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Пріоритет</w:t>
            </w:r>
          </w:p>
        </w:tc>
      </w:tr>
      <w:tr>
        <w:tc>
          <w:tcPr>
            <w:tcW w:type="dxa" w:w="9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TD-01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Формат чисел залежить від культури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необачний код</w:t>
            </w:r>
          </w:p>
        </w:tc>
        <w:tc>
          <w:tcPr>
            <w:tcW w:type="dxa" w:w="79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86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300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високий</w:t>
            </w:r>
          </w:p>
        </w:tc>
      </w:tr>
      <w:tr>
        <w:tc>
          <w:tcPr>
            <w:tcW w:type="dxa" w:w="93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TD-02</w:t>
            </w:r>
          </w:p>
        </w:tc>
        <w:tc>
          <w:tcPr>
            <w:tcW w:type="dxa" w:w="403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Опис читає системний годинник</w:t>
            </w:r>
          </w:p>
        </w:tc>
        <w:tc>
          <w:tcPr>
            <w:tcW w:type="dxa" w:w="201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необачний код</w:t>
            </w:r>
          </w:p>
        </w:tc>
        <w:tc>
          <w:tcPr>
            <w:tcW w:type="dxa" w:w="79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86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600</w:t>
            </w:r>
          </w:p>
        </w:tc>
        <w:tc>
          <w:tcPr>
            <w:tcW w:type="dxa" w:w="136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середній</w:t>
            </w:r>
          </w:p>
        </w:tc>
      </w:tr>
      <w:tr>
        <w:tc>
          <w:tcPr>
            <w:tcW w:type="dxa" w:w="9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TD-03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Коди помилок є рядками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свідома архітектура</w:t>
            </w:r>
          </w:p>
        </w:tc>
        <w:tc>
          <w:tcPr>
            <w:tcW w:type="dxa" w:w="79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86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900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середній</w:t>
            </w:r>
          </w:p>
        </w:tc>
      </w:tr>
      <w:tr>
        <w:tc>
          <w:tcPr>
            <w:tcW w:type="dxa" w:w="93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TD-04</w:t>
            </w:r>
          </w:p>
        </w:tc>
        <w:tc>
          <w:tcPr>
            <w:tcW w:type="dxa" w:w="403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Публічні змінювані поля</w:t>
            </w:r>
          </w:p>
        </w:tc>
        <w:tc>
          <w:tcPr>
            <w:tcW w:type="dxa" w:w="201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необачний код</w:t>
            </w:r>
          </w:p>
        </w:tc>
        <w:tc>
          <w:tcPr>
            <w:tcW w:type="dxa" w:w="79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86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600</w:t>
            </w:r>
          </w:p>
        </w:tc>
        <w:tc>
          <w:tcPr>
            <w:tcW w:type="dxa" w:w="136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високий</w:t>
            </w:r>
          </w:p>
        </w:tc>
      </w:tr>
      <w:tr>
        <w:tc>
          <w:tcPr>
            <w:tcW w:type="dxa" w:w="9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TD-05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Ставки зашиті у збірку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свідомий код</w:t>
            </w:r>
          </w:p>
        </w:tc>
        <w:tc>
          <w:tcPr>
            <w:tcW w:type="dxa" w:w="79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86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900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низький</w:t>
            </w:r>
          </w:p>
        </w:tc>
      </w:tr>
      <w:tr>
        <w:tc>
          <w:tcPr>
            <w:tcW w:type="dxa" w:w="93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TD-06</w:t>
            </w:r>
          </w:p>
        </w:tc>
        <w:tc>
          <w:tcPr>
            <w:tcW w:type="dxa" w:w="403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Тести змінюють CurrentCulture</w:t>
            </w:r>
          </w:p>
        </w:tc>
        <w:tc>
          <w:tcPr>
            <w:tcW w:type="dxa" w:w="2016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свідомі тести</w:t>
            </w:r>
          </w:p>
        </w:tc>
        <w:tc>
          <w:tcPr>
            <w:tcW w:type="dxa" w:w="792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1,5</w:t>
            </w:r>
          </w:p>
        </w:tc>
        <w:tc>
          <w:tcPr>
            <w:tcW w:type="dxa" w:w="864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450</w:t>
            </w:r>
          </w:p>
        </w:tc>
        <w:tc>
          <w:tcPr>
            <w:tcW w:type="dxa" w:w="136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середній</w:t>
            </w:r>
          </w:p>
        </w:tc>
      </w:tr>
      <w:tr>
        <w:tc>
          <w:tcPr>
            <w:tcW w:type="dxa" w:w="9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Разом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12,5</w:t>
            </w:r>
          </w:p>
        </w:tc>
        <w:tc>
          <w:tcPr>
            <w:tcW w:type="dxa" w:w="86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3750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 1 Вартість відсотків</w:t>
      </w:r>
    </w:p>
    <w:p>
      <w:pPr>
        <w:pStyle w:val="BodyText"/>
      </w:pPr>
      <w:r>
        <w:rPr>
          <w:rFonts w:ascii="Times New Roman" w:hAnsi="Times New Roman" w:eastAsia="Times New Roman"/>
          <w:b w:val="0"/>
          <w:color w:val="000000"/>
          <w:sz w:val="22"/>
        </w:rPr>
        <w:t>Модуль змінюють приблизно 4 години на місяць. TD-01, TD-02 і TD-04 збільшують тривалість змін на 25 %, тобто на 1 годину або 300 грн на місяць. Погашення TD-01 і TD-04 коштує 3 години, або 900 грн, і окупиться приблизно за 3 місяці.</w:t>
      </w:r>
    </w:p>
    <w:p>
      <w:pPr>
        <w:pStyle w:val="BodyText"/>
      </w:pPr>
      <w:r>
        <w:rPr>
          <w:rFonts w:ascii="Times New Roman" w:hAnsi="Times New Roman" w:eastAsia="Times New Roman"/>
          <w:b w:val="0"/>
          <w:color w:val="000000"/>
          <w:sz w:val="22"/>
        </w:rPr>
        <w:t>Борг залишено навмисно: InvariantCulture і керований годинник змінять зафіксовану поведінку та потребують окремих вимог і тестів.</w:t>
      </w:r>
    </w:p>
    <w:p>
      <w:r>
        <w:br w:type="page"/>
      </w:r>
    </w:p>
    <w:p>
      <w:pPr>
        <w:pStyle w:val="Heading1"/>
        <w:keepNext/>
      </w:pPr>
      <w:r>
        <w:t>11 Висновки</w:t>
      </w:r>
    </w:p>
    <w:p>
      <w:pPr>
        <w:pStyle w:val="BodyText"/>
        <w:ind w:left="288" w:hanging="288"/>
      </w:pPr>
      <w:r>
        <w:rPr>
          <w:rFonts w:ascii="Times New Roman" w:hAnsi="Times New Roman" w:eastAsia="Times New Roman"/>
          <w:b w:val="0"/>
          <w:color w:val="000000"/>
          <w:sz w:val="22"/>
        </w:rPr>
        <w:t>1. Метод Handle скорочено з 94 до 19 LOC, а CC — з 17 до 3.</w:t>
      </w:r>
    </w:p>
    <w:p>
      <w:pPr>
        <w:pStyle w:val="BodyText"/>
        <w:ind w:left="288" w:hanging="288"/>
      </w:pPr>
      <w:r>
        <w:rPr>
          <w:rFonts w:ascii="Times New Roman" w:hAnsi="Times New Roman" w:eastAsia="Times New Roman"/>
          <w:b w:val="0"/>
          <w:color w:val="000000"/>
          <w:sz w:val="22"/>
        </w:rPr>
        <w:t>2. Одинадцять параметрів замінено одним LoanRequest; два мертві параметри не перенесено.</w:t>
      </w:r>
    </w:p>
    <w:p>
      <w:pPr>
        <w:pStyle w:val="BodyText"/>
        <w:ind w:left="288" w:hanging="288"/>
      </w:pPr>
      <w:r>
        <w:rPr>
          <w:rFonts w:ascii="Times New Roman" w:hAnsi="Times New Roman" w:eastAsia="Times New Roman"/>
          <w:b w:val="0"/>
          <w:color w:val="000000"/>
          <w:sz w:val="22"/>
        </w:rPr>
        <w:t>3. Найризикованішим був ReportBuilder, бо золотий зразок фіксує кожен пробіл і перенос рядка.</w:t>
      </w:r>
    </w:p>
    <w:p>
      <w:pPr>
        <w:pStyle w:val="BodyText"/>
        <w:ind w:left="288" w:hanging="288"/>
      </w:pPr>
      <w:r>
        <w:rPr>
          <w:rFonts w:ascii="Times New Roman" w:hAnsi="Times New Roman" w:eastAsia="Times New Roman"/>
          <w:b w:val="0"/>
          <w:color w:val="000000"/>
          <w:sz w:val="22"/>
        </w:rPr>
        <w:t>4. Одинадцять малих комітів перевірено однаковими 12 характеризаційними випадками.</w:t>
      </w:r>
    </w:p>
    <w:p>
      <w:pPr>
        <w:pStyle w:val="BodyText"/>
        <w:ind w:left="288" w:hanging="288"/>
      </w:pPr>
      <w:r>
        <w:rPr>
          <w:rFonts w:ascii="Times New Roman" w:hAnsi="Times New Roman" w:eastAsia="Times New Roman"/>
          <w:b w:val="0"/>
          <w:color w:val="000000"/>
          <w:sz w:val="22"/>
        </w:rPr>
        <w:t>5. Загальний LOC зріс на 25,4 %, але складність головного методу зменшилася на 82,4 %.</w:t>
      </w:r>
    </w:p>
    <w:p>
      <w:pPr>
        <w:pStyle w:val="BodyText"/>
        <w:ind w:left="288" w:hanging="288"/>
      </w:pPr>
      <w:r>
        <w:rPr>
          <w:rFonts w:ascii="Times New Roman" w:hAnsi="Times New Roman" w:eastAsia="Times New Roman"/>
          <w:b w:val="0"/>
          <w:color w:val="000000"/>
          <w:sz w:val="22"/>
        </w:rPr>
        <w:t>6. Залежність від культури та годинника залишено в боргу, бо її виправлення змінює контракт.</w:t>
      </w:r>
    </w:p>
    <w:p>
      <w:pPr>
        <w:pStyle w:val="Heading2"/>
        <w:keepNext/>
      </w:pPr>
      <w:r>
        <w:t>11 1 Підсумок перевірки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Критерій</w:t>
            </w:r>
          </w:p>
        </w:tc>
        <w:tc>
          <w:tcPr>
            <w:tcW w:type="dxa" w:w="5400"/>
            <w:shd w:fill="173F6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460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Реєстр дефектів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 типів з рядками й числами</w:t>
            </w:r>
          </w:p>
        </w:tc>
      </w:tr>
      <w:tr>
        <w:tc>
          <w:tcPr>
            <w:tcW w:type="dxa" w:w="460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Характеризаційні тести</w:t>
            </w:r>
          </w:p>
        </w:tc>
        <w:tc>
          <w:tcPr>
            <w:tcW w:type="dxa" w:w="5400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 випадків до рефакторингів</w:t>
            </w:r>
          </w:p>
        </w:tc>
      </w:tr>
      <w:tr>
        <w:tc>
          <w:tcPr>
            <w:tcW w:type="dxa" w:w="460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Серія рефакторингів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11 окремих refactor-комітів</w:t>
            </w:r>
          </w:p>
        </w:tc>
      </w:tr>
      <w:tr>
        <w:tc>
          <w:tcPr>
            <w:tcW w:type="dxa" w:w="460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Проміжна історія</w:t>
            </w:r>
          </w:p>
        </w:tc>
        <w:tc>
          <w:tcPr>
            <w:tcW w:type="dxa" w:w="5400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11 зелених комітів</w:t>
            </w:r>
          </w:p>
        </w:tc>
      </w:tr>
      <w:tr>
        <w:tc>
          <w:tcPr>
            <w:tcW w:type="dxa" w:w="460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Збірка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0 warnings, 0 errors</w:t>
            </w:r>
          </w:p>
        </w:tc>
      </w:tr>
      <w:tr>
        <w:tc>
          <w:tcPr>
            <w:tcW w:type="dxa" w:w="4608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Технічний борг</w:t>
            </w:r>
          </w:p>
        </w:tc>
        <w:tc>
          <w:tcPr>
            <w:tcW w:type="dxa" w:w="5400"/>
            <w:vAlign w:val="center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6 пунктів, 12,5 год, 3750 грн</w:t>
            </w:r>
          </w:p>
        </w:tc>
      </w:tr>
    </w:tbl>
    <w:p>
      <w:pPr>
        <w:spacing w:after="40"/>
      </w:pPr>
    </w:p>
    <w:p>
      <w:pPr>
        <w:pStyle w:val="BodyText"/>
      </w:pPr>
      <w:r>
        <w:rPr>
          <w:rFonts w:ascii="Times New Roman" w:hAnsi="Times New Roman" w:eastAsia="Times New Roman"/>
          <w:b w:val="0"/>
          <w:color w:val="000000"/>
          <w:sz w:val="22"/>
        </w:rPr>
        <w:t>Репозиторій: https://github.com/kuum-oss/LibraryDesk</w:t>
      </w:r>
    </w:p>
    <w:p>
      <w:pPr>
        <w:pStyle w:val="BodyText"/>
      </w:pPr>
      <w:r>
        <w:rPr>
          <w:rFonts w:ascii="Times New Roman" w:hAnsi="Times New Roman" w:eastAsia="Times New Roman"/>
          <w:b w:val="0"/>
          <w:color w:val="000000"/>
          <w:sz w:val="22"/>
        </w:rPr>
        <w:t>Гілка: lab6-refactoring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LibraryDesk   Лабораторна робота 6   </w:t>
    </w:r>
    <w:r>
      <w:rPr>
        <w:rFonts w:ascii="Arial" w:hAnsi="Arial" w:eastAsia="Arial"/>
        <w:b w:val="0"/>
        <w:color w:val="000000"/>
        <w:sz w:val="16"/>
      </w:rPr>
      <w:t xml:space="preserve">Сторінка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/>
      <w:ind w:firstLine="432"/>
      <w:jc w:val="both"/>
    </w:pPr>
    <w:rPr>
      <w:rFonts w:ascii="Times New Roman" w:hAnsi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Arial" w:hAnsi="Arial"/>
      <w:b/>
      <w:bCs/>
      <w:i w:val="0"/>
      <w:color w:val="555555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6</dc:title>
  <dc:subject>Рефакторинг успадкованого коду</dc:subject>
  <dc:creator>Гордєєв Дмитро Леонідович</dc:creator>
  <cp:keywords>LibraryDesk, refactoring, characterization tests, .NET 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