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70"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2026年10月29日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2"/>
            <w:tabs>
              <w:tab w:val="clear" w:pos="8786"/>
              <w:tab w:val="right" w:pos="9025" w:leader="dot"/>
            </w:tabs>
          </w:pPr>
          <w:r>
            <w:t xml:space="default">3.11 レコードの画面を描く</w:t>
            <w:tab/>
            <w:t xml:space="default"/>
          </w:r>
        </w:p>
        <w:p>
          <w:pPr>
            <w:pStyle w:val="TOC2"/>
            <w:tabs>
              <w:tab w:val="clear" w:pos="8786"/>
              <w:tab w:val="right" w:pos="9025" w:leader="dot"/>
            </w:tabs>
          </w:pPr>
          <w:r>
            <w:t xml:space="default">3.12 かんばんとダッシュボードを描く</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画面の設定では、画面の名前・機器の種類・高さ・項目の表示・ヘッダーを表示するか・設定一覧の位置を決めます。機器の種類は、パソコン（幅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6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検索欄・絞り込み欄・ページ送り・ツリー（フォルダなどの階層を、段を下げて並べる）・カレンダー（3.12）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グループ枠・レコードの見出し・活動履歴（3.11）・メールの作成欄（3.12）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2"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3"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4"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spacing w:after="60" w:before="160"/>
        <w:jc w:val="center"/>
      </w:pPr>
      <w:r>
        <w:drawing>
          <wp:inline distT="0" distB="0" distL="0" distR="0">
            <wp:extent cx="3314700" cy="4448175"/>
            <wp:effectExtent t="0" r="0" b="0" l="0"/>
            <wp:docPr id="15"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6"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7"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8"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9"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20"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609725" cy="5715000"/>
            <wp:effectExtent t="0" r="0" b="0" l="0"/>
            <wp:docPr id="2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09725"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右のパネルの「表示のしかた」で、関連レコード一覧は表のほかに「並べて表示」（3.11）、レコード一覧は表のほかに「かんばん」（3.12）も選べます。</w:t>
      </w:r>
    </w:p>
    <w:p>
      <w:pPr>
        <w:keepNext w:val="false"/>
        <w:spacing w:after="80" w:before="80"/>
      </w:pPr>
      <w:r>
        <w:rPr>
          <w:rFonts w:ascii="Meiryo UI" w:cs="Meiryo UI" w:eastAsia="Meiryo UI" w:hAnsi="Meiryo UI"/>
          <w:sz w:val="21"/>
          <w:szCs w:val="21"/>
        </w:rPr>
        <w:t xml:space="preserve">グラフのアイテムは、棒・横棒・折れ線・円・積み上げ棒・じょうご・メーター・大きな数字の 8 種類から選びます。分類する項目・集計方法・サンプル値（1 行に「分類, 値」）を書きます。積み上げ棒・じょうご・メーター・大きな数字の書き方は 3.12 にあります。グラフはデータベースの項目にはなりません。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22"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23"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24"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25"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2"/>
        <w:keepNext/>
        <w:spacing w:after="120" w:before="240"/>
      </w:pPr>
      <w:r>
        <w:rPr>
          <w:rFonts w:ascii="Meiryo UI" w:cs="Meiryo UI" w:eastAsia="Meiryo UI" w:hAnsi="Meiryo UI"/>
          <w:b/>
          <w:bCs/>
          <w:color w:val="1D3F6E"/>
          <w:sz w:val="26"/>
          <w:szCs w:val="26"/>
        </w:rPr>
        <w:t xml:space="preserve">3.11 レコードの画面を描く</w:t>
      </w:r>
    </w:p>
    <w:p>
      <w:pPr>
        <w:keepNext w:val="false"/>
        <w:spacing w:after="80" w:before="80"/>
      </w:pPr>
      <w:r>
        <w:rPr>
          <w:rFonts w:ascii="Meiryo UI" w:cs="Meiryo UI" w:eastAsia="Meiryo UI" w:hAnsi="Meiryo UI"/>
          <w:sz w:val="21"/>
          <w:szCs w:val="21"/>
        </w:rPr>
        <w:t xml:space="preserve">顧客の詳細のような、1 件のレコードを見る画面を「レコードの画面」と呼びます。レコードの画面は、いちばん上にレコードの見出しを置き、その下に、グループ枠に入れた項目・活動履歴・関連レコード一覧を、左右の列に分けて並べます。ひな形「顧客の詳細」「問い合わせ対応の 3 列」で画面を追加すると、この並びの画面ができます（4.1）。</w:t>
      </w:r>
    </w:p>
    <w:p>
      <w:pPr>
        <w:keepNext/>
        <w:spacing w:after="60" w:before="160"/>
        <w:jc w:val="center"/>
      </w:pPr>
      <w:r>
        <w:drawing>
          <wp:inline distT="0" distB="0" distL="0" distR="0">
            <wp:extent cx="6096000" cy="3810000"/>
            <wp:effectExtent t="0" r="0" b="0" l="0"/>
            <wp:docPr id="26" name="rec_page" descr="rec_page" title="rec_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ひな形「顧客の詳細」で追加したレコードの画面（Salesforce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レコードの見出し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レコードの種類・名前と、主な項目の値。右の編集・削除は、見出しの上に重ねて置いたボタン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グループ枠</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項目のアイテムをまとめる枠。中のアイテムは、グループ枠と一緒に動く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活動履歴</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電話・メール・作業・予定などの記録を、書いた順に縦に並べる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関連レコード一覧（並べて表示）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ほかのデータベースのレコードを、1 件ずつ縦に並べる</w:t>
            </w:r>
          </w:p>
        </w:tc>
      </w:tr>
    </w:tbl>
    <w:p>
      <w:pPr>
        <w:spacing w:before="80"/>
      </w:pPr>
    </w:p>
    <w:p>
      <w:pPr>
        <w:keepNext w:val="false"/>
        <w:spacing w:after="80" w:before="80"/>
      </w:pPr>
      <w:r>
        <w:rPr>
          <w:rFonts w:ascii="Meiryo UI" w:cs="Meiryo UI" w:eastAsia="Meiryo UI" w:hAnsi="Meiryo UI"/>
          <w:sz w:val="21"/>
          <w:szCs w:val="21"/>
        </w:rPr>
        <w:t xml:space="preserve">グループ枠には、次の決まりでアイテムが入ります。</w:t>
      </w:r>
    </w:p>
    <w:p>
      <w:pPr>
        <w:pStyle w:val="ListParagraph"/>
        <w:numPr>
          <w:ilvl w:val="0"/>
          <w:numId w:val="2"/>
        </w:numPr>
        <w:spacing w:after="40" w:before="40"/>
      </w:pPr>
      <w:r>
        <w:rPr>
          <w:rFonts w:ascii="Meiryo UI" w:cs="Meiryo UI" w:eastAsia="Meiryo UI" w:hAnsi="Meiryo UI"/>
          <w:sz w:val="21"/>
          <w:szCs w:val="21"/>
        </w:rPr>
        <w:t xml:space="preserve">アイテムを置く・動かすと、アイテムの真ん中があるグループ枠に入ります。真ん中をグループ枠の外へ動かすと、グループ枠から出ます。</w:t>
      </w:r>
    </w:p>
    <w:p>
      <w:pPr>
        <w:pStyle w:val="ListParagraph"/>
        <w:numPr>
          <w:ilvl w:val="0"/>
          <w:numId w:val="2"/>
        </w:numPr>
        <w:spacing w:after="40" w:before="40"/>
      </w:pPr>
      <w:r>
        <w:rPr>
          <w:rFonts w:ascii="Meiryo UI" w:cs="Meiryo UI" w:eastAsia="Meiryo UI" w:hAnsi="Meiryo UI"/>
          <w:sz w:val="21"/>
          <w:szCs w:val="21"/>
        </w:rPr>
        <w:t xml:space="preserve">グループ枠を置いた・大きさを変えたときは、全体がグループ枠の中にあって、まだどのグループ枠にも入っていないアイテムが入ります。</w:t>
      </w:r>
    </w:p>
    <w:p>
      <w:pPr>
        <w:pStyle w:val="ListParagraph"/>
        <w:numPr>
          <w:ilvl w:val="0"/>
          <w:numId w:val="2"/>
        </w:numPr>
        <w:spacing w:after="40" w:before="40"/>
      </w:pPr>
      <w:r>
        <w:rPr>
          <w:rFonts w:ascii="Meiryo UI" w:cs="Meiryo UI" w:eastAsia="Meiryo UI" w:hAnsi="Meiryo UI"/>
          <w:sz w:val="21"/>
          <w:szCs w:val="21"/>
        </w:rPr>
        <w:t xml:space="preserve">グループ枠を動かすと、中のアイテムも同じだけ動きます。グループ枠を削除しても、中のアイテムは残ります。グループ枠をコピー・複製すると、中のアイテムも一緒にコピーします。</w:t>
      </w:r>
    </w:p>
    <w:p>
      <w:pPr>
        <w:pStyle w:val="ListParagraph"/>
        <w:numPr>
          <w:ilvl w:val="0"/>
          <w:numId w:val="2"/>
        </w:numPr>
        <w:spacing w:after="40" w:before="40"/>
      </w:pPr>
      <w:r>
        <w:rPr>
          <w:rFonts w:ascii="Meiryo UI" w:cs="Meiryo UI" w:eastAsia="Meiryo UI" w:hAnsi="Meiryo UI"/>
          <w:sz w:val="21"/>
          <w:szCs w:val="21"/>
        </w:rPr>
        <w:t xml:space="preserve">グループ枠は、いつも中のアイテムの後ろに描きます。設定一覧の「設定」の列には、「中のアイテム＝5〜12」のように、中のアイテムの赤い番号が出ます。</w:t>
      </w:r>
    </w:p>
    <w:p>
      <w:pPr>
        <w:keepNext/>
        <w:spacing w:after="60" w:before="160"/>
        <w:jc w:val="center"/>
      </w:pPr>
      <w:r>
        <w:drawing>
          <wp:inline distT="0" distB="0" distL="0" distR="0">
            <wp:extent cx="1990725" cy="3333750"/>
            <wp:effectExtent t="0" r="0" b="0" l="0"/>
            <wp:docPr id="27" name="rec_frame_set" descr="rec_frame_set" title="rec_frame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90725" cy="3333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グループ枠の設定</w:t>
      </w:r>
    </w:p>
    <w:p>
      <w:pPr>
        <w:keepNext w:val="false"/>
        <w:spacing w:after="80" w:before="80"/>
      </w:pPr>
      <w:r>
        <w:rPr>
          <w:rFonts w:ascii="Meiryo UI" w:cs="Meiryo UI" w:eastAsia="Meiryo UI" w:hAnsi="Meiryo UI"/>
          <w:sz w:val="21"/>
          <w:szCs w:val="21"/>
        </w:rPr>
        <w:t xml:space="preserve">右のパネルでは、グループ名と、グループ名の左のアイコンの色を変えられます。kintone の見た目では、kintone のグループの形（「▾ グループ名」）で描きます。</w:t>
      </w:r>
    </w:p>
    <w:p>
      <w:pPr>
        <w:keepNext/>
        <w:spacing w:after="60" w:before="160"/>
        <w:jc w:val="center"/>
      </w:pPr>
      <w:r>
        <w:drawing>
          <wp:inline distT="0" distB="0" distL="0" distR="0">
            <wp:extent cx="1990725" cy="5705475"/>
            <wp:effectExtent t="0" r="0" b="0" l="0"/>
            <wp:docPr id="28" name="rec_head_set" descr="rec_head_set" title="rec_head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990725" cy="57054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レコードの見出しの設定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レコードの種類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「顧客」「問い合わせ」など。空のときは画面設計の名前</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レコードの名前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レコードの名前のサンプル値（「株式会社サンプル商事」など）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アイコンの色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左のアイコンの色</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主な項目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見出しの下の段に並べる項目を、項目一覧から選ぶ。右の入力欄に、その項目のサンプル値を書く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編集・削除などのボタンは、ボタンのアイテムを見出しの上に重ねて置きます。重ねたボタンは見出しに入り、見出しと一緒に動きます。</w:t>
      </w:r>
    </w:p>
    <w:p>
      <w:pPr>
        <w:keepNext w:val="false"/>
        <w:spacing w:after="80" w:before="80"/>
      </w:pPr>
      <w:r>
        <w:rPr>
          <w:rFonts w:ascii="Meiryo UI" w:cs="Meiryo UI" w:eastAsia="Meiryo UI" w:hAnsi="Meiryo UI"/>
          <w:sz w:val="21"/>
          <w:szCs w:val="21"/>
        </w:rPr>
        <w:t xml:space="preserve">関連レコード一覧の「表示のしかた」で「並べて表示」を選ぶと、1 件ごとに、1 列目の値をリンクの色で、2 列目からは「列名: 値」を 1 行ずつ並べます。件数はサンプルの行数で、高さは件数と列の数に合わせて変わります。元のデータベース・条件・列は、表に戻しても残ります。</w:t>
      </w:r>
    </w:p>
    <w:p>
      <w:pPr>
        <w:keepNext/>
        <w:spacing w:after="60" w:before="160"/>
        <w:jc w:val="center"/>
      </w:pPr>
      <w:r>
        <w:drawing>
          <wp:inline distT="0" distB="0" distL="0" distR="0">
            <wp:extent cx="1838325" cy="1428750"/>
            <wp:effectExtent t="0" r="0" b="0" l="0"/>
            <wp:docPr id="29" name="rec_tiles_set" descr="rec_tiles_set" title="rec_tiles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38325" cy="14287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関連レコード一覧の「表示のしかた」</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82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8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右のパネルで書くこと</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活動履歴</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種類, 件名, 説明」を書く。種類は電話・メール・作業・予定・メモで、種類ごとに丸いマークの色が変わる。上のボタンの行と、月ごとの見出しは消せる</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ツリー</w:t>
            </w:r>
          </w:p>
        </w:tc>
        <w:tc>
          <w:tcPr>
            <w:tcW w:type="dxa" w:w="8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 1 つ書き、行の頭の空白 2 つで 1 段下げる。頭に「+」を書いた行は、閉じた形で描く。行の終わりの「（5）」のような数は、件数として薄く出す。選んでいる行と、フォルダのアイコンを出すかも選べる</w:t>
            </w:r>
          </w:p>
        </w:tc>
      </w:tr>
    </w:tbl>
    <w:p>
      <w:pPr>
        <w:spacing w:before="100"/>
      </w:pPr>
    </w:p>
    <w:p>
      <w:pPr>
        <w:keepNext/>
        <w:spacing w:after="60" w:before="160"/>
        <w:jc w:val="center"/>
      </w:pPr>
      <w:r>
        <w:drawing>
          <wp:inline distT="0" distB="0" distL="0" distR="0">
            <wp:extent cx="2057400" cy="2638425"/>
            <wp:effectExtent t="0" r="0" b="0" l="0"/>
            <wp:docPr id="30" name="rec_tree" descr="rec_tree" title="rec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57400" cy="2638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ツリー</w:t>
      </w:r>
    </w:p>
    <w:p>
      <w:pPr>
        <w:pStyle w:val="Heading2"/>
        <w:keepNext/>
        <w:spacing w:after="120" w:before="240"/>
      </w:pPr>
      <w:r>
        <w:rPr>
          <w:rFonts w:ascii="Meiryo UI" w:cs="Meiryo UI" w:eastAsia="Meiryo UI" w:hAnsi="Meiryo UI"/>
          <w:b/>
          <w:bCs/>
          <w:color w:val="1D3F6E"/>
          <w:sz w:val="26"/>
          <w:szCs w:val="26"/>
        </w:rPr>
        <w:t xml:space="preserve">3.12 かんばんとダッシュボードを描く</w:t>
      </w:r>
    </w:p>
    <w:p>
      <w:pPr>
        <w:keepNext w:val="false"/>
        <w:spacing w:after="80" w:before="80"/>
      </w:pPr>
      <w:r>
        <w:rPr>
          <w:rFonts w:ascii="Meiryo UI" w:cs="Meiryo UI" w:eastAsia="Meiryo UI" w:hAnsi="Meiryo UI"/>
          <w:sz w:val="21"/>
          <w:szCs w:val="21"/>
        </w:rPr>
        <w:t xml:space="preserve">商談の一覧のように、段階ごとの列にレコードを並べる画面は、レコード一覧を「かんばん」で表示して描きます。ホームの画面のように、数字とグラフを並べる画面は、グラフの種類を変えて並べます。ひな形「商談のかんばん」「ホームのダッシュボード」で画面を追加すると、この並びの画面ができます（4.1）。</w:t>
      </w:r>
    </w:p>
    <w:p>
      <w:pPr>
        <w:keepNext/>
        <w:spacing w:after="60" w:before="160"/>
        <w:jc w:val="center"/>
      </w:pPr>
      <w:r>
        <w:drawing>
          <wp:inline distT="0" distB="0" distL="0" distR="0">
            <wp:extent cx="6096000" cy="3810000"/>
            <wp:effectExtent t="0" r="0" b="0" l="0"/>
            <wp:docPr id="31" name="dash_kanban" descr="dash_kanban" title="dash_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ひな形「商談のかんばん」で追加した画面（Salesforce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「列に分ける項目」（段階など）の選択肢ごとの列。選択肢の名前と件数、「列ごとに合計する項目」の合計を出す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カード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サンプルの行を 1 行ずつ 1 枚にする。1 行目は最初の列の値をリンクの色で、2 行目からは残りの列の値</w:t>
            </w:r>
          </w:p>
        </w:tc>
      </w:tr>
    </w:tbl>
    <w:p>
      <w:pPr>
        <w:spacing w:before="80"/>
      </w:pPr>
    </w:p>
    <w:p>
      <w:pPr>
        <w:keepNext w:val="false"/>
        <w:spacing w:after="80" w:before="80"/>
      </w:pPr>
      <w:r>
        <w:rPr>
          <w:rFonts w:ascii="Meiryo UI" w:cs="Meiryo UI" w:eastAsia="Meiryo UI" w:hAnsi="Meiryo UI"/>
          <w:sz w:val="21"/>
          <w:szCs w:val="21"/>
        </w:rPr>
        <w:t xml:space="preserve">レコード一覧を選び、右のパネルの「表示のしかた」で「かんばん」を選びます。</w:t>
      </w:r>
    </w:p>
    <w:p>
      <w:pPr>
        <w:keepNext/>
        <w:spacing w:after="60" w:before="160"/>
        <w:jc w:val="center"/>
      </w:pPr>
      <w:r>
        <w:drawing>
          <wp:inline distT="0" distB="0" distL="0" distR="0">
            <wp:extent cx="1838325" cy="1466850"/>
            <wp:effectExtent t="0" r="0" b="0" l="0"/>
            <wp:docPr id="32" name="dash_kanban_set" descr="dash_kanban_set" title="dash_kanban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38325" cy="14668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かんばんの設定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列に分ける項目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表の列のうち、ステータス・ドロップダウン・ラジオボタンの項目から選ぶ。その項目の選択肢が、かんばんの列になる</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列ごとに合計する項目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表の列のうち、数値・自動計算の項目から選ぶ。選ぶと、列の見出しに合計を出す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カードは、列に分ける項目の列のサンプル値と同じ名前の列に置きます。どの選択肢とも同じでない行は、いちばん右の「（なし）」の列に置きます。</w:t>
      </w:r>
    </w:p>
    <w:p>
      <w:pPr>
        <w:pStyle w:val="ListParagraph"/>
        <w:numPr>
          <w:ilvl w:val="0"/>
          <w:numId w:val="2"/>
        </w:numPr>
        <w:spacing w:after="40" w:before="40"/>
      </w:pPr>
      <w:r>
        <w:rPr>
          <w:rFonts w:ascii="Meiryo UI" w:cs="Meiryo UI" w:eastAsia="Meiryo UI" w:hAnsi="Meiryo UI"/>
          <w:sz w:val="21"/>
          <w:szCs w:val="21"/>
        </w:rPr>
        <w:t xml:space="preserve">表とかんばんは、同じ列とサンプル値を使います。表に戻しても、列とサンプル値は残ります。かんばんの高さは、いちばん多い列のカードの枚数に合わせて変わります。</w:t>
      </w:r>
    </w:p>
    <w:p>
      <w:pPr>
        <w:keepNext/>
        <w:spacing w:after="60" w:before="160"/>
        <w:jc w:val="center"/>
      </w:pPr>
      <w:r>
        <w:drawing>
          <wp:inline distT="0" distB="0" distL="0" distR="0">
            <wp:extent cx="6096000" cy="3810000"/>
            <wp:effectExtent t="0" r="0" b="0" l="0"/>
            <wp:docPr id="33" name="dash_home" descr="dash_home" title="dash_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ひな形「ホームのダッシュボード」で追加した画面（Salesforce 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大きな数字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サンプル値の 1 行目の値を大きく出す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メーター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行目の値を、0 から「目標の値」までの半円の上で、針で指す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じょうご</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行ごとに 1 段。値が大きいほど帯の幅が広い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積み上げ棒</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値2…」。値ごとに色を変えて積み上げる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600"/>
        <w:gridCol w:w="3600"/>
      </w:tblGrid>
      <w:tr>
        <w:trPr>
          <w:cantSplit/>
          <w:tblHeader/>
        </w:trPr>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グラフの種類</w:t>
            </w:r>
          </w:p>
        </w:tc>
        <w:tc>
          <w:tcPr>
            <w:tcW w:type="dxa" w:w="4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サンプル値の書き方</w:t>
            </w:r>
          </w:p>
        </w:tc>
        <w:tc>
          <w:tcPr>
            <w:tcW w:type="dxa" w:w="3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この種類だけの欄</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大きな数字</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メーター</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行目に「名前, 値」</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目標の値（半円の右の端の値）</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じょうご</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行に「段階, 値」。上の行から順に描く</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なし</w:t>
            </w:r>
          </w:p>
        </w:tc>
      </w:tr>
      <w:tr>
        <w:trPr>
          <w:cantSplit/>
        </w:trPr>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積み上げ棒</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行に「分類, 値1, 値2…」。値に桁の区切りの「,」は書かない</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凡例の名前（1 行に 1 つ。値1・値2 の順）</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大きな数字とメーターには、「分類する項目」「分け方」の欄は出ません。</w:t>
      </w:r>
    </w:p>
    <w:p>
      <w:pPr>
        <w:keepNext w:val="false"/>
        <w:spacing w:after="80" w:before="80"/>
      </w:pPr>
      <w:r>
        <w:rPr>
          <w:rFonts w:ascii="Meiryo UI" w:cs="Meiryo UI" w:eastAsia="Meiryo UI" w:hAnsi="Meiryo UI"/>
          <w:sz w:val="21"/>
          <w:szCs w:val="21"/>
        </w:rPr>
        <w:t xml:space="preserve">アイテム一覧の「一覧画面用」のカレンダーは、予定を月か週で並べます。右のパネルの「予定」に、1 行に「日付, 時刻, 件名」を書きます。時刻は「10:00-11:30」の形で書き、時刻が空の予定は終日の予定にします。</w:t>
      </w:r>
    </w:p>
    <w:p>
      <w:pPr>
        <w:keepNext/>
        <w:spacing w:after="60" w:before="160"/>
        <w:jc w:val="center"/>
      </w:pPr>
      <w:r>
        <w:drawing>
          <wp:inline distT="0" distB="0" distL="0" distR="0">
            <wp:extent cx="4800600" cy="3209925"/>
            <wp:effectExtent t="0" r="0" b="0" l="0"/>
            <wp:docPr id="34" name="dash_cal_month" descr="dash_cal_month" title="dash_cal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カレンダー（月）</w:t>
      </w:r>
    </w:p>
    <w:p>
      <w:pPr>
        <w:keepNext/>
        <w:spacing w:after="60" w:before="160"/>
        <w:jc w:val="center"/>
      </w:pPr>
      <w:r>
        <w:drawing>
          <wp:inline distT="0" distB="0" distL="0" distR="0">
            <wp:extent cx="4800600" cy="3209925"/>
            <wp:effectExtent t="0" r="0" b="0" l="0"/>
            <wp:docPr id="35" name="dash_cal_week" descr="dash_cal_week" title="dash_cal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800600" cy="32099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カレンダー（週）</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表示のしかた</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月（日曜から土曜の 7 列で、その月の日を並べる）・週（左に時刻を並べ、予定を時刻の位置と長さの箱で描く）</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今日として描く日</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この日のある月か週を描き、この日に印を付ける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予定</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 行に「日付, 時刻, 件名」。日付や時刻が読めない行は描かない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描く時刻</w:t>
            </w:r>
          </w:p>
        </w:tc>
        <w:tc>
          <w:tcPr>
            <w:tcW w:type="dxa" w:w="7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週の表示で描く時刻の範囲（「8:00-18:00」の形）</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月の表示で 1 日のマスに入りきらない予定は、「ほか 2 件」のようにまとめます。週の表示で時刻の重なる予定は、横に並べます。</w:t>
      </w:r>
    </w:p>
    <w:p>
      <w:pPr>
        <w:keepNext w:val="false"/>
        <w:spacing w:after="80" w:before="80"/>
      </w:pPr>
      <w:r>
        <w:rPr>
          <w:rFonts w:ascii="Meiryo UI" w:cs="Meiryo UI" w:eastAsia="Meiryo UI" w:hAnsi="Meiryo UI"/>
          <w:sz w:val="21"/>
          <w:szCs w:val="21"/>
        </w:rPr>
        <w:t xml:space="preserve">アイテム一覧の「詳細画面用」のメールの作成欄は、レコードの画面からメールを送る欄を、1 つのアイテムで描きます。右のパネルで、差出人・宛先・件名・本文のサンプル値を書きます。</w:t>
      </w:r>
    </w:p>
    <w:p>
      <w:pPr>
        <w:keepNext/>
        <w:spacing w:after="60" w:before="160"/>
        <w:jc w:val="center"/>
      </w:pPr>
      <w:r>
        <w:drawing>
          <wp:inline distT="0" distB="0" distL="0" distR="0">
            <wp:extent cx="3429000" cy="2752725"/>
            <wp:effectExtent t="0" r="0" b="0" l="0"/>
            <wp:docPr id="36" name="dash_mail" descr="dash_mail" title="dash_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429000" cy="2752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メールの作成欄</w:t>
      </w:r>
    </w:p>
    <w:p>
      <w:pPr>
        <w:pStyle w:val="ListParagraph"/>
        <w:numPr>
          <w:ilvl w:val="0"/>
          <w:numId w:val="2"/>
        </w:numPr>
        <w:spacing w:after="40" w:before="40"/>
      </w:pPr>
      <w:r>
        <w:rPr>
          <w:rFonts w:ascii="Meiryo UI" w:cs="Meiryo UI" w:eastAsia="Meiryo UI" w:hAnsi="Meiryo UI"/>
          <w:sz w:val="21"/>
          <w:szCs w:val="21"/>
        </w:rPr>
        <w:t xml:space="preserve">宛先は、「、」で区切ると、宛先ごとに丸い札で描きます。書式のボタンの行は、出さないこともできます。</w:t>
      </w:r>
    </w:p>
    <w:p>
      <w:pPr>
        <w:pStyle w:val="ListParagraph"/>
        <w:numPr>
          <w:ilvl w:val="0"/>
          <w:numId w:val="2"/>
        </w:numPr>
        <w:spacing w:after="40" w:before="40"/>
      </w:pPr>
      <w:r>
        <w:rPr>
          <w:rFonts w:ascii="Meiryo UI" w:cs="Meiryo UI" w:eastAsia="Meiryo UI" w:hAnsi="Meiryo UI"/>
          <w:sz w:val="21"/>
          <w:szCs w:val="21"/>
        </w:rPr>
        <w:t xml:space="preserve">「送信」を押した後の画面を伝えるときは、ボタンのアイテムをメールの作成欄の「送信」の上に重ねて置き、移動先を選びます。重ねたボタンはメールの作成欄に入り、一緒に動きます。</w:t>
      </w:r>
    </w:p>
    <w:p>
      <w:pPr>
        <w:pStyle w:val="ListParagraph"/>
        <w:numPr>
          <w:ilvl w:val="0"/>
          <w:numId w:val="2"/>
        </w:numPr>
        <w:spacing w:after="40" w:before="40"/>
      </w:pPr>
      <w:r>
        <w:rPr>
          <w:rFonts w:ascii="Meiryo UI" w:cs="Meiryo UI" w:eastAsia="Meiryo UI" w:hAnsi="Meiryo UI"/>
          <w:sz w:val="21"/>
          <w:szCs w:val="21"/>
        </w:rPr>
        <w:t xml:space="preserve">カレンダーとメールの作成欄は、データベースの項目にはなりません。</w:t>
      </w: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4457700"/>
            <wp:effectExtent t="0" r="0" b="0" l="0"/>
            <wp:docPr id="37"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4457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顧客の詳細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レコードの見出しと編集・削除のボタンの下に、左の列にグループ枠（項目を 2 列）と活動履歴、右の列に関連レコード一覧の並べて表示を 3 つ（3.11）</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問い合わせ対応の 3 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レコードの見出しと進捗バーの下に、3 つの列で、グループ枠・関連レコード一覧・活動履歴</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商談のかんばん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「すべての商談」の見出しと検索欄・新規のボタンの下に、幅いっぱいのかんばん（3.12）</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ホームのダッシュボード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大きな数字 4 つの下に、メーター・じょうご・積み上げ棒と、完了予定日の近い商談の表（3.12）</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ひな形「顧客の詳細」「問い合わせ対応の 3 列」は、項目一覧に項目がない画面設計では、サンプルの項目（顧客名・電話など）を項目一覧に追加して並べます。項目がある画面設計では、入力の項目をグループ枠に並べます。</w:t>
      </w:r>
    </w:p>
    <w:p>
      <w:pPr>
        <w:pStyle w:val="ListParagraph"/>
        <w:numPr>
          <w:ilvl w:val="0"/>
          <w:numId w:val="2"/>
        </w:numPr>
        <w:spacing w:after="40" w:before="40"/>
      </w:pPr>
      <w:r>
        <w:rPr>
          <w:rFonts w:ascii="Meiryo UI" w:cs="Meiryo UI" w:eastAsia="Meiryo UI" w:hAnsi="Meiryo UI"/>
          <w:sz w:val="21"/>
          <w:szCs w:val="21"/>
        </w:rPr>
        <w:t xml:space="preserve">ひな形「商談のかんばん」「ホームのダッシュボード」は、項目一覧に項目がない画面設計では、サンプルの項目（商談名・取引先名・金額・完了予定日・段階）を項目一覧に追加して並べます。項目がある画面設計では、入力の項目の最初の 4 つを表の列にし、ステータスの項目（なければ最初のドロップダウンかラジオボタン）で列に分けます。</w:t>
      </w: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43100" cy="4000500"/>
            <wp:effectExtent t="0" r="0" b="0" l="0"/>
            <wp:docPr id="38"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943100"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39"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40"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41"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42"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43"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44"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45"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46"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47"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48"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49"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50"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51"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52"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新しいシステムのウィンドウ</w:t>
      </w: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53"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54"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役割は、業務に出てくる人の役目（申請者・上長・経理など）です。役割の並びが、スイムレーン図のレーンの上からの順になります。</w:t>
      </w:r>
    </w:p>
    <w:p>
      <w:pPr>
        <w:keepNext/>
        <w:spacing w:after="60" w:before="160"/>
        <w:jc w:val="center"/>
      </w:pPr>
      <w:r>
        <w:drawing>
          <wp:inline distT="0" distB="0" distL="0" distR="0">
            <wp:extent cx="5514975" cy="1657350"/>
            <wp:effectExtent t="0" r="0" b="0" l="0"/>
            <wp:docPr id="55"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スイムレーン図は、役割ごとの横のレーンに工程を左から順に並べ、矢印で接続した業務の流れの図です。工程は、始まり・作業・システムへの入力・判断・書類・終わりの 6 種類です。</w:t>
      </w:r>
    </w:p>
    <w:p>
      <w:pPr>
        <w:keepNext/>
        <w:spacing w:after="60" w:before="160"/>
        <w:jc w:val="center"/>
      </w:pPr>
      <w:r>
        <w:drawing>
          <wp:inline distT="0" distB="0" distL="0" distR="0">
            <wp:extent cx="6096000" cy="3810000"/>
            <wp:effectExtent t="0" r="0" b="0" l="0"/>
            <wp:docPr id="56"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工程をドラッグする。レーンと列に吸い付く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57"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58"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59"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56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60"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57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61"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58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62"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59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63"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60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64"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61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AI は、グループ枠に項目を入れる並べ方・列ごとにアイテムを縦に重ねる並べ方・レコードの見出しにボタンを重ねる並べ方も使えます。左右の列で高さが違うレコードの画面（3.11）も、AI に並べてもらえます。</w:t>
      </w:r>
    </w:p>
    <w:p>
      <w:pPr>
        <w:pStyle w:val="ListParagraph"/>
        <w:numPr>
          <w:ilvl w:val="0"/>
          <w:numId w:val="2"/>
        </w:numPr>
        <w:spacing w:after="40" w:before="40"/>
      </w:pPr>
      <w:r>
        <w:rPr>
          <w:rFonts w:ascii="Meiryo UI" w:cs="Meiryo UI" w:eastAsia="Meiryo UI" w:hAnsi="Meiryo UI"/>
          <w:sz w:val="21"/>
          <w:szCs w:val="21"/>
        </w:rPr>
        <w:t xml:space="preserve">AI は、かんばんのレコード一覧・積み上げ棒・じょうご・メーター・大きな数字のグラフ・カレンダー・メールの作成欄も置けます（3.12）。</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65"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62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66"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63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p>
      <w:pPr>
        <w:pStyle w:val="ListParagraph"/>
        <w:numPr>
          <w:ilvl w:val="0"/>
          <w:numId w:val="2"/>
        </w:numPr>
        <w:spacing w:after="40" w:before="40"/>
      </w:pPr>
      <w:r>
        <w:rPr>
          <w:rFonts w:ascii="Meiryo UI" w:cs="Meiryo UI" w:eastAsia="Meiryo UI" w:hAnsi="Meiryo UI"/>
          <w:sz w:val="21"/>
          <w:szCs w:val="21"/>
        </w:rPr>
        <w:t xml:space="preserve">グループ枠は kintone のグループになります。kintone のグループにはテーブルを入れられないので、グループ枠の中のテーブルは、グループの後ろに置きます。レコードの見出し・活動履歴・ツリー・メールの作成欄は kintone のフィールドにないので、フォームに入れず、AI がそのことを伝えます。</w:t>
      </w:r>
    </w:p>
    <w:p>
      <w:pPr>
        <w:pStyle w:val="ListParagraph"/>
        <w:numPr>
          <w:ilvl w:val="0"/>
          <w:numId w:val="2"/>
        </w:numPr>
        <w:spacing w:after="40" w:before="40"/>
      </w:pPr>
      <w:r>
        <w:rPr>
          <w:rFonts w:ascii="Meiryo UI" w:cs="Meiryo UI" w:eastAsia="Meiryo UI" w:hAnsi="Meiryo UI"/>
          <w:sz w:val="21"/>
          <w:szCs w:val="21"/>
        </w:rPr>
        <w:t xml:space="preserve">カレンダーは、kintone の一覧の表示形式「カレンダー形式」で作ります。積み上げ棒は、kintone の縦棒グラフの「積み上げ」で作ります。AI がその手順をチャットに出します。</w:t>
      </w:r>
    </w:p>
    <w:p>
      <w:pPr>
        <w:pStyle w:val="ListParagraph"/>
        <w:numPr>
          <w:ilvl w:val="0"/>
          <w:numId w:val="2"/>
        </w:numPr>
        <w:spacing w:after="40" w:before="40"/>
      </w:pPr>
      <w:r>
        <w:rPr>
          <w:rFonts w:ascii="Meiryo UI" w:cs="Meiryo UI" w:eastAsia="Meiryo UI" w:hAnsi="Meiryo UI"/>
          <w:sz w:val="21"/>
          <w:szCs w:val="21"/>
        </w:rPr>
        <w:t xml:space="preserve">かんばんと、kintone のグラフの種類にないグラフ（じょうご・メーター・大きな数字）は、kintone の標準の機能では同じ形にできません。AI がそのことを伝えるので、表示形式「カスタマイズ」の一覧・近い種類のグラフ・JavaScript・プラグインのどれで作るかを決めます。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67"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64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68"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65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69"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66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95ba47032952159d030c99d1b71b76f95eb03d0.jpg"/><Relationship Id="rId10" Type="http://schemas.openxmlformats.org/officeDocument/2006/relationships/image" Target="media/5f14551bb51f4aed1351dbf3c1d80efcda74d8f8.png"/><Relationship Id="rId11" Type="http://schemas.openxmlformats.org/officeDocument/2006/relationships/image" Target="media/836b4ebbc3f2b67bdfeeda3bd800d822bc149116.png"/><Relationship Id="rId12" Type="http://schemas.openxmlformats.org/officeDocument/2006/relationships/image" Target="media/1e77baa67dc0171d648d32aad33ab9fb3b58ebf4.jpg"/><Relationship Id="rId13" Type="http://schemas.openxmlformats.org/officeDocument/2006/relationships/image" Target="media/fdbd60e88b5e82e9b5efa5b980292622cb4f43e1.png"/><Relationship Id="rId14" Type="http://schemas.openxmlformats.org/officeDocument/2006/relationships/image" Target="media/ad0bc51207206f5377282f901a5d98896ab1ddd3.png"/><Relationship Id="rId15" Type="http://schemas.openxmlformats.org/officeDocument/2006/relationships/image" Target="media/9cadbc949e8f3172edf20a6e6076b3f5db2d44f8.png"/><Relationship Id="rId16" Type="http://schemas.openxmlformats.org/officeDocument/2006/relationships/image" Target="media/b6217f2c2e627ecf3cac94518941949f1fd87465.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6eb362e1ccc5851adef359558ad46d8db71d6efe.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9bffcf257beb3181436c8ec71e6e1524d5301bd1.png"/><Relationship Id="rId29" Type="http://schemas.openxmlformats.org/officeDocument/2006/relationships/image" Target="media/60a90768ba38a70ce6e25f0d42e7c7dfa0ea773b.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506602f2fb62f7aa9a4b51a9b8689d9ffb2a3909.jpg"/><Relationship Id="rId34" Type="http://schemas.openxmlformats.org/officeDocument/2006/relationships/image" Target="media/3aba7cee3ac0ec5264a5ed7fcffd887a59b5a855.jpg"/><Relationship Id="rId35" Type="http://schemas.openxmlformats.org/officeDocument/2006/relationships/image" Target="media/06c0f6c539a8a8ffb16e611314c78c13650455ea.png"/><Relationship Id="rId36" Type="http://schemas.openxmlformats.org/officeDocument/2006/relationships/image" Target="media/3c3504ffbef34d02f26f736551eaa7d33d0d6963.png"/><Relationship Id="rId37" Type="http://schemas.openxmlformats.org/officeDocument/2006/relationships/image" Target="media/ac5ec5ae1d0f773dc28582925868be5a2e6cae5e.png"/><Relationship Id="rId38" Type="http://schemas.openxmlformats.org/officeDocument/2006/relationships/image" Target="media/99336d08d7c056f9602ef0f4fd496c4d40cbc775.png"/><Relationship Id="rId39" Type="http://schemas.openxmlformats.org/officeDocument/2006/relationships/image" Target="media/b685f330581a935faa252e30b1298442fe433be3.jpg"/><Relationship Id="rId40" Type="http://schemas.openxmlformats.org/officeDocument/2006/relationships/image" Target="media/35056f7c6ed652ef37a0ae47fed791a0d72865ef.png"/><Relationship Id="rId41" Type="http://schemas.openxmlformats.org/officeDocument/2006/relationships/image" Target="media/e39ab6ec96801681bc6ffa8927bd36326be48e17.jpg"/><Relationship Id="rId42" Type="http://schemas.openxmlformats.org/officeDocument/2006/relationships/image" Target="media/e9c3ec1cd4cb523338c4697a6e737dad955a27a5.png"/><Relationship Id="rId43" Type="http://schemas.openxmlformats.org/officeDocument/2006/relationships/image" Target="media/0c923757d5bea92e4e375e73ae718f248a9af699.png"/><Relationship Id="rId44" Type="http://schemas.openxmlformats.org/officeDocument/2006/relationships/image" Target="media/dd30a899f5b111b59736b8aab9f1abf2164a39ad.png"/><Relationship Id="rId45" Type="http://schemas.openxmlformats.org/officeDocument/2006/relationships/image" Target="media/a8990dea9e8976a505535618fa30395ded9db97a.png"/><Relationship Id="rId46" Type="http://schemas.openxmlformats.org/officeDocument/2006/relationships/image" Target="media/ba1d60a61c8fe1ed5b6d5bde3c646f16d6246976.png"/><Relationship Id="rId47" Type="http://schemas.openxmlformats.org/officeDocument/2006/relationships/image" Target="media/42346fcc4e660158502944201cf1078c6b681ae8.jpg"/><Relationship Id="rId48" Type="http://schemas.openxmlformats.org/officeDocument/2006/relationships/image" Target="media/d3171f9ecbbaedf6e59987a1e9922455c7199c6c.png"/><Relationship Id="rId49" Type="http://schemas.openxmlformats.org/officeDocument/2006/relationships/image" Target="media/dd398b12c0e19dca2e6e4b8fd7ff726f01ea6aa5.jpg"/><Relationship Id="rId50" Type="http://schemas.openxmlformats.org/officeDocument/2006/relationships/image" Target="media/9bc854778a611d5b3fe829050c8f4ca4229d9ffa.png"/><Relationship Id="rId51" Type="http://schemas.openxmlformats.org/officeDocument/2006/relationships/image" Target="media/83b0e909234ff914104d5108e884b211dedc0032.png"/><Relationship Id="rId52" Type="http://schemas.openxmlformats.org/officeDocument/2006/relationships/image" Target="media/4a0d8e58bbb833b94c2fe73dba9bb396bdab0c8e.png"/><Relationship Id="rId53" Type="http://schemas.openxmlformats.org/officeDocument/2006/relationships/image" Target="media/2c3db365aca5b8324539af5c6f19a081c26e7a56.jpg"/><Relationship Id="rId54" Type="http://schemas.openxmlformats.org/officeDocument/2006/relationships/image" Target="media/c5e95b7d78815a6c406b3fdbfa46522952fb2a17.png"/><Relationship Id="rId55" Type="http://schemas.openxmlformats.org/officeDocument/2006/relationships/image" Target="media/1fd17d971a8f3c11143ddc0f293d439ecd917fd2.png"/><Relationship Id="rId56" Type="http://schemas.openxmlformats.org/officeDocument/2006/relationships/image" Target="media/31641385b7fa0ff6eddc02103a3b47b33d04b68b.png"/><Relationship Id="rId57" Type="http://schemas.openxmlformats.org/officeDocument/2006/relationships/image" Target="media/e372b46bf1d97e48a8f446da1f44baa36008793f.png"/><Relationship Id="rId58" Type="http://schemas.openxmlformats.org/officeDocument/2006/relationships/image" Target="media/a9635a718909dee3f984294fe877fc07fff8131b.png"/><Relationship Id="rId59" Type="http://schemas.openxmlformats.org/officeDocument/2006/relationships/image" Target="media/b48a1a2045a70ac30ca48e803cec10c0c50d5f5e.png"/><Relationship Id="rId60" Type="http://schemas.openxmlformats.org/officeDocument/2006/relationships/image" Target="media/c38c25dbd3d3a937ffbf3523910f10aeb5bd6b86.png"/><Relationship Id="rId61" Type="http://schemas.openxmlformats.org/officeDocument/2006/relationships/image" Target="media/5d642f4f817e24c8eab16a4e13dbad323244e89e.png"/><Relationship Id="rId62" Type="http://schemas.openxmlformats.org/officeDocument/2006/relationships/image" Target="media/cc284d5f1d4c632ddef89a5a41e30fac628b9c73.jpg"/><Relationship Id="rId63" Type="http://schemas.openxmlformats.org/officeDocument/2006/relationships/image" Target="media/347b68715a7777fee02c85848dbc18a91c6330b4.png"/><Relationship Id="rId64" Type="http://schemas.openxmlformats.org/officeDocument/2006/relationships/image" Target="media/bb05466b731b6844f473ee99a610bf456957735a.jpg"/><Relationship Id="rId65" Type="http://schemas.openxmlformats.org/officeDocument/2006/relationships/image" Target="media/7cb9109a0307e0c1082e6904518fbbeb6b04e643.png"/><Relationship Id="rId66" Type="http://schemas.openxmlformats.org/officeDocument/2006/relationships/image" Target="media/608999d3affdc85e1980b63e664b4ad5816ee04c.jpg"/><Relationship Id="rId67" Type="http://schemas.openxmlformats.org/officeDocument/2006/relationships/image" Target="media/f6d5013c7d6666cad05c7090039d4084bf0446b0.png"/><Relationship Id="rId68" Type="http://schemas.openxmlformats.org/officeDocument/2006/relationships/image" Target="media/afcc5064e2a0395d6b087711e7e06184f7a004c9.png"/><Relationship Id="rId69" Type="http://schemas.openxmlformats.org/officeDocument/2006/relationships/image" Target="media/ced84f5335545c147adc3cd9a47adc5bb86b4943.png"/><Relationship Id="rId70" Type="http://schemas.openxmlformats.org/officeDocument/2006/relationships/image" Target="media/7be3a1c6753858aee754939bde92fd7617e62758.png"/><Relationship Id="rId71" Type="http://schemas.openxmlformats.org/officeDocument/2006/relationships/image" Target="media/8b0fe36c866b7a581204b2617d6a4a2fc24ed749.png"/><Relationship Id="rId72" Type="http://schemas.openxmlformats.org/officeDocument/2006/relationships/image" Target="media/451f552a138efabd93b75540947f3d64733822d2.png"/><Relationship Id="rId73" Type="http://schemas.openxmlformats.org/officeDocument/2006/relationships/image" Target="media/bcccfa8e5efbf6f66778cbb0f8af668f3827af0d.jpg"/><Relationship Id="rId74" Type="http://schemas.openxmlformats.org/officeDocument/2006/relationships/image" Target="media/2a9cc63d118a97ee3da1245a18a6caa95e01802a.png"/><Relationship Id="rId75" Type="http://schemas.openxmlformats.org/officeDocument/2006/relationships/image" Target="media/b78ac5c33c90181b0b1f869691f0c5a53e88ce7f.jpg"/><Relationship Id="rId76" Type="http://schemas.openxmlformats.org/officeDocument/2006/relationships/image" Target="media/bf9498f30c6931ac5a0837eb9b700850f84fd87b.png"/><Relationship Id="rId77" Type="http://schemas.openxmlformats.org/officeDocument/2006/relationships/image" Target="media/ed2843da6effcff791323577b393d8f58480c94f.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2026-10-29T01:52:00.737Z</dcterms:created>
  <dcterms:modified xsi:type="dcterms:W3CDTF">2026-10-29T01:52:00.744Z</dcterms:modified>
</cp:coreProperties>
</file>

<file path=docProps/custom.xml><?xml version="1.0" encoding="utf-8"?>
<Properties xmlns="http://schemas.openxmlformats.org/officeDocument/2006/custom-properties" xmlns:vt="http://schemas.openxmlformats.org/officeDocument/2006/docPropsVTypes"/>
</file>