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17C89">
      <w:pPr>
        <w:spacing w:before="0" w:after="120"/>
        <w:jc w:val="center"/>
      </w:pPr>
      <w:r>
        <w:rPr>
          <w:rFonts w:ascii="黑体" w:hAnsi="黑体" w:eastAsia="黑体"/>
          <w:b/>
          <w:sz w:val="32"/>
        </w:rPr>
        <w:t>一种基于ESP32的互感输电实验教具</w:t>
      </w:r>
    </w:p>
    <w:p w14:paraId="3F1115BF">
      <w:pPr>
        <w:spacing w:before="0" w:after="0"/>
        <w:jc w:val="center"/>
      </w:pPr>
      <w:r>
        <w:rPr>
          <w:rFonts w:ascii="宋体" w:hAnsi="宋体" w:eastAsia="宋体"/>
          <w:b w:val="0"/>
          <w:sz w:val="21"/>
        </w:rPr>
        <w:t>×××</w:t>
      </w:r>
    </w:p>
    <w:p w14:paraId="03902DBE">
      <w:pPr>
        <w:spacing w:before="0" w:after="0"/>
        <w:jc w:val="center"/>
      </w:pPr>
      <w:r>
        <w:rPr>
          <w:rFonts w:ascii="宋体" w:hAnsi="宋体" w:eastAsia="宋体"/>
          <w:b w:val="0"/>
          <w:sz w:val="18"/>
        </w:rPr>
        <w:t>（×××大学 物理与电子工程学院，×××省 ×××市 000000）</w:t>
      </w:r>
    </w:p>
    <w:p w14:paraId="4EE7C8D5">
      <w:pPr>
        <w:ind w:firstLine="420"/>
      </w:pPr>
      <w:r>
        <w:rPr>
          <w:rFonts w:ascii="黑体" w:hAnsi="黑体" w:eastAsia="黑体"/>
          <w:b/>
          <w:sz w:val="21"/>
        </w:rPr>
        <w:t>摘　要：</w:t>
      </w:r>
      <w:r>
        <w:rPr>
          <w:rFonts w:ascii="宋体" w:hAnsi="宋体" w:eastAsia="宋体"/>
          <w:sz w:val="21"/>
        </w:rPr>
        <w:t>在龙锦英构建的磁耦合谐振式无线输电模块基础上，设计了一种基于ESP32微控制器的互感输电实验教具。教具以ESP32的12位ADC采集接收端电压，通过分析发现ESP32 ADC存在约0.12 V的近似固定偏移误差，采用分段线性插值校准算法修正后，通过蓝牙低功耗协议将数据传输至手机浏览器，实现指针式电压表和实时曲线的可视化显示。校准实验表明，全量程测量误差从最大48.4%降低至2%以内。配合导轨实验，教具可实时展示线圈距离对输电电压的影响，为互感输电实验的数字化教学提供了参考。</w:t>
      </w:r>
    </w:p>
    <w:p w14:paraId="5EB8EB2C">
      <w:pPr>
        <w:spacing w:before="0" w:after="0"/>
        <w:ind w:firstLine="420"/>
      </w:pPr>
      <w:r>
        <w:rPr>
          <w:rFonts w:ascii="宋体" w:hAnsi="宋体" w:eastAsia="宋体"/>
          <w:b w:val="0"/>
          <w:sz w:val="21"/>
        </w:rPr>
        <w:t>关键词：互感输电；ESP32；蓝牙低功耗；ADC校准；实验教具</w:t>
      </w:r>
    </w:p>
    <w:p w14:paraId="13695004">
      <w:pPr>
        <w:spacing w:before="0" w:after="0"/>
        <w:ind w:firstLine="420"/>
      </w:pPr>
      <w:r>
        <w:rPr>
          <w:rFonts w:ascii="宋体" w:hAnsi="宋体" w:eastAsia="宋体"/>
          <w:b w:val="0"/>
          <w:sz w:val="18"/>
        </w:rPr>
        <w:t>中图分类号：G482；TM724　　文献标识码：A</w:t>
      </w:r>
    </w:p>
    <w:p w14:paraId="668C07E7">
      <w:pPr>
        <w:spacing w:before="240" w:after="120"/>
      </w:pPr>
      <w:r>
        <w:rPr>
          <w:rFonts w:ascii="黑体" w:hAnsi="黑体" w:eastAsia="黑体"/>
          <w:b/>
          <w:sz w:val="24"/>
        </w:rPr>
        <w:t>0　引言</w:t>
      </w:r>
    </w:p>
    <w:p w14:paraId="377B18E6">
      <w:pPr>
        <w:spacing w:before="0" w:after="0"/>
        <w:ind w:firstLine="420"/>
      </w:pPr>
      <w:r>
        <w:rPr>
          <w:rFonts w:ascii="宋体" w:hAnsi="宋体" w:eastAsia="宋体"/>
          <w:b w:val="0"/>
          <w:sz w:val="21"/>
        </w:rPr>
        <w:t>互感输电实验是高中物理电磁学和大学物理实验的重要内容，能够帮助学生直观理解电磁感应、互感耦合等核心概念。龙锦英设计了一套基于XKT系列专用芯片的磁耦合谐振式无线输电模块，采用模块化思路将系统拆分为信号源、谐振匹配、收发线圈、整流滤波和负载五个部分，通过距离、偏移、角度和介质四组实验验证了模块的传输性能，为无线输电进入物理课堂提供了可操作的硬件基础。然而，该模块在实验过程中仍依赖万用表手动读取接收端电压，存在以下不足：（1）人工逐点读数效率低，一组长距离实验（10个点x3次重复）耗时约1小时；（2）无法实时观察电压随距离变化的趋势曲线，学生对实验现象的感知滞后；（3）数据采集过程繁琐，课堂演示效果受限。</w:t>
      </w:r>
    </w:p>
    <w:p w14:paraId="3042C418">
      <w:pPr>
        <w:spacing w:before="0" w:after="0"/>
        <w:ind w:firstLine="420"/>
      </w:pPr>
      <w:r>
        <w:rPr>
          <w:rFonts w:ascii="宋体" w:hAnsi="宋体" w:eastAsia="宋体"/>
          <w:b w:val="0"/>
          <w:sz w:val="21"/>
        </w:rPr>
        <w:t>近年来，基于微控制器的物联网数据采集方案为物理实验教学提供了新的思路。已有研究利用Arduino和超声波传感器改进小车测速实验，利用STM32研制向心力探究演示仪，利用智能手机传感器开发物理实验App。ESP32是乐鑫科技推出的一款集成了Wi-Fi和蓝牙功能的低成本微控制器，内置12位ADC，适用于模拟信号采集场景。蓝牙低功耗（Bluetooth Low Energy, BLE）协议具有低功耗、低延迟的特点，适合传感器数据的实时传输。Web Bluetooth API则允许网页浏览器直接与BLE设备通信，无需安装额外应用程序，降低了使用门槛。</w:t>
      </w:r>
    </w:p>
    <w:p w14:paraId="3663E37B">
      <w:pPr>
        <w:spacing w:before="0" w:after="0"/>
        <w:ind w:firstLine="420"/>
      </w:pPr>
      <w:r>
        <w:rPr>
          <w:rFonts w:ascii="宋体" w:hAnsi="宋体" w:eastAsia="宋体"/>
          <w:b w:val="0"/>
          <w:sz w:val="21"/>
        </w:rPr>
        <w:t>本文在龙锦英构建的无线输电模块基础上，设计了一种基于ESP32的互感输电实验教具。教具利用ESP32的12位ADC采集接收端电压，通过分析发现ADC存在约0.12 V的近似固定偏移误差，采用分段线性插值校准算法修正后，通过BLE协议将数据传输至手机浏览器，利用HTML5 Canvas绘制指针式电压表和实时电压-时间曲线。该教具不改动原有无线输电模块电路，仅在接收端并联接入ESP32即可实现数字化监测，为互感输电实验的数字化教学提供了一种低成本、易部署的解决方案。</w:t>
      </w:r>
    </w:p>
    <w:p w14:paraId="1D7E5EC5">
      <w:pPr>
        <w:spacing w:before="240" w:after="120"/>
      </w:pPr>
      <w:r>
        <w:rPr>
          <w:rFonts w:ascii="黑体" w:hAnsi="黑体" w:eastAsia="黑体"/>
          <w:b/>
          <w:sz w:val="24"/>
        </w:rPr>
        <w:t>1　实验原理</w:t>
      </w:r>
    </w:p>
    <w:p w14:paraId="3BFCD940">
      <w:pPr>
        <w:spacing w:before="0" w:after="0"/>
        <w:ind w:firstLine="420"/>
      </w:pPr>
      <w:r>
        <w:rPr>
          <w:rFonts w:ascii="宋体" w:hAnsi="宋体" w:eastAsia="宋体"/>
          <w:b w:val="0"/>
          <w:sz w:val="21"/>
        </w:rPr>
        <w:t>1.1　互感输电基本原理</w:t>
      </w:r>
    </w:p>
    <w:p w14:paraId="768F59A6">
      <w:pPr>
        <w:spacing w:before="0" w:after="0"/>
        <w:ind w:firstLine="420"/>
      </w:pPr>
      <w:r>
        <w:rPr>
          <w:rFonts w:ascii="宋体" w:hAnsi="宋体" w:eastAsia="宋体"/>
          <w:b w:val="0"/>
          <w:sz w:val="21"/>
        </w:rPr>
        <w:t>互感输电的基本原理是法拉第电磁感应定律。当发射线圈中通以交变电流I1时，在线圈周围产生交变磁场B，接收线圈在交变磁场中感应出交变电动势。两线圈之间的互感系数M定义为</w:t>
      </w:r>
    </w:p>
    <w:p w14:paraId="0E6BD3AF">
      <w:pPr>
        <w:spacing w:before="0" w:after="0"/>
        <w:jc w:val="center"/>
      </w:pPr>
      <w:r>
        <w:rPr>
          <w:rFonts w:ascii="Times New Roman" w:hAnsi="Times New Roman" w:eastAsia="Times New Roman"/>
          <w:b w:val="0"/>
          <w:sz w:val="21"/>
        </w:rPr>
        <w:t>M = k√(L1*L2)  (1)</w:t>
      </w:r>
    </w:p>
    <w:p w14:paraId="273C16A1">
      <w:pPr>
        <w:spacing w:before="0" w:after="0"/>
        <w:ind w:firstLine="420"/>
      </w:pPr>
      <w:r>
        <w:rPr>
          <w:rFonts w:ascii="宋体" w:hAnsi="宋体" w:eastAsia="宋体"/>
          <w:b w:val="0"/>
          <w:sz w:val="21"/>
        </w:rPr>
        <w:t>其中L1和L2分别为发射线圈和接收线圈的自感系数，k为耦合系数（0&lt;=k&lt;=1）。耦合系数k与线圈间距、相对角度、介质等因素有关：间距增大时k减小，M随之减小，接收端输出电压降低。在谐振状态下（发射端和接收端LC谐振频率匹配），传输效率最高。龙锦英在硬件设计中对比了SS、SP、PS、PP四种谐振补偿拓扑，最终选择P-P（并联-并联）拓扑，理由是原理清晰、稳定性好、在小功率纯电阻负载中性能优、易于实现。收发线圈采用平面螺旋式漆包铜线绕制，非对称结构（发射线圈半径大于接收线圈），可有效抑制近距离传输时的频率分裂现象。信号源选用XKT-001专用芯片（工作频率约200 kHz），接收端整流滤波采用XKT系列配套芯片，输出直流电压约1.8 V。</w:t>
      </w:r>
    </w:p>
    <w:p w14:paraId="2D56E2FB">
      <w:pPr>
        <w:spacing w:before="0" w:after="0"/>
        <w:ind w:firstLine="420"/>
      </w:pPr>
      <w:r>
        <w:rPr>
          <w:rFonts w:ascii="宋体" w:hAnsi="宋体" w:eastAsia="宋体"/>
          <w:b w:val="0"/>
          <w:sz w:val="21"/>
        </w:rPr>
        <w:t>1.2　ADC测量与校准原理</w:t>
      </w:r>
    </w:p>
    <w:p w14:paraId="1D9F85B9">
      <w:pPr>
        <w:spacing w:before="0" w:after="0"/>
        <w:ind w:firstLine="420"/>
      </w:pPr>
      <w:r>
        <w:rPr>
          <w:rFonts w:ascii="宋体" w:hAnsi="宋体" w:eastAsia="宋体"/>
          <w:b w:val="0"/>
          <w:sz w:val="21"/>
        </w:rPr>
        <w:t>ESP32内置的ADC模块将模拟电压量化为12位数字值（0~4095），满量程电压为3.3 V。理想情况下，ADC读数与输入电压呈线性关系</w:t>
      </w:r>
    </w:p>
    <w:p w14:paraId="719D10AE">
      <w:pPr>
        <w:spacing w:before="0" w:after="0"/>
        <w:jc w:val="center"/>
      </w:pPr>
      <w:r>
        <w:rPr>
          <w:rFonts w:ascii="Times New Roman" w:hAnsi="Times New Roman" w:eastAsia="Times New Roman"/>
          <w:b w:val="0"/>
          <w:sz w:val="21"/>
        </w:rPr>
        <w:t>V_raw = (ADC_avg / 4095) x 3.3  (2)</w:t>
      </w:r>
    </w:p>
    <w:p w14:paraId="16CB5C61">
      <w:pPr>
        <w:spacing w:before="0" w:after="0"/>
        <w:ind w:firstLine="420"/>
      </w:pPr>
      <w:r>
        <w:rPr>
          <w:rFonts w:ascii="宋体" w:hAnsi="宋体" w:eastAsia="宋体"/>
          <w:b w:val="0"/>
          <w:sz w:val="21"/>
        </w:rPr>
        <w:t>其中ADC_avg为多次采样的平均值。然而，ESP32的ADC存在固有的非线性误差。通过万用表标定实验发现，在0.26~2.41 V的低中电压区间，ESP32的读数始终比万用表读数偏低约0.12~0.16 V，呈现近似固定偏移的特征；在2.8 V以上的高电压区间，偏差迅速减小至接近零。这种误差特性与ESP32 ADC内部参考电压的偏差和量化非线性有关。</w:t>
      </w:r>
    </w:p>
    <w:p w14:paraId="29ACAAC8">
      <w:pPr>
        <w:spacing w:before="0" w:after="0"/>
        <w:ind w:firstLine="420"/>
      </w:pPr>
      <w:r>
        <w:rPr>
          <w:rFonts w:ascii="宋体" w:hAnsi="宋体" w:eastAsia="宋体"/>
          <w:b w:val="0"/>
          <w:sz w:val="21"/>
        </w:rPr>
        <w:t>为修正上述误差，采用分段线性插值校准算法：用万用表在若干已知电压点对ESP32进行标定，形成校准查找表，运行时根据ADC读数在查找表中插值计算真实电压</w:t>
      </w:r>
    </w:p>
    <w:p w14:paraId="1760A7F8">
      <w:pPr>
        <w:spacing w:before="0" w:after="0"/>
        <w:jc w:val="center"/>
      </w:pPr>
      <w:r>
        <w:rPr>
          <w:rFonts w:ascii="Times New Roman" w:hAnsi="Times New Roman" w:eastAsia="Times New Roman"/>
          <w:b w:val="0"/>
          <w:sz w:val="21"/>
        </w:rPr>
        <w:t>V_cal = V_real[i-1] + (V_raw - V_esp[i-1]) / (V_esp[i] - V_esp[i-1]) x (V_real[i] - V_real[i-1])  (3)</w:t>
      </w:r>
    </w:p>
    <w:p w14:paraId="64E6E65D">
      <w:pPr>
        <w:spacing w:before="0" w:after="0"/>
        <w:ind w:firstLine="420"/>
      </w:pPr>
      <w:r>
        <w:rPr>
          <w:rFonts w:ascii="宋体" w:hAnsi="宋体" w:eastAsia="宋体"/>
          <w:b w:val="0"/>
          <w:sz w:val="21"/>
        </w:rPr>
        <w:t>其中V_esp[i-1]和V_esp[i]为V_raw所在区间的两端ESP32标定读数，V_real[i-1]和V_real[i]为对应的万用表标定读数。当V_raw低于最小标定点时，使用前两个标定点外推；高于最大标定点时，使用后两个标定点外推。此外，设置饱和阈值（3.28 V）和零值阈值（0.02 V），在边界区间直接输出原始值，避免外推失真。</w:t>
      </w:r>
    </w:p>
    <w:p w14:paraId="79FDAD62">
      <w:pPr>
        <w:spacing w:before="0" w:after="0"/>
        <w:ind w:firstLine="420"/>
      </w:pPr>
      <w:r>
        <w:rPr>
          <w:rFonts w:ascii="宋体" w:hAnsi="宋体" w:eastAsia="宋体"/>
          <w:b w:val="0"/>
          <w:sz w:val="21"/>
        </w:rPr>
        <w:t>1.3　BLE数据传输原理</w:t>
      </w:r>
    </w:p>
    <w:p w14:paraId="7D21EAF7">
      <w:pPr>
        <w:spacing w:before="0" w:after="0"/>
        <w:ind w:firstLine="420"/>
      </w:pPr>
      <w:r>
        <w:rPr>
          <w:rFonts w:ascii="宋体" w:hAnsi="宋体" w:eastAsia="宋体"/>
          <w:b w:val="0"/>
          <w:sz w:val="21"/>
        </w:rPr>
        <w:t>BLE（Bluetooth Low Energy）是蓝牙4.0引入的低功耗通信协议，适用于传感器数据的间歇性传输。ESP32作为BLE外设（Peripheral），通过广播方式向周围设备发送数据。手机浏览器作为BLE中心设备（Central），通过Web Bluetooth API扫描并连接ESP32。连接建立后，ESP32将校准后的电压数据以32位浮点数格式封装在BLE特征值中，通过Notify方式每100 ms主动推送一次。浏览器端接收到数据后，通过HTML5 Canvas绘制指针式电压表和实时曲线。</w:t>
      </w:r>
    </w:p>
    <w:p w14:paraId="18B42276">
      <w:pPr>
        <w:jc w:val="center"/>
      </w:pPr>
      <w:r>
        <w:rPr>
          <w:i/>
          <w:color w:val="969696"/>
          <w:sz w:val="18"/>
        </w:rPr>
        <w:t>[此处插入图片：图1 系统原理框图]</w:t>
      </w:r>
    </w:p>
    <w:p w14:paraId="749D6A1A">
      <w:pPr>
        <w:spacing w:before="240" w:after="120"/>
      </w:pPr>
      <w:r>
        <w:rPr>
          <w:rFonts w:ascii="黑体" w:hAnsi="黑体" w:eastAsia="黑体"/>
          <w:b/>
          <w:sz w:val="24"/>
        </w:rPr>
        <w:t>2 实验装置与方法</w:t>
      </w:r>
    </w:p>
    <w:p w14:paraId="35C1E278">
      <w:pPr>
        <w:spacing w:before="0" w:after="0"/>
        <w:ind w:firstLine="420"/>
      </w:pPr>
      <w:r>
        <w:rPr>
          <w:rFonts w:ascii="宋体" w:hAnsi="宋体" w:eastAsia="宋体"/>
          <w:b w:val="0"/>
          <w:sz w:val="21"/>
        </w:rPr>
        <w:t>2.1 无线输电模块</w:t>
      </w:r>
    </w:p>
    <w:p w14:paraId="2F4A19DD">
      <w:pPr>
        <w:spacing w:before="0" w:after="0"/>
        <w:ind w:firstLine="420"/>
      </w:pPr>
      <w:r>
        <w:rPr>
          <w:rFonts w:ascii="宋体" w:hAnsi="宋体" w:eastAsia="宋体"/>
          <w:b w:val="0"/>
          <w:sz w:val="21"/>
        </w:rPr>
        <w:t>无线输电模块沿用龙锦英的设计方案，硬件结构如图2所示。信号源选用XKT-001专用芯片，具有自动适应供电电压调节、自动频率锁定、自动负载检测、自动功率控制等特点，工作电压范围12~48 V，工作频率可达1 MHz。谐振匹配采用P-P拓扑，配合陶瓷电容和CBB电容。收发线圈均为平面螺旋式漆包铜线绕制，采用非对称结构（发射线圈外径110 mm、内径80 mm、电感106 uH；接收线圈外径42 mm、内径22 mm、电感5.8 uH）。接收端整流滤波采用XKT系列配套芯片，输出直流电压约1.8 V。</w:t>
      </w:r>
    </w:p>
    <w:p w14:paraId="155368EC">
      <w:pPr>
        <w:jc w:val="center"/>
      </w:pPr>
      <w:r>
        <w:rPr>
          <w:i/>
          <w:color w:val="969696"/>
          <w:sz w:val="18"/>
        </w:rPr>
        <w:t>[此处插入图片：图2 无线输电模块实物图]</w:t>
      </w:r>
    </w:p>
    <w:p w14:paraId="6E9B3302">
      <w:pPr>
        <w:spacing w:before="0" w:after="0"/>
        <w:ind w:firstLine="420"/>
      </w:pPr>
      <w:r>
        <w:rPr>
          <w:rFonts w:ascii="宋体" w:hAnsi="宋体" w:eastAsia="宋体"/>
          <w:b w:val="0"/>
          <w:sz w:val="21"/>
        </w:rPr>
        <w:t>2.2 ESP32数据采集电路</w:t>
      </w:r>
    </w:p>
    <w:p w14:paraId="66C9F41C">
      <w:pPr>
        <w:spacing w:before="0" w:after="0"/>
        <w:ind w:firstLine="420"/>
      </w:pPr>
      <w:r>
        <w:rPr>
          <w:rFonts w:ascii="宋体" w:hAnsi="宋体" w:eastAsia="宋体"/>
          <w:b w:val="0"/>
          <w:sz w:val="21"/>
        </w:rPr>
        <w:t>ESP32基于Xtensa LX6双核处理器，主频240 MHz，内置Wi-Fi和蓝牙4.2模块。其ADC模块支持12位分辨率（0~4095），满量程电压3.3 V。本教具使用ADC1通道7（GPIO35）作为电压输入引脚，该引脚仅支持输入功能，不会与其他外设冲突。硬件接线方式为：接收端正极接GPIO35，接收端负极接ESP32 GND。为抑制ADC采样噪声，在GPIO35与GND之间并联一个100 nF陶瓷旁路电容。ESP32通过USB线供电，无需额外电源。整个采集电路仅需ESP32开发板1块、100 nF电容1个和杜邦线若干，总成本不足25元。</w:t>
      </w:r>
    </w:p>
    <w:p w14:paraId="2B15FDFE">
      <w:pPr>
        <w:jc w:val="center"/>
      </w:pPr>
      <w:r>
        <w:rPr>
          <w:i/>
          <w:color w:val="969696"/>
          <w:sz w:val="18"/>
        </w:rPr>
        <w:t>[此处插入图片：图3 ESP32接线示意图]</w:t>
      </w:r>
    </w:p>
    <w:p w14:paraId="7BF682D4">
      <w:pPr>
        <w:spacing w:before="0" w:after="0"/>
        <w:ind w:firstLine="420"/>
      </w:pPr>
      <w:r>
        <w:rPr>
          <w:rFonts w:ascii="宋体" w:hAnsi="宋体" w:eastAsia="宋体"/>
          <w:b w:val="0"/>
          <w:sz w:val="21"/>
        </w:rPr>
        <w:t>2.3 ESP32固件设计</w:t>
      </w:r>
    </w:p>
    <w:p w14:paraId="3EB9A5D7">
      <w:pPr>
        <w:spacing w:before="0" w:after="0"/>
        <w:ind w:firstLine="420"/>
      </w:pPr>
      <w:r>
        <w:rPr>
          <w:rFonts w:ascii="宋体" w:hAnsi="宋体" w:eastAsia="宋体"/>
          <w:b w:val="0"/>
          <w:sz w:val="21"/>
        </w:rPr>
        <w:t>ESP32固件基于Arduino框架开发，程序流程如图4所示。主要完成三项功能：（1）ADC多次采样取平均：每次采样循环读取64个ADC原始值，采样间隔100 us，取算术平均值作为当前读数，采样周期为100 ms，即每秒更新10次；（2）电压校准：将原始电压代入分段线性插值公式（3）计算校准电压，边界区间（&lt;=0.02 V或&gt;=3.28 V）直接输出原始值；（3）BLE数据广播：将校准后的电压数据以32位浮点数格式封装在BLE特征值（UUID: 0000FFF1-0000-1000-8000-00805F9B34FB）中，通过Notify方式每100 ms推送一次。</w:t>
      </w:r>
    </w:p>
    <w:p w14:paraId="23A7FAF9">
      <w:pPr>
        <w:jc w:val="center"/>
      </w:pPr>
      <w:r>
        <w:rPr>
          <w:i/>
          <w:color w:val="969696"/>
          <w:sz w:val="18"/>
        </w:rPr>
        <w:t>[此处插入图片：图4 ESP32固件程序流程图]</w:t>
      </w:r>
    </w:p>
    <w:p w14:paraId="256E0F66">
      <w:pPr>
        <w:spacing w:before="0" w:after="0"/>
        <w:ind w:firstLine="420"/>
      </w:pPr>
      <w:r>
        <w:rPr>
          <w:rFonts w:ascii="宋体" w:hAnsi="宋体" w:eastAsia="宋体"/>
          <w:b w:val="0"/>
          <w:sz w:val="21"/>
        </w:rPr>
        <w:t>2.4 浏览器可视化前端</w:t>
      </w:r>
    </w:p>
    <w:p w14:paraId="2B9EB7FB">
      <w:pPr>
        <w:spacing w:before="0" w:after="0"/>
        <w:ind w:firstLine="420"/>
      </w:pPr>
      <w:r>
        <w:rPr>
          <w:rFonts w:ascii="宋体" w:hAnsi="宋体" w:eastAsia="宋体"/>
          <w:b w:val="0"/>
          <w:sz w:val="21"/>
        </w:rPr>
        <w:t>手机浏览器端基于Web Bluetooth API接收BLE数据，利用HTML5 Canvas绘制指针式电压表（量程0~3.3 V）和实时电压-时间曲线。界面采用深色工业仪表盘风格，主区域为指针式电压表，下方为电压-时间曲线图表。指针采用平滑插值动画（缓动系数0.15），避免因采样噪声导致的指针抖动。系统还支持将采集数据导出为Excel格式，便于后续分析。手机浏览器通过扫描BLE广播发现设备名称为ESP32-Voltmeter的设备，点击连接后即可实时显示电压数据。</w:t>
      </w:r>
    </w:p>
    <w:p w14:paraId="364A98AB">
      <w:pPr>
        <w:jc w:val="center"/>
      </w:pPr>
      <w:r>
        <w:rPr>
          <w:i/>
          <w:color w:val="969696"/>
          <w:sz w:val="18"/>
        </w:rPr>
        <w:t>[此处插入图片：图5 浏览器可视化界面截图]</w:t>
      </w:r>
    </w:p>
    <w:p w14:paraId="03A6257B">
      <w:pPr>
        <w:spacing w:before="0" w:after="0"/>
        <w:ind w:firstLine="420"/>
      </w:pPr>
      <w:r>
        <w:rPr>
          <w:rFonts w:ascii="宋体" w:hAnsi="宋体" w:eastAsia="宋体"/>
          <w:b w:val="0"/>
          <w:sz w:val="21"/>
        </w:rPr>
        <w:t>2.5 实验器材</w:t>
      </w:r>
    </w:p>
    <w:p w14:paraId="4747A728">
      <w:pPr>
        <w:spacing w:before="0" w:after="0"/>
        <w:ind w:firstLine="420"/>
      </w:pPr>
      <w:r>
        <w:rPr>
          <w:rFonts w:ascii="宋体" w:hAnsi="宋体" w:eastAsia="宋体"/>
          <w:b w:val="0"/>
          <w:sz w:val="21"/>
        </w:rPr>
        <w:t>实验器材清单如表1所示。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66C3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902C568">
            <w:pPr>
              <w:jc w:val="center"/>
            </w:pPr>
            <w:r>
              <w:rPr>
                <w:b/>
                <w:sz w:val="18"/>
              </w:rPr>
              <w:t>器材名称</w:t>
            </w:r>
          </w:p>
        </w:tc>
        <w:tc>
          <w:tcPr>
            <w:tcW w:w="2771" w:type="dxa"/>
          </w:tcPr>
          <w:p w14:paraId="72944E0E">
            <w:pPr>
              <w:jc w:val="center"/>
            </w:pPr>
            <w:r>
              <w:rPr>
                <w:b/>
                <w:sz w:val="18"/>
              </w:rPr>
              <w:t>型号/规格</w:t>
            </w:r>
          </w:p>
        </w:tc>
        <w:tc>
          <w:tcPr>
            <w:tcW w:w="2771" w:type="dxa"/>
          </w:tcPr>
          <w:p w14:paraId="78996321">
            <w:pPr>
              <w:jc w:val="center"/>
            </w:pPr>
            <w:r>
              <w:rPr>
                <w:b/>
                <w:sz w:val="18"/>
              </w:rPr>
              <w:t>用途</w:t>
            </w:r>
          </w:p>
        </w:tc>
      </w:tr>
      <w:tr w14:paraId="14EC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01FDC21">
            <w:pPr>
              <w:jc w:val="center"/>
            </w:pPr>
            <w:r>
              <w:rPr>
                <w:sz w:val="18"/>
              </w:rPr>
              <w:t>无线输电模块</w:t>
            </w:r>
          </w:p>
        </w:tc>
        <w:tc>
          <w:tcPr>
            <w:tcW w:w="2771" w:type="dxa"/>
          </w:tcPr>
          <w:p w14:paraId="5650915F">
            <w:pPr>
              <w:jc w:val="center"/>
            </w:pPr>
            <w:r>
              <w:rPr>
                <w:sz w:val="18"/>
              </w:rPr>
              <w:t>XKT-19套件</w:t>
            </w:r>
          </w:p>
        </w:tc>
        <w:tc>
          <w:tcPr>
            <w:tcW w:w="2771" w:type="dxa"/>
          </w:tcPr>
          <w:p w14:paraId="48AA500F">
            <w:pPr>
              <w:jc w:val="center"/>
            </w:pPr>
            <w:r>
              <w:rPr>
                <w:sz w:val="18"/>
              </w:rPr>
              <w:t>发射/接收线圈+驱动电路</w:t>
            </w:r>
          </w:p>
        </w:tc>
      </w:tr>
      <w:tr w14:paraId="55D8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DA5D466">
            <w:pPr>
              <w:jc w:val="center"/>
            </w:pPr>
            <w:r>
              <w:rPr>
                <w:sz w:val="18"/>
              </w:rPr>
              <w:t>直流电源适配器</w:t>
            </w:r>
          </w:p>
        </w:tc>
        <w:tc>
          <w:tcPr>
            <w:tcW w:w="2771" w:type="dxa"/>
          </w:tcPr>
          <w:p w14:paraId="6415BAAB">
            <w:pPr>
              <w:jc w:val="center"/>
            </w:pPr>
            <w:r>
              <w:rPr>
                <w:sz w:val="18"/>
              </w:rPr>
              <w:t>12 V/2 A</w:t>
            </w:r>
          </w:p>
        </w:tc>
        <w:tc>
          <w:tcPr>
            <w:tcW w:w="2771" w:type="dxa"/>
          </w:tcPr>
          <w:p w14:paraId="281865AA">
            <w:pPr>
              <w:jc w:val="center"/>
            </w:pPr>
            <w:r>
              <w:rPr>
                <w:sz w:val="18"/>
              </w:rPr>
              <w:t>给发射端供电</w:t>
            </w:r>
          </w:p>
        </w:tc>
      </w:tr>
      <w:tr w14:paraId="47D1E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1D88066">
            <w:pPr>
              <w:jc w:val="center"/>
            </w:pPr>
            <w:r>
              <w:rPr>
                <w:sz w:val="18"/>
              </w:rPr>
              <w:t>ESP32开发板</w:t>
            </w:r>
          </w:p>
        </w:tc>
        <w:tc>
          <w:tcPr>
            <w:tcW w:w="2771" w:type="dxa"/>
          </w:tcPr>
          <w:p w14:paraId="6C810CD8">
            <w:pPr>
              <w:jc w:val="center"/>
            </w:pPr>
            <w:r>
              <w:rPr>
                <w:sz w:val="18"/>
              </w:rPr>
              <w:t>ESP32-D0WD-V3</w:t>
            </w:r>
          </w:p>
        </w:tc>
        <w:tc>
          <w:tcPr>
            <w:tcW w:w="2771" w:type="dxa"/>
          </w:tcPr>
          <w:p w14:paraId="38ACBEAC">
            <w:pPr>
              <w:jc w:val="center"/>
            </w:pPr>
            <w:r>
              <w:rPr>
                <w:sz w:val="18"/>
              </w:rPr>
              <w:t>ADC采集+BLE广播</w:t>
            </w:r>
          </w:p>
        </w:tc>
      </w:tr>
      <w:tr w14:paraId="1C8B6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153074F">
            <w:pPr>
              <w:jc w:val="center"/>
            </w:pPr>
            <w:r>
              <w:rPr>
                <w:sz w:val="18"/>
              </w:rPr>
              <w:t>陶瓷电容</w:t>
            </w:r>
          </w:p>
        </w:tc>
        <w:tc>
          <w:tcPr>
            <w:tcW w:w="2771" w:type="dxa"/>
          </w:tcPr>
          <w:p w14:paraId="324B9A91">
            <w:pPr>
              <w:jc w:val="center"/>
            </w:pPr>
            <w:r>
              <w:rPr>
                <w:sz w:val="18"/>
              </w:rPr>
              <w:t>100 nF</w:t>
            </w:r>
          </w:p>
        </w:tc>
        <w:tc>
          <w:tcPr>
            <w:tcW w:w="2771" w:type="dxa"/>
          </w:tcPr>
          <w:p w14:paraId="764CFE1C">
            <w:pPr>
              <w:jc w:val="center"/>
            </w:pPr>
            <w:r>
              <w:rPr>
                <w:sz w:val="18"/>
              </w:rPr>
              <w:t>ADC旁路滤波</w:t>
            </w:r>
          </w:p>
        </w:tc>
      </w:tr>
      <w:tr w14:paraId="6DEF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EB5DF53">
            <w:pPr>
              <w:jc w:val="center"/>
            </w:pPr>
            <w:r>
              <w:rPr>
                <w:sz w:val="18"/>
              </w:rPr>
              <w:t>光学导轨</w:t>
            </w:r>
          </w:p>
        </w:tc>
        <w:tc>
          <w:tcPr>
            <w:tcW w:w="2771" w:type="dxa"/>
          </w:tcPr>
          <w:p w14:paraId="0F0C981F">
            <w:pPr>
              <w:jc w:val="center"/>
            </w:pPr>
            <w:r>
              <w:rPr>
                <w:sz w:val="18"/>
              </w:rPr>
              <w:t>长度1 m</w:t>
            </w:r>
          </w:p>
        </w:tc>
        <w:tc>
          <w:tcPr>
            <w:tcW w:w="2771" w:type="dxa"/>
          </w:tcPr>
          <w:p w14:paraId="10943652">
            <w:pPr>
              <w:jc w:val="center"/>
            </w:pPr>
            <w:r>
              <w:rPr>
                <w:sz w:val="18"/>
              </w:rPr>
              <w:t>固定线圈，控制距离</w:t>
            </w:r>
          </w:p>
        </w:tc>
      </w:tr>
      <w:tr w14:paraId="652DA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10C805C">
            <w:pPr>
              <w:jc w:val="center"/>
            </w:pPr>
            <w:r>
              <w:rPr>
                <w:sz w:val="18"/>
              </w:rPr>
              <w:t>刻度尺</w:t>
            </w:r>
          </w:p>
        </w:tc>
        <w:tc>
          <w:tcPr>
            <w:tcW w:w="2771" w:type="dxa"/>
          </w:tcPr>
          <w:p w14:paraId="517239B8">
            <w:pPr>
              <w:jc w:val="center"/>
            </w:pPr>
            <w:r>
              <w:rPr>
                <w:sz w:val="18"/>
              </w:rPr>
              <w:t>精度1 mm</w:t>
            </w:r>
          </w:p>
        </w:tc>
        <w:tc>
          <w:tcPr>
            <w:tcW w:w="2771" w:type="dxa"/>
          </w:tcPr>
          <w:p w14:paraId="74A0EC64">
            <w:pPr>
              <w:jc w:val="center"/>
            </w:pPr>
            <w:r>
              <w:rPr>
                <w:sz w:val="18"/>
              </w:rPr>
              <w:t>读取线圈间距</w:t>
            </w:r>
          </w:p>
        </w:tc>
      </w:tr>
      <w:tr w14:paraId="2116F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ECCB8C4">
            <w:pPr>
              <w:jc w:val="center"/>
            </w:pPr>
            <w:r>
              <w:rPr>
                <w:sz w:val="18"/>
              </w:rPr>
              <w:t>万用表</w:t>
            </w:r>
          </w:p>
        </w:tc>
        <w:tc>
          <w:tcPr>
            <w:tcW w:w="2771" w:type="dxa"/>
          </w:tcPr>
          <w:p w14:paraId="34383B40">
            <w:pPr>
              <w:jc w:val="center"/>
            </w:pPr>
            <w:r>
              <w:rPr>
                <w:sz w:val="18"/>
              </w:rPr>
              <w:t>精度+/-0.5%</w:t>
            </w:r>
          </w:p>
        </w:tc>
        <w:tc>
          <w:tcPr>
            <w:tcW w:w="2771" w:type="dxa"/>
          </w:tcPr>
          <w:p w14:paraId="7B214453">
            <w:pPr>
              <w:jc w:val="center"/>
            </w:pPr>
            <w:r>
              <w:rPr>
                <w:sz w:val="18"/>
              </w:rPr>
              <w:t>校验ESP32读数</w:t>
            </w:r>
          </w:p>
        </w:tc>
      </w:tr>
    </w:tbl>
    <w:p w14:paraId="60308362">
      <w:pPr>
        <w:spacing w:before="0" w:after="0"/>
        <w:jc w:val="center"/>
      </w:pPr>
      <w:r>
        <w:rPr>
          <w:rFonts w:ascii="宋体" w:hAnsi="宋体" w:eastAsia="宋体"/>
          <w:b/>
          <w:sz w:val="18"/>
        </w:rPr>
        <w:t>表1 实验器材清单</w:t>
      </w:r>
    </w:p>
    <w:p w14:paraId="3E357E7D">
      <w:pPr>
        <w:spacing w:before="0" w:after="0"/>
        <w:ind w:firstLine="420"/>
      </w:pPr>
      <w:r>
        <w:rPr>
          <w:rFonts w:ascii="宋体" w:hAnsi="宋体" w:eastAsia="宋体"/>
          <w:b w:val="0"/>
          <w:sz w:val="21"/>
        </w:rPr>
        <w:t>2.6 实验步骤</w:t>
      </w:r>
    </w:p>
    <w:p w14:paraId="15DCAE35">
      <w:pPr>
        <w:spacing w:before="0" w:after="0"/>
        <w:ind w:firstLine="420"/>
      </w:pPr>
      <w:r>
        <w:rPr>
          <w:rFonts w:ascii="宋体" w:hAnsi="宋体" w:eastAsia="宋体"/>
          <w:b w:val="0"/>
          <w:sz w:val="21"/>
        </w:rPr>
        <w:t>（1）将发射线圈固定在导轨一端，接通12 V电源；（2）将接收线圈安装在导轨可移动滑块上，调节间距至初始位置（紧贴）；（3）打开手机浏览器，通过Web Bluetooth连接ESP32（设备名称：ESP32-Voltmeter）；（4）沿导轨每移动0.5 mm记录一次ESP32读数，每个距离点测量3次取平均值；（5）同时用万用表并联监测，作为校验基准。</w:t>
      </w:r>
    </w:p>
    <w:p w14:paraId="76C491E9">
      <w:pPr>
        <w:spacing w:before="240" w:after="120"/>
      </w:pPr>
      <w:r>
        <w:rPr>
          <w:rFonts w:ascii="黑体" w:hAnsi="黑体" w:eastAsia="黑体"/>
          <w:b/>
          <w:sz w:val="24"/>
        </w:rPr>
        <w:t>3 实验结果与数据处理</w:t>
      </w:r>
    </w:p>
    <w:p w14:paraId="48E32AE4">
      <w:pPr>
        <w:spacing w:before="0" w:after="0"/>
        <w:ind w:firstLine="420"/>
      </w:pPr>
      <w:r>
        <w:rPr>
          <w:rFonts w:ascii="宋体" w:hAnsi="宋体" w:eastAsia="宋体"/>
          <w:b w:val="0"/>
          <w:sz w:val="21"/>
        </w:rPr>
        <w:t>3.1 ADC标定与误差分析</w:t>
      </w:r>
    </w:p>
    <w:p w14:paraId="781B27D4">
      <w:pPr>
        <w:spacing w:before="0" w:after="0"/>
        <w:ind w:firstLine="420"/>
      </w:pPr>
      <w:r>
        <w:rPr>
          <w:rFonts w:ascii="宋体" w:hAnsi="宋体" w:eastAsia="宋体"/>
          <w:b w:val="0"/>
          <w:sz w:val="21"/>
        </w:rPr>
        <w:t>为量化ESP32 ADC的误差特性，调节线圈间距使接收端输出电压分别稳定在6个不同水平，每个水平下ESP32连续采集约150~300次取平台期均值作为ESP32读数，同时用万用表记录真实电压。选取的6个校准点覆盖全量程（0.26~3.30 V），标定数据如表2所示。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796E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EFFA000">
            <w:pPr>
              <w:jc w:val="center"/>
            </w:pPr>
            <w:r>
              <w:rPr>
                <w:b/>
                <w:sz w:val="18"/>
              </w:rPr>
              <w:t>校准点</w:t>
            </w:r>
          </w:p>
        </w:tc>
        <w:tc>
          <w:tcPr>
            <w:tcW w:w="1662" w:type="dxa"/>
          </w:tcPr>
          <w:p w14:paraId="65F4674E">
            <w:pPr>
              <w:jc w:val="center"/>
            </w:pPr>
            <w:r>
              <w:rPr>
                <w:b/>
                <w:sz w:val="18"/>
              </w:rPr>
              <w:t>ESP32读数/V</w:t>
            </w:r>
          </w:p>
        </w:tc>
        <w:tc>
          <w:tcPr>
            <w:tcW w:w="1662" w:type="dxa"/>
          </w:tcPr>
          <w:p w14:paraId="06ABDCC6">
            <w:pPr>
              <w:jc w:val="center"/>
            </w:pPr>
            <w:r>
              <w:rPr>
                <w:b/>
                <w:sz w:val="18"/>
              </w:rPr>
              <w:t>万用表读数/V</w:t>
            </w:r>
          </w:p>
        </w:tc>
        <w:tc>
          <w:tcPr>
            <w:tcW w:w="1662" w:type="dxa"/>
          </w:tcPr>
          <w:p w14:paraId="612AB916">
            <w:pPr>
              <w:jc w:val="center"/>
            </w:pPr>
            <w:r>
              <w:rPr>
                <w:b/>
                <w:sz w:val="18"/>
              </w:rPr>
              <w:t>偏移量/V</w:t>
            </w:r>
          </w:p>
        </w:tc>
        <w:tc>
          <w:tcPr>
            <w:tcW w:w="1662" w:type="dxa"/>
          </w:tcPr>
          <w:p w14:paraId="679F3F49">
            <w:pPr>
              <w:jc w:val="center"/>
            </w:pPr>
            <w:r>
              <w:rPr>
                <w:b/>
                <w:sz w:val="18"/>
              </w:rPr>
              <w:t>采样次数</w:t>
            </w:r>
          </w:p>
        </w:tc>
      </w:tr>
      <w:tr w14:paraId="08149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18A8419D">
            <w:pPr>
              <w:jc w:val="center"/>
            </w:pPr>
            <w:r>
              <w:rPr>
                <w:sz w:val="18"/>
              </w:rPr>
              <w:t>1</w:t>
            </w:r>
          </w:p>
        </w:tc>
        <w:tc>
          <w:tcPr>
            <w:tcW w:w="1662" w:type="dxa"/>
          </w:tcPr>
          <w:p w14:paraId="15AD63F5">
            <w:pPr>
              <w:jc w:val="center"/>
            </w:pPr>
            <w:r>
              <w:rPr>
                <w:sz w:val="18"/>
              </w:rPr>
              <w:t>0.134</w:t>
            </w:r>
          </w:p>
        </w:tc>
        <w:tc>
          <w:tcPr>
            <w:tcW w:w="1662" w:type="dxa"/>
          </w:tcPr>
          <w:p w14:paraId="113A23AE">
            <w:pPr>
              <w:jc w:val="center"/>
            </w:pPr>
            <w:r>
              <w:rPr>
                <w:sz w:val="18"/>
              </w:rPr>
              <w:t>0.26</w:t>
            </w:r>
          </w:p>
        </w:tc>
        <w:tc>
          <w:tcPr>
            <w:tcW w:w="1662" w:type="dxa"/>
          </w:tcPr>
          <w:p w14:paraId="6513DCD1">
            <w:pPr>
              <w:jc w:val="center"/>
            </w:pPr>
            <w:r>
              <w:rPr>
                <w:sz w:val="18"/>
              </w:rPr>
              <w:t>0.126</w:t>
            </w:r>
          </w:p>
        </w:tc>
        <w:tc>
          <w:tcPr>
            <w:tcW w:w="1662" w:type="dxa"/>
          </w:tcPr>
          <w:p w14:paraId="24DACC8C">
            <w:pPr>
              <w:jc w:val="center"/>
            </w:pPr>
            <w:r>
              <w:rPr>
                <w:sz w:val="18"/>
              </w:rPr>
              <w:t>140</w:t>
            </w:r>
          </w:p>
        </w:tc>
      </w:tr>
      <w:tr w14:paraId="58652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EA2DBDF">
            <w:pPr>
              <w:jc w:val="center"/>
            </w:pPr>
            <w:r>
              <w:rPr>
                <w:sz w:val="18"/>
              </w:rPr>
              <w:t>2</w:t>
            </w:r>
          </w:p>
        </w:tc>
        <w:tc>
          <w:tcPr>
            <w:tcW w:w="1662" w:type="dxa"/>
          </w:tcPr>
          <w:p w14:paraId="55A7223E">
            <w:pPr>
              <w:jc w:val="center"/>
            </w:pPr>
            <w:r>
              <w:rPr>
                <w:sz w:val="18"/>
              </w:rPr>
              <w:t>0.714</w:t>
            </w:r>
          </w:p>
        </w:tc>
        <w:tc>
          <w:tcPr>
            <w:tcW w:w="1662" w:type="dxa"/>
          </w:tcPr>
          <w:p w14:paraId="6FAAB48B">
            <w:pPr>
              <w:jc w:val="center"/>
            </w:pPr>
            <w:r>
              <w:rPr>
                <w:sz w:val="18"/>
              </w:rPr>
              <w:t>0.85</w:t>
            </w:r>
          </w:p>
        </w:tc>
        <w:tc>
          <w:tcPr>
            <w:tcW w:w="1662" w:type="dxa"/>
          </w:tcPr>
          <w:p w14:paraId="4C4FA87D">
            <w:pPr>
              <w:jc w:val="center"/>
            </w:pPr>
            <w:r>
              <w:rPr>
                <w:sz w:val="18"/>
              </w:rPr>
              <w:t>0.136</w:t>
            </w:r>
          </w:p>
        </w:tc>
        <w:tc>
          <w:tcPr>
            <w:tcW w:w="1662" w:type="dxa"/>
          </w:tcPr>
          <w:p w14:paraId="71EB1C71">
            <w:pPr>
              <w:jc w:val="center"/>
            </w:pPr>
            <w:r>
              <w:rPr>
                <w:sz w:val="18"/>
              </w:rPr>
              <w:t>249</w:t>
            </w:r>
          </w:p>
        </w:tc>
      </w:tr>
      <w:tr w14:paraId="1B2B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507AE03D">
            <w:pPr>
              <w:jc w:val="center"/>
            </w:pPr>
            <w:r>
              <w:rPr>
                <w:sz w:val="18"/>
              </w:rPr>
              <w:t>3</w:t>
            </w:r>
          </w:p>
        </w:tc>
        <w:tc>
          <w:tcPr>
            <w:tcW w:w="1662" w:type="dxa"/>
          </w:tcPr>
          <w:p w14:paraId="779E2B46">
            <w:pPr>
              <w:jc w:val="center"/>
            </w:pPr>
            <w:r>
              <w:rPr>
                <w:sz w:val="18"/>
              </w:rPr>
              <w:t>1.346</w:t>
            </w:r>
          </w:p>
        </w:tc>
        <w:tc>
          <w:tcPr>
            <w:tcW w:w="1662" w:type="dxa"/>
          </w:tcPr>
          <w:p w14:paraId="67607EAE">
            <w:pPr>
              <w:jc w:val="center"/>
            </w:pPr>
            <w:r>
              <w:rPr>
                <w:sz w:val="18"/>
              </w:rPr>
              <w:t>1.49</w:t>
            </w:r>
          </w:p>
        </w:tc>
        <w:tc>
          <w:tcPr>
            <w:tcW w:w="1662" w:type="dxa"/>
          </w:tcPr>
          <w:p w14:paraId="1B6CAA7B">
            <w:pPr>
              <w:jc w:val="center"/>
            </w:pPr>
            <w:r>
              <w:rPr>
                <w:sz w:val="18"/>
              </w:rPr>
              <w:t>0.144</w:t>
            </w:r>
          </w:p>
        </w:tc>
        <w:tc>
          <w:tcPr>
            <w:tcW w:w="1662" w:type="dxa"/>
          </w:tcPr>
          <w:p w14:paraId="7ECCC811">
            <w:pPr>
              <w:jc w:val="center"/>
            </w:pPr>
            <w:r>
              <w:rPr>
                <w:sz w:val="18"/>
              </w:rPr>
              <w:t>138</w:t>
            </w:r>
          </w:p>
        </w:tc>
      </w:tr>
      <w:tr w14:paraId="4814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6217B9C">
            <w:pPr>
              <w:jc w:val="center"/>
            </w:pPr>
            <w:r>
              <w:rPr>
                <w:sz w:val="18"/>
              </w:rPr>
              <w:t>4</w:t>
            </w:r>
          </w:p>
        </w:tc>
        <w:tc>
          <w:tcPr>
            <w:tcW w:w="1662" w:type="dxa"/>
          </w:tcPr>
          <w:p w14:paraId="6AE0F3B9">
            <w:pPr>
              <w:jc w:val="center"/>
            </w:pPr>
            <w:r>
              <w:rPr>
                <w:sz w:val="18"/>
              </w:rPr>
              <w:t>1.825</w:t>
            </w:r>
          </w:p>
        </w:tc>
        <w:tc>
          <w:tcPr>
            <w:tcW w:w="1662" w:type="dxa"/>
          </w:tcPr>
          <w:p w14:paraId="5C4FB6F0">
            <w:pPr>
              <w:jc w:val="center"/>
            </w:pPr>
            <w:r>
              <w:rPr>
                <w:sz w:val="18"/>
              </w:rPr>
              <w:t>1.98</w:t>
            </w:r>
          </w:p>
        </w:tc>
        <w:tc>
          <w:tcPr>
            <w:tcW w:w="1662" w:type="dxa"/>
          </w:tcPr>
          <w:p w14:paraId="7A925279">
            <w:pPr>
              <w:jc w:val="center"/>
            </w:pPr>
            <w:r>
              <w:rPr>
                <w:sz w:val="18"/>
              </w:rPr>
              <w:t>0.155</w:t>
            </w:r>
          </w:p>
        </w:tc>
        <w:tc>
          <w:tcPr>
            <w:tcW w:w="1662" w:type="dxa"/>
          </w:tcPr>
          <w:p w14:paraId="34770969">
            <w:pPr>
              <w:jc w:val="center"/>
            </w:pPr>
            <w:r>
              <w:rPr>
                <w:sz w:val="18"/>
              </w:rPr>
              <w:t>211</w:t>
            </w:r>
          </w:p>
        </w:tc>
      </w:tr>
      <w:tr w14:paraId="100C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62DE35F8">
            <w:pPr>
              <w:jc w:val="center"/>
            </w:pPr>
            <w:r>
              <w:rPr>
                <w:sz w:val="18"/>
              </w:rPr>
              <w:t>5</w:t>
            </w:r>
          </w:p>
        </w:tc>
        <w:tc>
          <w:tcPr>
            <w:tcW w:w="1662" w:type="dxa"/>
          </w:tcPr>
          <w:p w14:paraId="23AA87E9">
            <w:pPr>
              <w:jc w:val="center"/>
            </w:pPr>
            <w:r>
              <w:rPr>
                <w:sz w:val="18"/>
              </w:rPr>
              <w:t>2.254</w:t>
            </w:r>
          </w:p>
        </w:tc>
        <w:tc>
          <w:tcPr>
            <w:tcW w:w="1662" w:type="dxa"/>
          </w:tcPr>
          <w:p w14:paraId="012A35C0">
            <w:pPr>
              <w:jc w:val="center"/>
            </w:pPr>
            <w:r>
              <w:rPr>
                <w:sz w:val="18"/>
              </w:rPr>
              <w:t>2.41</w:t>
            </w:r>
          </w:p>
        </w:tc>
        <w:tc>
          <w:tcPr>
            <w:tcW w:w="1662" w:type="dxa"/>
          </w:tcPr>
          <w:p w14:paraId="5D046F34">
            <w:pPr>
              <w:jc w:val="center"/>
            </w:pPr>
            <w:r>
              <w:rPr>
                <w:sz w:val="18"/>
              </w:rPr>
              <w:t>0.156</w:t>
            </w:r>
          </w:p>
        </w:tc>
        <w:tc>
          <w:tcPr>
            <w:tcW w:w="1662" w:type="dxa"/>
          </w:tcPr>
          <w:p w14:paraId="4C5E8134">
            <w:pPr>
              <w:jc w:val="center"/>
            </w:pPr>
            <w:r>
              <w:rPr>
                <w:sz w:val="18"/>
              </w:rPr>
              <w:t>164</w:t>
            </w:r>
          </w:p>
        </w:tc>
      </w:tr>
      <w:tr w14:paraId="45D8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FFA84C5">
            <w:pPr>
              <w:jc w:val="center"/>
            </w:pPr>
            <w:r>
              <w:rPr>
                <w:sz w:val="18"/>
              </w:rPr>
              <w:t>6</w:t>
            </w:r>
          </w:p>
        </w:tc>
        <w:tc>
          <w:tcPr>
            <w:tcW w:w="1662" w:type="dxa"/>
          </w:tcPr>
          <w:p w14:paraId="5C39C9BA">
            <w:pPr>
              <w:jc w:val="center"/>
            </w:pPr>
            <w:r>
              <w:rPr>
                <w:sz w:val="18"/>
              </w:rPr>
              <w:t>3.293</w:t>
            </w:r>
          </w:p>
        </w:tc>
        <w:tc>
          <w:tcPr>
            <w:tcW w:w="1662" w:type="dxa"/>
          </w:tcPr>
          <w:p w14:paraId="0D360433">
            <w:pPr>
              <w:jc w:val="center"/>
            </w:pPr>
            <w:r>
              <w:rPr>
                <w:sz w:val="18"/>
              </w:rPr>
              <w:t>3.30</w:t>
            </w:r>
          </w:p>
        </w:tc>
        <w:tc>
          <w:tcPr>
            <w:tcW w:w="1662" w:type="dxa"/>
          </w:tcPr>
          <w:p w14:paraId="576E0770">
            <w:pPr>
              <w:jc w:val="center"/>
            </w:pPr>
            <w:r>
              <w:rPr>
                <w:sz w:val="18"/>
              </w:rPr>
              <w:t>0.007</w:t>
            </w:r>
          </w:p>
        </w:tc>
        <w:tc>
          <w:tcPr>
            <w:tcW w:w="1662" w:type="dxa"/>
          </w:tcPr>
          <w:p w14:paraId="430AE9A8">
            <w:pPr>
              <w:jc w:val="center"/>
            </w:pPr>
            <w:r>
              <w:rPr>
                <w:sz w:val="18"/>
              </w:rPr>
              <w:t>177</w:t>
            </w:r>
          </w:p>
        </w:tc>
      </w:tr>
    </w:tbl>
    <w:p w14:paraId="1304ECCE">
      <w:pPr>
        <w:spacing w:before="0" w:after="0"/>
        <w:jc w:val="center"/>
      </w:pPr>
      <w:r>
        <w:rPr>
          <w:rFonts w:ascii="宋体" w:hAnsi="宋体" w:eastAsia="宋体"/>
          <w:b/>
          <w:sz w:val="18"/>
        </w:rPr>
        <w:t>表2 ESP32 ADC标定数据</w:t>
      </w:r>
    </w:p>
    <w:p w14:paraId="4DB9654A">
      <w:pPr>
        <w:spacing w:before="0" w:after="0"/>
        <w:ind w:firstLine="420"/>
      </w:pPr>
      <w:r>
        <w:rPr>
          <w:rFonts w:ascii="宋体" w:hAnsi="宋体" w:eastAsia="宋体"/>
          <w:b w:val="0"/>
          <w:sz w:val="21"/>
        </w:rPr>
        <w:t>由表2可以观察到一个明显的规律：在0.26~2.41 V的低中电压区间（校准点1~5），ESP32的读数始终比万用表读数偏低，偏移量在0.126~0.156 V之间，平均偏移量约为0.14 V。这说明ESP32 ADC在该区间存在一个近似固定的系统误差。而在2.87 V以上的高电压区间（校准点6），偏移量迅速减小至0.007 V，几乎可以忽略。这一误差特性与ESP32 ADC内部参考电压的偏差和量化非线性有关：在低电压区间，ADC的量化特性呈非线性弯曲，导致读数系统性偏低；在高电压区间，ADC趋于线性，误差显著减小。</w:t>
      </w:r>
    </w:p>
    <w:p w14:paraId="359802C8">
      <w:pPr>
        <w:spacing w:before="0" w:after="0"/>
        <w:ind w:firstLine="420"/>
      </w:pPr>
      <w:r>
        <w:rPr>
          <w:rFonts w:ascii="宋体" w:hAnsi="宋体" w:eastAsia="宋体"/>
          <w:b w:val="0"/>
          <w:sz w:val="21"/>
        </w:rPr>
        <w:t>针对上述误差特性，采用分段线性插值校准算法。将6个标定点按ESP32读数从小到大排序，形成5个校准区间。对于任意ESP32原始读数V_raw，先判断其所在区间，再按线性插值公式（3）计算校准电压。校准前后误差对比如图6所示，校准后全量程误差均降至2%以内。</w:t>
      </w:r>
    </w:p>
    <w:p w14:paraId="139CF049">
      <w:pPr>
        <w:jc w:val="center"/>
      </w:pPr>
      <w:r>
        <w:rPr>
          <w:i/>
          <w:color w:val="969696"/>
          <w:sz w:val="18"/>
        </w:rPr>
        <w:t>[此处插入图片：图6 校准前后误差对比曲线]</w:t>
      </w:r>
    </w:p>
    <w:p w14:paraId="6F260041">
      <w:pPr>
        <w:spacing w:before="0" w:after="0"/>
        <w:ind w:firstLine="420"/>
      </w:pPr>
      <w:r>
        <w:rPr>
          <w:rFonts w:ascii="宋体" w:hAnsi="宋体" w:eastAsia="宋体"/>
          <w:b w:val="0"/>
          <w:sz w:val="21"/>
        </w:rPr>
        <w:t>3.2 距离-电压特性实验</w:t>
      </w:r>
    </w:p>
    <w:p w14:paraId="59FC567B">
      <w:pPr>
        <w:spacing w:before="0" w:after="0"/>
        <w:ind w:firstLine="420"/>
      </w:pPr>
      <w:r>
        <w:rPr>
          <w:rFonts w:ascii="宋体" w:hAnsi="宋体" w:eastAsia="宋体"/>
          <w:b w:val="0"/>
          <w:sz w:val="21"/>
        </w:rPr>
        <w:t>将接收线圈从紧贴发射线圈的位置开始，沿导轨每移动0.5 mm记录一次校准后的电压读数，每个距离点测量3次取平均值。在变化剧烈的区间（0~5 mm）加密测量点，在变化平缓的区间（&gt;5 mm）适当放宽间距。实验数据如表3所示。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4703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FCD8318">
            <w:pPr>
              <w:jc w:val="center"/>
            </w:pPr>
            <w:r>
              <w:rPr>
                <w:b/>
                <w:sz w:val="18"/>
              </w:rPr>
              <w:t>序号</w:t>
            </w:r>
          </w:p>
        </w:tc>
        <w:tc>
          <w:tcPr>
            <w:tcW w:w="1385" w:type="dxa"/>
          </w:tcPr>
          <w:p w14:paraId="4E1147BE">
            <w:pPr>
              <w:jc w:val="center"/>
            </w:pPr>
            <w:r>
              <w:rPr>
                <w:b/>
                <w:sz w:val="18"/>
              </w:rPr>
              <w:t>距离/mm</w:t>
            </w:r>
          </w:p>
        </w:tc>
        <w:tc>
          <w:tcPr>
            <w:tcW w:w="1385" w:type="dxa"/>
          </w:tcPr>
          <w:p w14:paraId="44728224">
            <w:pPr>
              <w:jc w:val="center"/>
            </w:pPr>
            <w:r>
              <w:rPr>
                <w:b/>
                <w:sz w:val="18"/>
              </w:rPr>
              <w:t>电压1/V</w:t>
            </w:r>
          </w:p>
        </w:tc>
        <w:tc>
          <w:tcPr>
            <w:tcW w:w="1385" w:type="dxa"/>
          </w:tcPr>
          <w:p w14:paraId="50062ACD">
            <w:pPr>
              <w:jc w:val="center"/>
            </w:pPr>
            <w:r>
              <w:rPr>
                <w:b/>
                <w:sz w:val="18"/>
              </w:rPr>
              <w:t>电压2/V</w:t>
            </w:r>
          </w:p>
        </w:tc>
        <w:tc>
          <w:tcPr>
            <w:tcW w:w="1385" w:type="dxa"/>
          </w:tcPr>
          <w:p w14:paraId="56A4DA0D">
            <w:pPr>
              <w:jc w:val="center"/>
            </w:pPr>
            <w:r>
              <w:rPr>
                <w:b/>
                <w:sz w:val="18"/>
              </w:rPr>
              <w:t>电压3/V</w:t>
            </w:r>
          </w:p>
        </w:tc>
        <w:tc>
          <w:tcPr>
            <w:tcW w:w="1385" w:type="dxa"/>
          </w:tcPr>
          <w:p w14:paraId="22EB2C02">
            <w:pPr>
              <w:jc w:val="center"/>
            </w:pPr>
            <w:r>
              <w:rPr>
                <w:b/>
                <w:sz w:val="18"/>
              </w:rPr>
              <w:t>平均电压/V</w:t>
            </w:r>
          </w:p>
        </w:tc>
      </w:tr>
    </w:tbl>
    <w:p w14:paraId="2A43D958">
      <w:pPr>
        <w:spacing w:before="0" w:after="0"/>
        <w:jc w:val="center"/>
      </w:pPr>
      <w:r>
        <w:rPr>
          <w:rFonts w:ascii="宋体" w:hAnsi="宋体" w:eastAsia="宋体"/>
          <w:b/>
          <w:sz w:val="18"/>
        </w:rPr>
        <w:t>表3 距离-电压特性数据</w:t>
      </w:r>
    </w:p>
    <w:p w14:paraId="40D2E8EA">
      <w:pPr>
        <w:spacing w:before="0" w:after="0"/>
        <w:ind w:firstLine="420"/>
      </w:pPr>
      <w:r>
        <w:rPr>
          <w:rFonts w:ascii="宋体" w:hAnsi="宋体" w:eastAsia="宋体"/>
          <w:b w:val="0"/>
          <w:sz w:val="21"/>
        </w:rPr>
        <w:t>距离-电压特性曲线如图7所示。由图7可知，接收端电压随线圈间距增大呈指数衰减趋势。在近距离区间（0~3 mm）电压下降较快，从约3.25 V降至约1.75 V；在中距离区间（3~8 mm）下降速度趋缓；在远距离区间（&gt;8 mm）电压趋于平缓并接近零。这与互感系数M随距离增大而迅速减小、线圈间磁耦合强度减弱的理论预期一致。将校准后的电压与万用表读数对比，校准算法有效修正了低电压区间的固定偏移误差，使全量程测量精度满足教学演示需求。</w:t>
      </w:r>
    </w:p>
    <w:p w14:paraId="104D6095">
      <w:pPr>
        <w:jc w:val="center"/>
      </w:pPr>
      <w:r>
        <w:rPr>
          <w:i/>
          <w:color w:val="969696"/>
          <w:sz w:val="18"/>
        </w:rPr>
        <w:t>[此处插入图片：图7 距离-电压特性曲线]</w:t>
      </w:r>
    </w:p>
    <w:p w14:paraId="7D75E0C2">
      <w:pPr>
        <w:spacing w:before="240" w:after="120"/>
      </w:pPr>
      <w:r>
        <w:rPr>
          <w:rFonts w:ascii="黑体" w:hAnsi="黑体" w:eastAsia="黑体"/>
          <w:b/>
          <w:sz w:val="24"/>
        </w:rPr>
        <w:t>4 结束语</w:t>
      </w:r>
    </w:p>
    <w:p w14:paraId="3EBEC9A7">
      <w:pPr>
        <w:spacing w:before="0" w:after="0"/>
        <w:ind w:firstLine="420"/>
      </w:pPr>
      <w:r>
        <w:rPr>
          <w:rFonts w:ascii="宋体" w:hAnsi="宋体" w:eastAsia="宋体"/>
          <w:b w:val="0"/>
          <w:sz w:val="21"/>
        </w:rPr>
        <w:t>本文在龙锦英构建的磁耦合谐振式无线输电模块基础上，设计了一种基于ESP32的互感输电实验教具。教具利用ESP32的12位ADC采集接收端电压，通过标定实验发现ADC存在约0.12 V的近似固定偏移误差，采用分段线性插值校准算法修正后，通过BLE协议将数据传输至手机浏览器，实现指针式电压表和实时曲线的可视化显示。校准实验表明，全量程测量误差从最大48.4%降低至2%以内。该教具具有以下优点：（1）成本低，核心器件ESP32开发板价格不足20元；（2）部署简便，手机浏览器即可使用，无需安装专用APP；（3）实时性强，数据更新周期100 ms，满足教学演示需求；（4）不改动原有无线输电模块电路，仅在接收端并联接入ESP32即可。该教具可为互感输电实验的数字化教学提供参考。</w:t>
      </w:r>
    </w:p>
    <w:p w14:paraId="50DEE2B9">
      <w:pPr>
        <w:spacing w:before="240" w:after="120"/>
      </w:pPr>
      <w:r>
        <w:rPr>
          <w:rFonts w:ascii="黑体" w:hAnsi="黑体" w:eastAsia="黑体"/>
          <w:b/>
          <w:sz w:val="24"/>
        </w:rPr>
        <w:t>参考文献</w:t>
      </w:r>
    </w:p>
    <w:p w14:paraId="77F845DC">
      <w:pPr>
        <w:ind w:firstLine="0"/>
      </w:pPr>
      <w:r>
        <w:rPr>
          <w:rFonts w:ascii="宋体" w:hAnsi="宋体" w:eastAsia="宋体"/>
          <w:sz w:val="18"/>
        </w:rPr>
        <w:t>[1] 龙锦英. 无线输电模块构建及其在物理教学中的应用[D]. 广州: 华南师范大学, 2026.</w:t>
      </w:r>
    </w:p>
    <w:p w14:paraId="09314F52">
      <w:pPr>
        <w:ind w:firstLine="0"/>
      </w:pPr>
      <w:r>
        <w:rPr>
          <w:rFonts w:ascii="宋体" w:hAnsi="宋体" w:eastAsia="宋体"/>
          <w:sz w:val="18"/>
        </w:rPr>
        <w:t>[2] 方春艳, 余孝源, 李丰果. 基于Uni-app框架的高中物理实验App设计[J]. 物理实验, 2024, 44(9): 55-59.</w:t>
      </w:r>
    </w:p>
    <w:p w14:paraId="2007104E">
      <w:pPr>
        <w:ind w:firstLine="0"/>
      </w:pPr>
      <w:r>
        <w:rPr>
          <w:rFonts w:ascii="宋体" w:hAnsi="宋体" w:eastAsia="宋体"/>
          <w:sz w:val="18"/>
        </w:rPr>
        <w:t>[3] 李伟, 窦国慧, 田爽. STEAM课程理念下的高中物理实验设计[J]. 物理实验, 2022, 42(3): 56-60.</w:t>
      </w:r>
    </w:p>
    <w:p w14:paraId="2D383E07">
      <w:pPr>
        <w:ind w:firstLine="0"/>
      </w:pPr>
      <w:r>
        <w:rPr>
          <w:rFonts w:ascii="宋体" w:hAnsi="宋体" w:eastAsia="宋体"/>
          <w:sz w:val="18"/>
        </w:rPr>
        <w:t>[4] 列晓东. 基于STM32的向心力探究演示仪的研制[J]. 物理实验, 2017, 37(4): 55-58.</w:t>
      </w:r>
    </w:p>
    <w:p w14:paraId="1458A11E">
      <w:pPr>
        <w:ind w:firstLine="0"/>
      </w:pPr>
      <w:r>
        <w:rPr>
          <w:rFonts w:ascii="宋体" w:hAnsi="宋体" w:eastAsia="宋体"/>
          <w:sz w:val="18"/>
        </w:rPr>
        <w:t xml:space="preserve">[5] </w:t>
      </w:r>
      <w:bookmarkStart w:id="0" w:name="_GoBack"/>
      <w:bookmarkEnd w:id="0"/>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42F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4657</Words>
  <Characters>6571</Characters>
  <Lines>0</Lines>
  <Paragraphs>0</Paragraphs>
  <TotalTime>3</TotalTime>
  <ScaleCrop>false</ScaleCrop>
  <LinksUpToDate>false</LinksUpToDate>
  <CharactersWithSpaces>6712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孔祥东</cp:lastModifiedBy>
  <dcterms:modified xsi:type="dcterms:W3CDTF">2026-06-01T06:57:10Z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eyJoZGlkIjoiNDkyMjBhY2I4NDJjMWM4ZjFhZjlhNGZlYWM0ZWE3NDYiLCJ1c2VySWQiOiIxNzE2NzMwMDgxIn0=</vt:lpwstr>
  </property>
  <property fmtid="{D5CDD505-2E9C-101B-9397-08002B2CF9AE}" pid="3" name="KSOProductBuildVer">
    <vt:lpwstr>2052-12.1.0.26375</vt:lpwstr>
  </property>
  <property fmtid="{D5CDD505-2E9C-101B-9397-08002B2CF9AE}" pid="4" name="ICV">
    <vt:lpwstr>181A6D7A8DCD4FF69DB43947BF7BA1B6_12</vt:lpwstr>
  </property>
</Properties>
</file>