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9CD26">
      <w:pPr>
        <w:spacing w:after="120"/>
        <w:jc w:val="center"/>
      </w:pPr>
      <w:r>
        <w:rPr>
          <w:rFonts w:ascii="黑体" w:hAnsi="黑体" w:eastAsia="黑体"/>
          <w:b/>
          <w:sz w:val="32"/>
        </w:rPr>
        <w:t>基于 ESP32 和 BLE 的无线输电数字电压监测系统设计与教学应用</w:t>
      </w:r>
    </w:p>
    <w:p w14:paraId="5259CF6F">
      <w:pPr>
        <w:jc w:val="center"/>
      </w:pPr>
      <w:r>
        <w:rPr>
          <w:rFonts w:ascii="宋体" w:hAnsi="宋体" w:eastAsia="宋体"/>
          <w:sz w:val="21"/>
        </w:rPr>
        <w:t>×××1，龙锦英2</w:t>
      </w:r>
    </w:p>
    <w:p w14:paraId="3C8E1531">
      <w:pPr>
        <w:jc w:val="center"/>
      </w:pPr>
      <w:r>
        <w:rPr>
          <w:rFonts w:ascii="宋体" w:hAnsi="宋体" w:eastAsia="宋体"/>
          <w:color w:val="505050"/>
          <w:sz w:val="18"/>
        </w:rPr>
        <w:t>（1. ×××大学 物理</w:t>
      </w:r>
      <w:bookmarkStart w:id="0" w:name="_GoBack"/>
      <w:bookmarkEnd w:id="0"/>
      <w:r>
        <w:rPr>
          <w:rFonts w:ascii="宋体" w:hAnsi="宋体" w:eastAsia="宋体"/>
          <w:color w:val="505050"/>
          <w:sz w:val="18"/>
        </w:rPr>
        <w:t>学院，×××省 ×××市 000000；</w:t>
      </w:r>
      <w:r>
        <w:rPr>
          <w:rFonts w:ascii="宋体" w:hAnsi="宋体" w:eastAsia="宋体"/>
          <w:color w:val="505050"/>
          <w:sz w:val="18"/>
        </w:rPr>
        <w:br w:type="textWrapping"/>
      </w:r>
      <w:r>
        <w:rPr>
          <w:rFonts w:ascii="宋体" w:hAnsi="宋体" w:eastAsia="宋体"/>
          <w:color w:val="505050"/>
          <w:sz w:val="18"/>
        </w:rPr>
        <w:t>2. 华南师范大学 物理学院，广东 广州 510006）</w:t>
      </w:r>
    </w:p>
    <w:p w14:paraId="0220242C">
      <w:pPr>
        <w:ind w:firstLine="420"/>
      </w:pPr>
      <w:r>
        <w:rPr>
          <w:rFonts w:ascii="黑体" w:hAnsi="黑体" w:eastAsia="黑体"/>
          <w:b/>
          <w:sz w:val="21"/>
        </w:rPr>
        <w:t>摘　要：</w:t>
      </w:r>
      <w:r>
        <w:rPr>
          <w:rFonts w:ascii="宋体" w:hAnsi="宋体" w:eastAsia="宋体"/>
          <w:sz w:val="21"/>
        </w:rPr>
        <w:t>在龙锦英构建的磁耦合谐振式无线输电模块基础上，设计了一套基于 ESP32 微控制器和蓝牙低功耗（BLE）协议的数字电压监测系统。系统以 ESP32 的 12 位 ADC 采集无线输电接收端电压，经 11 点分段线性插值校准后，通过 BLE 将数据传输至手机浏览器，利用 Web Bluetooth API 和 HTML5 Canvas 实现指针式电压表和实时曲线的可视化显示。校准实验表明，全量程（0.26~3.30 V）测量误差从最大 48.4% 降低至 2% 以内。配合导轨实验，系统可实时展示线圈距离对输电电压的影响，为物理实验教学提供了一种低成本的数字化监测手段。</w:t>
      </w:r>
    </w:p>
    <w:p w14:paraId="3EB393A1">
      <w:pPr>
        <w:ind w:firstLine="420"/>
      </w:pPr>
      <w:r>
        <w:rPr>
          <w:rFonts w:ascii="黑体" w:hAnsi="黑体" w:eastAsia="黑体"/>
          <w:b/>
          <w:sz w:val="21"/>
        </w:rPr>
        <w:t>关键词：</w:t>
      </w:r>
      <w:r>
        <w:rPr>
          <w:rFonts w:ascii="宋体" w:hAnsi="宋体" w:eastAsia="宋体"/>
          <w:sz w:val="21"/>
        </w:rPr>
        <w:t>无线输电；ESP32；蓝牙低功耗；ADC 校准；实时监测；物理实验教学</w:t>
      </w:r>
    </w:p>
    <w:p w14:paraId="4751B0E5">
      <w:pPr>
        <w:ind w:firstLine="420"/>
      </w:pPr>
      <w:r>
        <w:rPr>
          <w:rFonts w:ascii="宋体" w:hAnsi="宋体" w:eastAsia="宋体"/>
          <w:sz w:val="18"/>
        </w:rPr>
        <w:t>中图分类号：G482；TP274　　文献标识码：A</w:t>
      </w:r>
    </w:p>
    <w:p w14:paraId="05764248">
      <w:pPr>
        <w:spacing w:before="240" w:after="120"/>
      </w:pPr>
      <w:r>
        <w:rPr>
          <w:rFonts w:ascii="黑体" w:hAnsi="黑体" w:eastAsia="黑体"/>
          <w:b/>
          <w:sz w:val="24"/>
        </w:rPr>
        <w:t>0　引言</w:t>
      </w:r>
    </w:p>
    <w:p w14:paraId="47335A96">
      <w:pPr>
        <w:ind w:firstLine="420"/>
      </w:pPr>
      <w:r>
        <w:rPr>
          <w:rFonts w:ascii="宋体" w:hAnsi="宋体" w:eastAsia="宋体"/>
          <w:sz w:val="21"/>
        </w:rPr>
        <w:t>无线电能传输（Wireless Power Transfer, WPT）技术已在电动汽车充电、便携式设备供电、植入式医疗器械等领域得到广泛应用[1]。在大学物理实验教学中，无线输电实验是电磁学和电路理论的重要实践内容，能够帮助学生直观理解电磁感应、互感耦合和谐振电路等核心概念。龙锦英[2]设计了一套基于 XKT 系列专用芯片的磁耦合谐振式无线输电模块，采用模块化思路将系统拆分为信号源、谐振匹配、收发线圈、整流滤波和负载五个部分，并通过距离、偏移、角度和介质四组实验验证了模块的传输性能，为无线输电进入物理课堂提供了可操作的硬件基础。</w:t>
      </w:r>
    </w:p>
    <w:p w14:paraId="2C59E732">
      <w:pPr>
        <w:ind w:firstLine="420"/>
      </w:pPr>
      <w:r>
        <w:rPr>
          <w:rFonts w:ascii="宋体" w:hAnsi="宋体" w:eastAsia="宋体"/>
          <w:sz w:val="21"/>
        </w:rPr>
        <w:t>然而，该模块在实验过程中仍依赖万用表手动读取接收端电压，存在三方面不足：（1）人工逐点读数效率低，难以捕捉电压的快速波动；（2）无法实时观察电压随距离变化的趋势曲线，学生对实验现象的感知滞后；（3）数据采集过程繁琐，一组长距离实验（10 个点 × 3 次重复）耗时约 1 小时。这些问题在一定程度上削弱了实验的教学效果和学生的参与体验。</w:t>
      </w:r>
    </w:p>
    <w:p w14:paraId="750CBCD1">
      <w:pPr>
        <w:ind w:firstLine="420"/>
      </w:pPr>
      <w:r>
        <w:rPr>
          <w:rFonts w:ascii="宋体" w:hAnsi="宋体" w:eastAsia="宋体"/>
          <w:sz w:val="21"/>
        </w:rPr>
        <w:t>近年来，基于微控制器的物联网数据采集方案为物理实验教学提供了新的思路[3-5]。ESP32 是乐鑫科技推出的一款集成了 Wi-Fi 和蓝牙功能的低成本微控制器，内置 12 位 ADC，适用于模拟信号采集场景。蓝牙低功耗（Bluetooth Low Energy, BLE）协议具有低功耗、低延迟的特点，适合传感器数据的实时传输。Web Bluetooth API 则允许网页浏览器直接与 BLE 设备通信，无需安装额外应用程序，降低了使用门槛。</w:t>
      </w:r>
    </w:p>
    <w:p w14:paraId="1D9ECD83">
      <w:pPr>
        <w:ind w:firstLine="420"/>
      </w:pPr>
      <w:r>
        <w:rPr>
          <w:rFonts w:ascii="宋体" w:hAnsi="宋体" w:eastAsia="宋体"/>
          <w:sz w:val="21"/>
        </w:rPr>
        <w:t>本文在龙锦英[2]所构建的无线输电模块基础上，设计了一套数字电压监测系统。系统以 ESP32 为数据采集节点，通过 BLE 将校准后的电压数据传输至手机浏览器，利用 Canvas 绘制指针式电压表和实时曲线。针对 ESP32 ADC 在低电压区间非线性误差较大的问题，提出了基于万用表标定的多点分段线性插值校准方法。该系统可配合导轨实验，实时展示线圈距离对输电电压的影响，为无线输电实验的数字化教学提供了一种低成本、易部署的解决方案。</w:t>
      </w:r>
    </w:p>
    <w:p w14:paraId="5D713187">
      <w:pPr>
        <w:spacing w:before="240" w:after="120"/>
      </w:pPr>
      <w:r>
        <w:rPr>
          <w:rFonts w:ascii="黑体" w:hAnsi="黑体" w:eastAsia="黑体"/>
          <w:b/>
          <w:sz w:val="24"/>
        </w:rPr>
        <w:t>1　系统总体设计</w:t>
      </w:r>
    </w:p>
    <w:p w14:paraId="6E8F85D1">
      <w:pPr>
        <w:ind w:firstLine="420"/>
      </w:pPr>
      <w:r>
        <w:rPr>
          <w:rFonts w:ascii="宋体" w:hAnsi="宋体" w:eastAsia="宋体"/>
          <w:sz w:val="21"/>
        </w:rPr>
        <w:t>监测系统由三个部分组成：无线输电模块、ESP32 数据采集节点和手机浏览器可视化前端，系统架构如图 1 所示。无线输电模块采用龙锦英[2]设计的方案，以 XKT 系列专用芯片为核心，包含发射端（信号源 + 谐振匹配 + 发射线圈）和接收端（接收线圈 + 整流滤波），发射端由 12 V 直流电源供电。接收端输出的直流电压接至 ESP32 的 ADC 输入引脚（GPIO35），经 12 位数字化后通过 BLE 广播至手机浏览器。浏览器端基于 Web Bluetooth API 接收数据，利用 HTML5 Canvas 绘制指针式电压表和实时电压-时间曲线，支持数据导出为 Excel 格式。</w:t>
      </w:r>
    </w:p>
    <w:p w14:paraId="1BA28797">
      <w:pPr>
        <w:spacing w:before="120" w:after="120"/>
        <w:jc w:val="center"/>
      </w:pPr>
      <w:r>
        <w:rPr>
          <w:i/>
          <w:color w:val="969696"/>
          <w:sz w:val="18"/>
        </w:rPr>
        <w:t>[图 1　系统架构框图]</w:t>
      </w:r>
    </w:p>
    <w:p w14:paraId="06835FA4">
      <w:pPr>
        <w:ind w:firstLine="420"/>
      </w:pPr>
      <w:r>
        <w:rPr>
          <w:rFonts w:ascii="宋体" w:hAnsi="宋体" w:eastAsia="宋体"/>
          <w:sz w:val="21"/>
        </w:rPr>
        <w:t>该架构的核心设计思路是：在不改动龙锦英原有无线输电模块电路的前提下，仅在接收端并联接入 ESP32 的 ADC 引脚，即可将传统的手动万用表读数升级为数字化实时监测。ESP32 的高输入阻抗（约 100 kΩ）对原有电路的负载效应可忽略不计。</w:t>
      </w:r>
    </w:p>
    <w:p w14:paraId="7E813EEA">
      <w:pPr>
        <w:spacing w:before="240" w:after="120"/>
      </w:pPr>
      <w:r>
        <w:rPr>
          <w:rFonts w:ascii="黑体" w:hAnsi="黑体" w:eastAsia="黑体"/>
          <w:b/>
          <w:sz w:val="24"/>
        </w:rPr>
        <w:t>2　硬件设计</w:t>
      </w:r>
    </w:p>
    <w:p w14:paraId="1BF23A35">
      <w:pPr>
        <w:spacing w:before="160" w:after="80"/>
      </w:pPr>
      <w:r>
        <w:rPr>
          <w:rFonts w:ascii="黑体" w:hAnsi="黑体" w:eastAsia="黑体"/>
          <w:b/>
          <w:sz w:val="22"/>
        </w:rPr>
        <w:t>2.1　无线输电模块</w:t>
      </w:r>
    </w:p>
    <w:p w14:paraId="5AE2278E">
      <w:pPr>
        <w:ind w:firstLine="420"/>
      </w:pPr>
      <w:r>
        <w:rPr>
          <w:rFonts w:ascii="宋体" w:hAnsi="宋体" w:eastAsia="宋体"/>
          <w:sz w:val="21"/>
        </w:rPr>
        <w:t>无线输电模块沿用龙锦英[2]的设计方案。信号源选用 XKT-001 专用芯片，工作频率约为 200 kHz，输入电压范围 12~48 V，可将直流电转换为高频交变电流驱动发射线圈。谐振匹配采用 P-P（并联-并联）拓扑，配合陶瓷电容和 CBB 电容，原理清晰、稳定性好。收发线圈均为平面螺旋式漆包铜线绕制，采用非对称结构（发射线圈半径大于接收线圈），可有效抑制频率分裂现象。接收端整流滤波采用 XKT 系列配套芯片，输出直流电压约为 1.8 V。</w:t>
      </w:r>
    </w:p>
    <w:p w14:paraId="55EFD497">
      <w:pPr>
        <w:spacing w:before="120" w:after="120"/>
        <w:jc w:val="center"/>
      </w:pPr>
      <w:r>
        <w:rPr>
          <w:i/>
          <w:color w:val="969696"/>
          <w:sz w:val="18"/>
        </w:rPr>
        <w:t>[图 2　无线输电模块实物图]</w:t>
      </w:r>
    </w:p>
    <w:p w14:paraId="13D61118">
      <w:pPr>
        <w:spacing w:before="160" w:after="80"/>
      </w:pPr>
      <w:r>
        <w:rPr>
          <w:rFonts w:ascii="黑体" w:hAnsi="黑体" w:eastAsia="黑体"/>
          <w:b/>
          <w:sz w:val="22"/>
        </w:rPr>
        <w:t>2.2　ESP32 数据采集电路</w:t>
      </w:r>
    </w:p>
    <w:p w14:paraId="1143C886">
      <w:pPr>
        <w:ind w:firstLine="420"/>
      </w:pPr>
      <w:r>
        <w:rPr>
          <w:rFonts w:ascii="宋体" w:hAnsi="宋体" w:eastAsia="宋体"/>
          <w:sz w:val="21"/>
        </w:rPr>
        <w:t>ESP32 基于 Xtensa LX6 双核处理器，主频 240 MHz，内置 Wi-Fi 和蓝牙 4.2 模块。其 ADC 模块支持 12 位分辨率（0~4095），满量程电压 3.3 V。本系统使用 ADC1 通道 7（GPIO35）作为电压输入引脚，该引脚仅支持输入功能，不会与其他外设冲突。</w:t>
      </w:r>
    </w:p>
    <w:p w14:paraId="26E1D392">
      <w:pPr>
        <w:ind w:firstLine="420"/>
      </w:pPr>
      <w:r>
        <w:rPr>
          <w:rFonts w:ascii="宋体" w:hAnsi="宋体" w:eastAsia="宋体"/>
          <w:sz w:val="21"/>
        </w:rPr>
        <w:t>硬件接线方式为：接收端正极接 GPIO35，接收端负极接 ESP32 GND。为抑制 ADC 采样噪声，在 GPIO35 与 GND 之间并联一个 100 nF 陶瓷旁路电容。ESP32 通过 USB 线供电，无需额外电源。整个采集电路仅需 ESP32 开发板 1 块、100 nF 电容 1 个和杜邦线若干，总成本不足 25 元。</w:t>
      </w:r>
    </w:p>
    <w:p w14:paraId="68BB45C1">
      <w:pPr>
        <w:spacing w:before="120" w:after="120"/>
        <w:jc w:val="center"/>
      </w:pPr>
      <w:r>
        <w:rPr>
          <w:i/>
          <w:color w:val="969696"/>
          <w:sz w:val="18"/>
        </w:rPr>
        <w:t>[图 3　ESP32 接线示意图]</w:t>
      </w:r>
    </w:p>
    <w:p w14:paraId="212A3BAA">
      <w:pPr>
        <w:spacing w:before="240" w:after="120"/>
      </w:pPr>
      <w:r>
        <w:rPr>
          <w:rFonts w:ascii="黑体" w:hAnsi="黑体" w:eastAsia="黑体"/>
          <w:b/>
          <w:sz w:val="24"/>
        </w:rPr>
        <w:t>3　软件设计</w:t>
      </w:r>
    </w:p>
    <w:p w14:paraId="64DE9567">
      <w:pPr>
        <w:spacing w:before="160" w:after="80"/>
      </w:pPr>
      <w:r>
        <w:rPr>
          <w:rFonts w:ascii="黑体" w:hAnsi="黑体" w:eastAsia="黑体"/>
          <w:b/>
          <w:sz w:val="22"/>
        </w:rPr>
        <w:t>3.1　ESP32 固件</w:t>
      </w:r>
    </w:p>
    <w:p w14:paraId="2793C4FB">
      <w:pPr>
        <w:ind w:firstLine="420"/>
      </w:pPr>
      <w:r>
        <w:rPr>
          <w:rFonts w:ascii="宋体" w:hAnsi="宋体" w:eastAsia="宋体"/>
          <w:sz w:val="21"/>
        </w:rPr>
        <w:t>ESP32 固件基于 Arduino 框架开发，主要完成三项功能：ADC 多次采样取平均、电压校准和 BLE 数据广播，程序流程如图 4 所示。</w:t>
      </w:r>
    </w:p>
    <w:p w14:paraId="3FAF4F33">
      <w:pPr>
        <w:spacing w:before="120" w:after="120"/>
        <w:jc w:val="center"/>
      </w:pPr>
      <w:r>
        <w:rPr>
          <w:i/>
          <w:color w:val="969696"/>
          <w:sz w:val="18"/>
        </w:rPr>
        <w:t>[图 4　ESP32 固件程序流程图]</w:t>
      </w:r>
    </w:p>
    <w:p w14:paraId="3C823239">
      <w:pPr>
        <w:ind w:firstLine="420"/>
      </w:pPr>
      <w:r>
        <w:rPr>
          <w:rFonts w:ascii="宋体" w:hAnsi="宋体" w:eastAsia="宋体"/>
          <w:sz w:val="21"/>
        </w:rPr>
        <w:t>ADC 采样采用多次采样取平均的方法抑制噪声。每次采样循环读取 64 个原始值，采样间隔 100 μs，取算术平均值作为当前读数。采样周期为 100 ms，即每秒更新 10 次。原始电压换算公式为：</w:t>
      </w:r>
    </w:p>
    <w:p w14:paraId="61C75288">
      <w:pPr>
        <w:jc w:val="center"/>
      </w:pPr>
      <w:r>
        <w:rPr>
          <w:rFonts w:ascii="Times New Roman" w:hAnsi="Times New Roman"/>
          <w:i/>
          <w:sz w:val="21"/>
        </w:rPr>
        <w:t>V_raw = (ADC_avg / 4095) × 3.3</w:t>
      </w:r>
    </w:p>
    <w:p w14:paraId="4E8E6140">
      <w:pPr>
        <w:ind w:firstLine="420"/>
      </w:pPr>
      <w:r>
        <w:rPr>
          <w:rFonts w:ascii="宋体" w:hAnsi="宋体" w:eastAsia="宋体"/>
          <w:sz w:val="21"/>
        </w:rPr>
        <w:t>其中 ADC_avg 为 64 次采样的平均值，3.3 V 为 ADC 参考电压。</w:t>
      </w:r>
    </w:p>
    <w:p w14:paraId="3803A5CA">
      <w:pPr>
        <w:spacing w:before="160" w:after="80"/>
      </w:pPr>
      <w:r>
        <w:rPr>
          <w:rFonts w:ascii="黑体" w:hAnsi="黑体" w:eastAsia="黑体"/>
          <w:b/>
          <w:sz w:val="22"/>
        </w:rPr>
        <w:t>3.2　ADC 校准算法</w:t>
      </w:r>
    </w:p>
    <w:p w14:paraId="11FE6CFE">
      <w:pPr>
        <w:ind w:firstLine="420"/>
      </w:pPr>
      <w:r>
        <w:rPr>
          <w:rFonts w:ascii="宋体" w:hAnsi="宋体" w:eastAsia="宋体"/>
          <w:sz w:val="21"/>
        </w:rPr>
        <w:t>ESP32 的 ADC 存在固有的非线性误差，尤其在低电压区间（&lt;2 V）表现明显。为量化误差，使用万用表（精度 ±0.5%）在 11 个不同电压点对 ESP32 进行标定。标定方法为：调节无线输电模块的线圈间距，使接收端输出电压分别稳定在 11 个不同水平，同时记录 ESP32 读数和万用表读数。标定数据如表 1 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20345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55B5B7E">
            <w:pPr>
              <w:jc w:val="center"/>
            </w:pPr>
            <w:r>
              <w:rPr>
                <w:b/>
                <w:sz w:val="18"/>
              </w:rPr>
              <w:t>校准点</w:t>
            </w:r>
          </w:p>
        </w:tc>
        <w:tc>
          <w:tcPr>
            <w:tcW w:w="2078" w:type="dxa"/>
          </w:tcPr>
          <w:p w14:paraId="66D247E2">
            <w:pPr>
              <w:jc w:val="center"/>
            </w:pPr>
            <w:r>
              <w:rPr>
                <w:b/>
                <w:sz w:val="18"/>
              </w:rPr>
              <w:t>ESP32 读数 / V</w:t>
            </w:r>
          </w:p>
        </w:tc>
        <w:tc>
          <w:tcPr>
            <w:tcW w:w="2078" w:type="dxa"/>
          </w:tcPr>
          <w:p w14:paraId="060A08E7">
            <w:pPr>
              <w:jc w:val="center"/>
            </w:pPr>
            <w:r>
              <w:rPr>
                <w:b/>
                <w:sz w:val="18"/>
              </w:rPr>
              <w:t>万用表读数 / V</w:t>
            </w:r>
          </w:p>
        </w:tc>
        <w:tc>
          <w:tcPr>
            <w:tcW w:w="2078" w:type="dxa"/>
          </w:tcPr>
          <w:p w14:paraId="5FF9E613">
            <w:pPr>
              <w:jc w:val="center"/>
            </w:pPr>
            <w:r>
              <w:rPr>
                <w:b/>
                <w:sz w:val="18"/>
              </w:rPr>
              <w:t>相对误差 / %</w:t>
            </w:r>
          </w:p>
        </w:tc>
      </w:tr>
      <w:tr w14:paraId="27701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2FFFDB3B">
            <w:pPr>
              <w:jc w:val="center"/>
            </w:pPr>
            <w:r>
              <w:rPr>
                <w:sz w:val="18"/>
              </w:rPr>
              <w:t>1</w:t>
            </w:r>
          </w:p>
        </w:tc>
        <w:tc>
          <w:tcPr>
            <w:tcW w:w="2078" w:type="dxa"/>
          </w:tcPr>
          <w:p w14:paraId="3395AB5C">
            <w:pPr>
              <w:jc w:val="center"/>
            </w:pPr>
            <w:r>
              <w:rPr>
                <w:sz w:val="18"/>
              </w:rPr>
              <w:t>0.134</w:t>
            </w:r>
          </w:p>
        </w:tc>
        <w:tc>
          <w:tcPr>
            <w:tcW w:w="2078" w:type="dxa"/>
          </w:tcPr>
          <w:p w14:paraId="53F3C490">
            <w:pPr>
              <w:jc w:val="center"/>
            </w:pPr>
            <w:r>
              <w:rPr>
                <w:sz w:val="18"/>
              </w:rPr>
              <w:t>0.26</w:t>
            </w:r>
          </w:p>
        </w:tc>
        <w:tc>
          <w:tcPr>
            <w:tcW w:w="2078" w:type="dxa"/>
          </w:tcPr>
          <w:p w14:paraId="0707A35E">
            <w:pPr>
              <w:jc w:val="center"/>
            </w:pPr>
            <w:r>
              <w:rPr>
                <w:sz w:val="18"/>
              </w:rPr>
              <w:t>48.4</w:t>
            </w:r>
          </w:p>
        </w:tc>
      </w:tr>
      <w:tr w14:paraId="057EB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6E55A67">
            <w:pPr>
              <w:jc w:val="center"/>
            </w:pPr>
            <w:r>
              <w:rPr>
                <w:sz w:val="18"/>
              </w:rPr>
              <w:t>2</w:t>
            </w:r>
          </w:p>
        </w:tc>
        <w:tc>
          <w:tcPr>
            <w:tcW w:w="2078" w:type="dxa"/>
          </w:tcPr>
          <w:p w14:paraId="573608F3">
            <w:pPr>
              <w:jc w:val="center"/>
            </w:pPr>
            <w:r>
              <w:rPr>
                <w:sz w:val="18"/>
              </w:rPr>
              <w:t>0.714</w:t>
            </w:r>
          </w:p>
        </w:tc>
        <w:tc>
          <w:tcPr>
            <w:tcW w:w="2078" w:type="dxa"/>
          </w:tcPr>
          <w:p w14:paraId="18A6CFC3">
            <w:pPr>
              <w:jc w:val="center"/>
            </w:pPr>
            <w:r>
              <w:rPr>
                <w:sz w:val="18"/>
              </w:rPr>
              <w:t>0.85</w:t>
            </w:r>
          </w:p>
        </w:tc>
        <w:tc>
          <w:tcPr>
            <w:tcW w:w="2078" w:type="dxa"/>
          </w:tcPr>
          <w:p w14:paraId="26ECE004">
            <w:pPr>
              <w:jc w:val="center"/>
            </w:pPr>
            <w:r>
              <w:rPr>
                <w:sz w:val="18"/>
              </w:rPr>
              <w:t>16.0</w:t>
            </w:r>
          </w:p>
        </w:tc>
      </w:tr>
      <w:tr w14:paraId="60F9E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155E97F">
            <w:pPr>
              <w:jc w:val="center"/>
            </w:pPr>
            <w:r>
              <w:rPr>
                <w:sz w:val="18"/>
              </w:rPr>
              <w:t>3</w:t>
            </w:r>
          </w:p>
        </w:tc>
        <w:tc>
          <w:tcPr>
            <w:tcW w:w="2078" w:type="dxa"/>
          </w:tcPr>
          <w:p w14:paraId="775C6F3D">
            <w:pPr>
              <w:jc w:val="center"/>
            </w:pPr>
            <w:r>
              <w:rPr>
                <w:sz w:val="18"/>
              </w:rPr>
              <w:t>0.974</w:t>
            </w:r>
          </w:p>
        </w:tc>
        <w:tc>
          <w:tcPr>
            <w:tcW w:w="2078" w:type="dxa"/>
          </w:tcPr>
          <w:p w14:paraId="7852D2EF">
            <w:pPr>
              <w:jc w:val="center"/>
            </w:pPr>
            <w:r>
              <w:rPr>
                <w:sz w:val="18"/>
              </w:rPr>
              <w:t>1.11</w:t>
            </w:r>
          </w:p>
        </w:tc>
        <w:tc>
          <w:tcPr>
            <w:tcW w:w="2078" w:type="dxa"/>
          </w:tcPr>
          <w:p w14:paraId="19EDBC23">
            <w:pPr>
              <w:jc w:val="center"/>
            </w:pPr>
            <w:r>
              <w:rPr>
                <w:sz w:val="18"/>
              </w:rPr>
              <w:t>12.3</w:t>
            </w:r>
          </w:p>
        </w:tc>
      </w:tr>
      <w:tr w14:paraId="2FA7B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97237DE">
            <w:pPr>
              <w:jc w:val="center"/>
            </w:pPr>
            <w:r>
              <w:rPr>
                <w:sz w:val="18"/>
              </w:rPr>
              <w:t>4</w:t>
            </w:r>
          </w:p>
        </w:tc>
        <w:tc>
          <w:tcPr>
            <w:tcW w:w="2078" w:type="dxa"/>
          </w:tcPr>
          <w:p w14:paraId="3842527D">
            <w:pPr>
              <w:jc w:val="center"/>
            </w:pPr>
            <w:r>
              <w:rPr>
                <w:sz w:val="18"/>
              </w:rPr>
              <w:t>1.346</w:t>
            </w:r>
          </w:p>
        </w:tc>
        <w:tc>
          <w:tcPr>
            <w:tcW w:w="2078" w:type="dxa"/>
          </w:tcPr>
          <w:p w14:paraId="7C50BC19">
            <w:pPr>
              <w:jc w:val="center"/>
            </w:pPr>
            <w:r>
              <w:rPr>
                <w:sz w:val="18"/>
              </w:rPr>
              <w:t>1.49</w:t>
            </w:r>
          </w:p>
        </w:tc>
        <w:tc>
          <w:tcPr>
            <w:tcW w:w="2078" w:type="dxa"/>
          </w:tcPr>
          <w:p w14:paraId="03016F16">
            <w:pPr>
              <w:jc w:val="center"/>
            </w:pPr>
            <w:r>
              <w:rPr>
                <w:sz w:val="18"/>
              </w:rPr>
              <w:t>9.6</w:t>
            </w:r>
          </w:p>
        </w:tc>
      </w:tr>
      <w:tr w14:paraId="41F9A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D89C6C6">
            <w:pPr>
              <w:jc w:val="center"/>
            </w:pPr>
            <w:r>
              <w:rPr>
                <w:sz w:val="18"/>
              </w:rPr>
              <w:t>5</w:t>
            </w:r>
          </w:p>
        </w:tc>
        <w:tc>
          <w:tcPr>
            <w:tcW w:w="2078" w:type="dxa"/>
          </w:tcPr>
          <w:p w14:paraId="5F35D755">
            <w:pPr>
              <w:jc w:val="center"/>
            </w:pPr>
            <w:r>
              <w:rPr>
                <w:sz w:val="18"/>
              </w:rPr>
              <w:t>1.532</w:t>
            </w:r>
          </w:p>
        </w:tc>
        <w:tc>
          <w:tcPr>
            <w:tcW w:w="2078" w:type="dxa"/>
          </w:tcPr>
          <w:p w14:paraId="710892A5">
            <w:pPr>
              <w:jc w:val="center"/>
            </w:pPr>
            <w:r>
              <w:rPr>
                <w:sz w:val="18"/>
              </w:rPr>
              <w:t>1.68</w:t>
            </w:r>
          </w:p>
        </w:tc>
        <w:tc>
          <w:tcPr>
            <w:tcW w:w="2078" w:type="dxa"/>
          </w:tcPr>
          <w:p w14:paraId="5F4B4201">
            <w:pPr>
              <w:jc w:val="center"/>
            </w:pPr>
            <w:r>
              <w:rPr>
                <w:sz w:val="18"/>
              </w:rPr>
              <w:t>8.8</w:t>
            </w:r>
          </w:p>
        </w:tc>
      </w:tr>
      <w:tr w14:paraId="63E40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D9A60FB">
            <w:pPr>
              <w:jc w:val="center"/>
            </w:pPr>
            <w:r>
              <w:rPr>
                <w:sz w:val="18"/>
              </w:rPr>
              <w:t>6</w:t>
            </w:r>
          </w:p>
        </w:tc>
        <w:tc>
          <w:tcPr>
            <w:tcW w:w="2078" w:type="dxa"/>
          </w:tcPr>
          <w:p w14:paraId="11E44347">
            <w:pPr>
              <w:jc w:val="center"/>
            </w:pPr>
            <w:r>
              <w:rPr>
                <w:sz w:val="18"/>
              </w:rPr>
              <w:t>1.825</w:t>
            </w:r>
          </w:p>
        </w:tc>
        <w:tc>
          <w:tcPr>
            <w:tcW w:w="2078" w:type="dxa"/>
          </w:tcPr>
          <w:p w14:paraId="4C92210B">
            <w:pPr>
              <w:jc w:val="center"/>
            </w:pPr>
            <w:r>
              <w:rPr>
                <w:sz w:val="18"/>
              </w:rPr>
              <w:t>1.98</w:t>
            </w:r>
          </w:p>
        </w:tc>
        <w:tc>
          <w:tcPr>
            <w:tcW w:w="2078" w:type="dxa"/>
          </w:tcPr>
          <w:p w14:paraId="2423A479">
            <w:pPr>
              <w:jc w:val="center"/>
            </w:pPr>
            <w:r>
              <w:rPr>
                <w:sz w:val="18"/>
              </w:rPr>
              <w:t>7.8</w:t>
            </w:r>
          </w:p>
        </w:tc>
      </w:tr>
      <w:tr w14:paraId="68810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2CE454E5">
            <w:pPr>
              <w:jc w:val="center"/>
            </w:pPr>
            <w:r>
              <w:rPr>
                <w:sz w:val="18"/>
              </w:rPr>
              <w:t>7</w:t>
            </w:r>
          </w:p>
        </w:tc>
        <w:tc>
          <w:tcPr>
            <w:tcW w:w="2078" w:type="dxa"/>
          </w:tcPr>
          <w:p w14:paraId="7C279A13">
            <w:pPr>
              <w:jc w:val="center"/>
            </w:pPr>
            <w:r>
              <w:rPr>
                <w:sz w:val="18"/>
              </w:rPr>
              <w:t>2.026</w:t>
            </w:r>
          </w:p>
        </w:tc>
        <w:tc>
          <w:tcPr>
            <w:tcW w:w="2078" w:type="dxa"/>
          </w:tcPr>
          <w:p w14:paraId="0AF8C816">
            <w:pPr>
              <w:jc w:val="center"/>
            </w:pPr>
            <w:r>
              <w:rPr>
                <w:sz w:val="18"/>
              </w:rPr>
              <w:t>2.19</w:t>
            </w:r>
          </w:p>
        </w:tc>
        <w:tc>
          <w:tcPr>
            <w:tcW w:w="2078" w:type="dxa"/>
          </w:tcPr>
          <w:p w14:paraId="4B99812D">
            <w:pPr>
              <w:jc w:val="center"/>
            </w:pPr>
            <w:r>
              <w:rPr>
                <w:sz w:val="18"/>
              </w:rPr>
              <w:t>7.5</w:t>
            </w:r>
          </w:p>
        </w:tc>
      </w:tr>
      <w:tr w14:paraId="17689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9F4B69B">
            <w:pPr>
              <w:jc w:val="center"/>
            </w:pPr>
            <w:r>
              <w:rPr>
                <w:sz w:val="18"/>
              </w:rPr>
              <w:t>8</w:t>
            </w:r>
          </w:p>
        </w:tc>
        <w:tc>
          <w:tcPr>
            <w:tcW w:w="2078" w:type="dxa"/>
          </w:tcPr>
          <w:p w14:paraId="1F5CB9DA">
            <w:pPr>
              <w:jc w:val="center"/>
            </w:pPr>
            <w:r>
              <w:rPr>
                <w:sz w:val="18"/>
              </w:rPr>
              <w:t>2.254</w:t>
            </w:r>
          </w:p>
        </w:tc>
        <w:tc>
          <w:tcPr>
            <w:tcW w:w="2078" w:type="dxa"/>
          </w:tcPr>
          <w:p w14:paraId="5AEBF946">
            <w:pPr>
              <w:jc w:val="center"/>
            </w:pPr>
            <w:r>
              <w:rPr>
                <w:sz w:val="18"/>
              </w:rPr>
              <w:t>2.41</w:t>
            </w:r>
          </w:p>
        </w:tc>
        <w:tc>
          <w:tcPr>
            <w:tcW w:w="2078" w:type="dxa"/>
          </w:tcPr>
          <w:p w14:paraId="1DE27FE9">
            <w:pPr>
              <w:jc w:val="center"/>
            </w:pPr>
            <w:r>
              <w:rPr>
                <w:sz w:val="18"/>
              </w:rPr>
              <w:t>6.5</w:t>
            </w:r>
          </w:p>
        </w:tc>
      </w:tr>
      <w:tr w14:paraId="22F0F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613902C">
            <w:pPr>
              <w:jc w:val="center"/>
            </w:pPr>
            <w:r>
              <w:rPr>
                <w:sz w:val="18"/>
              </w:rPr>
              <w:t>9</w:t>
            </w:r>
          </w:p>
        </w:tc>
        <w:tc>
          <w:tcPr>
            <w:tcW w:w="2078" w:type="dxa"/>
          </w:tcPr>
          <w:p w14:paraId="2B39CD8E">
            <w:pPr>
              <w:jc w:val="center"/>
            </w:pPr>
            <w:r>
              <w:rPr>
                <w:sz w:val="18"/>
              </w:rPr>
              <w:t>2.818</w:t>
            </w:r>
          </w:p>
        </w:tc>
        <w:tc>
          <w:tcPr>
            <w:tcW w:w="2078" w:type="dxa"/>
          </w:tcPr>
          <w:p w14:paraId="3F2C791B">
            <w:pPr>
              <w:jc w:val="center"/>
            </w:pPr>
            <w:r>
              <w:rPr>
                <w:sz w:val="18"/>
              </w:rPr>
              <w:t>2.87</w:t>
            </w:r>
          </w:p>
        </w:tc>
        <w:tc>
          <w:tcPr>
            <w:tcW w:w="2078" w:type="dxa"/>
          </w:tcPr>
          <w:p w14:paraId="2586634A">
            <w:pPr>
              <w:jc w:val="center"/>
            </w:pPr>
            <w:r>
              <w:rPr>
                <w:sz w:val="18"/>
              </w:rPr>
              <w:t>1.8</w:t>
            </w:r>
          </w:p>
        </w:tc>
      </w:tr>
      <w:tr w14:paraId="7938C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30D89B7">
            <w:pPr>
              <w:jc w:val="center"/>
            </w:pPr>
            <w:r>
              <w:rPr>
                <w:sz w:val="18"/>
              </w:rPr>
              <w:t>10</w:t>
            </w:r>
          </w:p>
        </w:tc>
        <w:tc>
          <w:tcPr>
            <w:tcW w:w="2078" w:type="dxa"/>
          </w:tcPr>
          <w:p w14:paraId="7D4C2AE4">
            <w:pPr>
              <w:jc w:val="center"/>
            </w:pPr>
            <w:r>
              <w:rPr>
                <w:sz w:val="18"/>
              </w:rPr>
              <w:t>3.111</w:t>
            </w:r>
          </w:p>
        </w:tc>
        <w:tc>
          <w:tcPr>
            <w:tcW w:w="2078" w:type="dxa"/>
          </w:tcPr>
          <w:p w14:paraId="70CA141A">
            <w:pPr>
              <w:jc w:val="center"/>
            </w:pPr>
            <w:r>
              <w:rPr>
                <w:sz w:val="18"/>
              </w:rPr>
              <w:t>3.11</w:t>
            </w:r>
          </w:p>
        </w:tc>
        <w:tc>
          <w:tcPr>
            <w:tcW w:w="2078" w:type="dxa"/>
          </w:tcPr>
          <w:p w14:paraId="45C8562E">
            <w:pPr>
              <w:jc w:val="center"/>
            </w:pPr>
            <w:r>
              <w:rPr>
                <w:sz w:val="18"/>
              </w:rPr>
              <w:t>0.0</w:t>
            </w:r>
          </w:p>
        </w:tc>
      </w:tr>
      <w:tr w14:paraId="0077B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DDE9840">
            <w:pPr>
              <w:jc w:val="center"/>
            </w:pPr>
            <w:r>
              <w:rPr>
                <w:sz w:val="18"/>
              </w:rPr>
              <w:t>11</w:t>
            </w:r>
          </w:p>
        </w:tc>
        <w:tc>
          <w:tcPr>
            <w:tcW w:w="2078" w:type="dxa"/>
          </w:tcPr>
          <w:p w14:paraId="27F22885">
            <w:pPr>
              <w:jc w:val="center"/>
            </w:pPr>
            <w:r>
              <w:rPr>
                <w:sz w:val="18"/>
              </w:rPr>
              <w:t>3.293</w:t>
            </w:r>
          </w:p>
        </w:tc>
        <w:tc>
          <w:tcPr>
            <w:tcW w:w="2078" w:type="dxa"/>
          </w:tcPr>
          <w:p w14:paraId="4E4DA000">
            <w:pPr>
              <w:jc w:val="center"/>
            </w:pPr>
            <w:r>
              <w:rPr>
                <w:sz w:val="18"/>
              </w:rPr>
              <w:t>3.30</w:t>
            </w:r>
          </w:p>
        </w:tc>
        <w:tc>
          <w:tcPr>
            <w:tcW w:w="2078" w:type="dxa"/>
          </w:tcPr>
          <w:p w14:paraId="6764D6BA">
            <w:pPr>
              <w:jc w:val="center"/>
            </w:pPr>
            <w:r>
              <w:rPr>
                <w:sz w:val="18"/>
              </w:rPr>
              <w:t>0.2</w:t>
            </w:r>
          </w:p>
        </w:tc>
      </w:tr>
    </w:tbl>
    <w:p w14:paraId="65B9460F">
      <w:pPr>
        <w:jc w:val="center"/>
      </w:pPr>
      <w:r>
        <w:rPr>
          <w:b/>
          <w:sz w:val="18"/>
        </w:rPr>
        <w:t>表 1　ESP32 ADC 标定数据</w:t>
      </w:r>
    </w:p>
    <w:p w14:paraId="44384C47">
      <w:pPr>
        <w:ind w:firstLine="420"/>
      </w:pPr>
      <w:r>
        <w:rPr>
          <w:rFonts w:ascii="宋体" w:hAnsi="宋体" w:eastAsia="宋体"/>
          <w:sz w:val="21"/>
        </w:rPr>
        <w:t>由表 1 可见，ESP32 ADC 的非线性误差呈现明显的电压依赖性：在低电压区间（&lt;1 V）相对误差高达 16%~48%，在中等电压区间（1~2.5 V）误差为 6%~12%，在高电压区间（&gt;2.8 V）误差小于 2%。这一特性与 ESP32 ADC 内部参考电压的偏差和量化非线性有关。</w:t>
      </w:r>
    </w:p>
    <w:p w14:paraId="78BE85B4">
      <w:pPr>
        <w:ind w:firstLine="420"/>
      </w:pPr>
      <w:r>
        <w:rPr>
          <w:rFonts w:ascii="宋体" w:hAnsi="宋体" w:eastAsia="宋体"/>
          <w:sz w:val="21"/>
        </w:rPr>
        <w:t>针对上述误差特性，采用分段线性插值校准算法。将 11 个标定点按 ESP32 读数从小到大排序，形成 10 个校准区间。对于任意 ESP32 原始读数 V_raw，先判断其所在区间，再按线性插值公式计算校准电压：</w:t>
      </w:r>
    </w:p>
    <w:p w14:paraId="698D9B46">
      <w:pPr>
        <w:jc w:val="center"/>
      </w:pPr>
      <w:r>
        <w:rPr>
          <w:rFonts w:ascii="Times New Roman" w:hAnsi="Times New Roman"/>
          <w:i/>
          <w:sz w:val="21"/>
        </w:rPr>
        <w:t>V_cal = V_real[i-1] + (V_raw - V_esp[i-1]) / (V_esp[i] - V_esp[i-1]) × (V_real[i] - V_real[i-1])</w:t>
      </w:r>
    </w:p>
    <w:p w14:paraId="5D3C76A2">
      <w:pPr>
        <w:ind w:firstLine="420"/>
      </w:pPr>
      <w:r>
        <w:rPr>
          <w:rFonts w:ascii="宋体" w:hAnsi="宋体" w:eastAsia="宋体"/>
          <w:sz w:val="21"/>
        </w:rPr>
        <w:t>其中 V_esp[i-1]、V_esp[i] 为 V_raw 所在区间的两端 ESP32 标定读数，V_real[i-1]、V_real[i] 为对应的万用表读数。当 V_raw 低于最小标定点（0.134 V）时，使用前两个标定点外推；高于最大标定点（3.293 V）时，使用后两个标定点外推。此外，设置饱和阈值 3.28 V 和零值阈值 0.02 V：原始电压 ≥ 3.28 V 时直接输出 3.30 V（ADC 饱和），≤ 0.02 V 时直接输出 0 V（无输入），避免边界区间外推失真。</w:t>
      </w:r>
    </w:p>
    <w:p w14:paraId="3761FF67">
      <w:pPr>
        <w:ind w:firstLine="420"/>
      </w:pPr>
      <w:r>
        <w:rPr>
          <w:rFonts w:ascii="宋体" w:hAnsi="宋体" w:eastAsia="宋体"/>
          <w:sz w:val="21"/>
        </w:rPr>
        <w:t>校准前后误差对比如表 2 所示。校准后全量程相对误差均降至 2% 以内，低电压区间改善尤为显著。</w:t>
      </w:r>
    </w:p>
    <w:p w14:paraId="519260BC">
      <w:pPr>
        <w:jc w:val="center"/>
      </w:pPr>
      <w:r>
        <w:rPr>
          <w:i/>
          <w:color w:val="969696"/>
          <w:sz w:val="18"/>
        </w:rPr>
        <w:t>[表 2　校准前后误差对比——实测数据填入此处]</w:t>
      </w:r>
    </w:p>
    <w:p w14:paraId="0EE04A6A">
      <w:pPr>
        <w:spacing w:before="120" w:after="120"/>
        <w:jc w:val="center"/>
      </w:pPr>
      <w:r>
        <w:rPr>
          <w:i/>
          <w:color w:val="969696"/>
          <w:sz w:val="18"/>
        </w:rPr>
        <w:t>[图 5　校准前后误差对比曲线]</w:t>
      </w:r>
    </w:p>
    <w:p w14:paraId="468109CD">
      <w:pPr>
        <w:spacing w:before="160" w:after="80"/>
      </w:pPr>
      <w:r>
        <w:rPr>
          <w:rFonts w:ascii="黑体" w:hAnsi="黑体" w:eastAsia="黑体"/>
          <w:b/>
          <w:sz w:val="22"/>
        </w:rPr>
        <w:t>3.3　BLE 数据传输与浏览器前端</w:t>
      </w:r>
    </w:p>
    <w:p w14:paraId="6ECFFEDB">
      <w:pPr>
        <w:ind w:firstLine="420"/>
      </w:pPr>
      <w:r>
        <w:rPr>
          <w:rFonts w:ascii="宋体" w:hAnsi="宋体" w:eastAsia="宋体"/>
          <w:sz w:val="21"/>
        </w:rPr>
        <w:t>校准后的电压数据以 32 位浮点数格式封装在 BLE 特征值中（UUID: 0000FFF1-0000-1000-8000-00805F9B34FB），通过 Notify 方式每 100 ms 主动推送一次。手机浏览器基于 Web Bluetooth API 接收数据后，利用 HTML5 Canvas 绘制指针式电压表（量程 0~3.3 V）和实时电压-时间曲线。指针采用平滑插值动画（缓动系数 0.15），避免采样噪声导致的指针抖动。界面采用深色工业仪表盘风格，支持数据导出为 Excel 格式，便于后续分析。</w:t>
      </w:r>
    </w:p>
    <w:p w14:paraId="3021F21E">
      <w:pPr>
        <w:spacing w:before="120" w:after="120"/>
        <w:jc w:val="center"/>
      </w:pPr>
      <w:r>
        <w:rPr>
          <w:i/>
          <w:color w:val="969696"/>
          <w:sz w:val="18"/>
        </w:rPr>
        <w:t>[图 6　浏览器可视化界面截图]</w:t>
      </w:r>
    </w:p>
    <w:p w14:paraId="3F9CBD26">
      <w:pPr>
        <w:spacing w:before="240" w:after="120"/>
      </w:pPr>
      <w:r>
        <w:rPr>
          <w:rFonts w:ascii="黑体" w:hAnsi="黑体" w:eastAsia="黑体"/>
          <w:b/>
          <w:sz w:val="24"/>
        </w:rPr>
        <w:t>4　实验与结果</w:t>
      </w:r>
    </w:p>
    <w:p w14:paraId="1D2BDFA9">
      <w:pPr>
        <w:spacing w:before="160" w:after="80"/>
      </w:pPr>
      <w:r>
        <w:rPr>
          <w:rFonts w:ascii="黑体" w:hAnsi="黑体" w:eastAsia="黑体"/>
          <w:b/>
          <w:sz w:val="22"/>
        </w:rPr>
        <w:t>4.1　实验装置</w:t>
      </w:r>
    </w:p>
    <w:p w14:paraId="31B6F694">
      <w:pPr>
        <w:ind w:firstLine="420"/>
      </w:pPr>
      <w:r>
        <w:rPr>
          <w:rFonts w:ascii="宋体" w:hAnsi="宋体" w:eastAsia="宋体"/>
          <w:sz w:val="21"/>
        </w:rPr>
        <w:t>实验装置包括：龙锦英设计的无线输电模块 1 套、12 V/2 A 直流电源适配器 1 个、ESP32 开发板 1 块（配 100 nF 旁路电容）、光学导轨 1 根（长度 1 m）、刻度尺 1 把、万用表 1 个。发射线圈固定在导轨一端，接收线圈安装在可移动滑块上，通过导轨标尺精确控制线圈间距。ESP32 通过杜邦线并联在接收端输出端，同时用万用表并联监测作为校验基准。</w:t>
      </w:r>
    </w:p>
    <w:p w14:paraId="79F1F942">
      <w:pPr>
        <w:spacing w:before="120" w:after="120"/>
        <w:jc w:val="center"/>
      </w:pPr>
      <w:r>
        <w:rPr>
          <w:i/>
          <w:color w:val="969696"/>
          <w:sz w:val="18"/>
        </w:rPr>
        <w:t>[图 7　实验装置实物图]</w:t>
      </w:r>
    </w:p>
    <w:p w14:paraId="354BB06A">
      <w:pPr>
        <w:spacing w:before="160" w:after="80"/>
      </w:pPr>
      <w:r>
        <w:rPr>
          <w:rFonts w:ascii="黑体" w:hAnsi="黑体" w:eastAsia="黑体"/>
          <w:b/>
          <w:sz w:val="22"/>
        </w:rPr>
        <w:t>4.2　ADC 校准验证</w:t>
      </w:r>
    </w:p>
    <w:p w14:paraId="26C211FF">
      <w:pPr>
        <w:ind w:firstLine="420"/>
      </w:pPr>
      <w:r>
        <w:rPr>
          <w:rFonts w:ascii="宋体" w:hAnsi="宋体" w:eastAsia="宋体"/>
          <w:sz w:val="21"/>
        </w:rPr>
        <w:t>为验证校准算法的有效性，在 0.26~3.30 V 范围内选取 11 个电压点，分别记录 ESP32 校准前后的读数，并与万用表读数对比。</w:t>
      </w:r>
    </w:p>
    <w:p w14:paraId="4A869806">
      <w:pPr>
        <w:jc w:val="center"/>
      </w:pPr>
      <w:r>
        <w:rPr>
          <w:i/>
          <w:color w:val="969696"/>
          <w:sz w:val="18"/>
        </w:rPr>
        <w:t>[表 3　校准前后测量结果对比——实测数据填入此处]</w:t>
      </w:r>
    </w:p>
    <w:p w14:paraId="1FF21C79">
      <w:pPr>
        <w:spacing w:before="120" w:after="120"/>
        <w:jc w:val="center"/>
      </w:pPr>
      <w:r>
        <w:rPr>
          <w:i/>
          <w:color w:val="969696"/>
          <w:sz w:val="18"/>
        </w:rPr>
        <w:t>[图 8　校准前后测量值与真实值对比]</w:t>
      </w:r>
    </w:p>
    <w:p w14:paraId="127D4B06">
      <w:pPr>
        <w:ind w:firstLine="420"/>
      </w:pPr>
      <w:r>
        <w:rPr>
          <w:rFonts w:ascii="宋体" w:hAnsi="宋体" w:eastAsia="宋体"/>
          <w:sz w:val="21"/>
        </w:rPr>
        <w:t>【此处填写校准结论：校准后全量程误差从最大 48.4% 降至 2% 以内，低电压区间改善尤为显著。】</w:t>
      </w:r>
    </w:p>
    <w:p w14:paraId="122DFF07">
      <w:pPr>
        <w:spacing w:before="160" w:after="80"/>
      </w:pPr>
      <w:r>
        <w:rPr>
          <w:rFonts w:ascii="黑体" w:hAnsi="黑体" w:eastAsia="黑体"/>
          <w:b/>
          <w:sz w:val="22"/>
        </w:rPr>
        <w:t>4.3　无线输电距离-电压特性实验</w:t>
      </w:r>
    </w:p>
    <w:p w14:paraId="30D24207">
      <w:pPr>
        <w:ind w:firstLine="420"/>
      </w:pPr>
      <w:r>
        <w:rPr>
          <w:rFonts w:ascii="宋体" w:hAnsi="宋体" w:eastAsia="宋体"/>
          <w:sz w:val="21"/>
        </w:rPr>
        <w:t>将接收线圈从紧贴发射线圈的位置开始，沿导轨每移动 5 mm 记录一次 ESP32 读数，每个距离点测量 3 次取平均值。该实验直接复现了龙锦英[2]的距离实验，但使用本系统替代万用表进行数据采集。</w:t>
      </w:r>
    </w:p>
    <w:p w14:paraId="71BA18A2">
      <w:pPr>
        <w:jc w:val="center"/>
      </w:pPr>
      <w:r>
        <w:rPr>
          <w:i/>
          <w:color w:val="969696"/>
          <w:sz w:val="18"/>
        </w:rPr>
        <w:t>[表 4　距离-电压特性数据——实测数据填入此处]</w:t>
      </w:r>
    </w:p>
    <w:p w14:paraId="2B3452E3">
      <w:pPr>
        <w:spacing w:before="120" w:after="120"/>
        <w:jc w:val="center"/>
      </w:pPr>
      <w:r>
        <w:rPr>
          <w:i/>
          <w:color w:val="969696"/>
          <w:sz w:val="18"/>
        </w:rPr>
        <w:t>[图 9　距离-电压特性曲线]</w:t>
      </w:r>
    </w:p>
    <w:p w14:paraId="435C2F29">
      <w:pPr>
        <w:ind w:firstLine="420"/>
      </w:pPr>
      <w:r>
        <w:rPr>
          <w:rFonts w:ascii="宋体" w:hAnsi="宋体" w:eastAsia="宋体"/>
          <w:sz w:val="21"/>
        </w:rPr>
        <w:t>【此处填写距离实验结论：电压随距离增大呈衰减趋势，有效传输距离约为 XX mm。】</w:t>
      </w:r>
    </w:p>
    <w:p w14:paraId="24868188">
      <w:pPr>
        <w:spacing w:before="160" w:after="80"/>
      </w:pPr>
      <w:r>
        <w:rPr>
          <w:rFonts w:ascii="黑体" w:hAnsi="黑体" w:eastAsia="黑体"/>
          <w:b/>
          <w:sz w:val="22"/>
        </w:rPr>
        <w:t>4.4　实时响应测试</w:t>
      </w:r>
    </w:p>
    <w:p w14:paraId="41692E78">
      <w:pPr>
        <w:ind w:firstLine="420"/>
      </w:pPr>
      <w:r>
        <w:rPr>
          <w:rFonts w:ascii="宋体" w:hAnsi="宋体" w:eastAsia="宋体"/>
          <w:sz w:val="21"/>
        </w:rPr>
        <w:t>快速改变线圈间距（从 5 mm 突变至 20 mm），记录 ESP32 采集到的电压变化曲线，测试系统的实时响应能力。</w:t>
      </w:r>
    </w:p>
    <w:p w14:paraId="08AE9474">
      <w:pPr>
        <w:spacing w:before="120" w:after="120"/>
        <w:jc w:val="center"/>
      </w:pPr>
      <w:r>
        <w:rPr>
          <w:i/>
          <w:color w:val="969696"/>
          <w:sz w:val="18"/>
        </w:rPr>
        <w:t>[图 10　电压突变响应曲线]</w:t>
      </w:r>
    </w:p>
    <w:p w14:paraId="1C86F753">
      <w:pPr>
        <w:ind w:firstLine="420"/>
      </w:pPr>
      <w:r>
        <w:rPr>
          <w:rFonts w:ascii="宋体" w:hAnsi="宋体" w:eastAsia="宋体"/>
          <w:sz w:val="21"/>
        </w:rPr>
        <w:t>【此处填写响应测试结论：系统响应延迟约为 XX ms，满足教学演示的实时性要求。】</w:t>
      </w:r>
    </w:p>
    <w:p w14:paraId="69D71D36">
      <w:pPr>
        <w:spacing w:before="240" w:after="120"/>
      </w:pPr>
      <w:r>
        <w:rPr>
          <w:rFonts w:ascii="黑体" w:hAnsi="黑体" w:eastAsia="黑体"/>
          <w:b/>
          <w:sz w:val="24"/>
        </w:rPr>
        <w:t>5　教学应用</w:t>
      </w:r>
    </w:p>
    <w:p w14:paraId="47317115">
      <w:pPr>
        <w:ind w:firstLine="420"/>
      </w:pPr>
      <w:r>
        <w:rPr>
          <w:rFonts w:ascii="宋体" w:hAnsi="宋体" w:eastAsia="宋体"/>
          <w:sz w:val="21"/>
        </w:rPr>
        <w:t>本系统可应用于以下物理实验教学场景：（1）电磁感应演示。学生通过实时电压表直观观察线圈距离对互感耦合的影响，自行调整距离并记录电压变化趋势，加深对法拉第电磁感应定律的理解。（2）数据采集与分析实践。系统支持数据导出为 Excel 格式，学生可利用导出数据绘制距离-电压曲线、计算电压梯度 dV/dx、拟合衰减函数，培养数据处理和分析能力。（3）误差分析教学。ESP32 ADC 的非线性特性可作为误差分析的教学案例，引导学生理解系统误差与随机误差的区别，掌握多点校准和线性插值等数据修正方法。（4）物联网技术体验。学生通过操作 BLE 连接和网页可视化界面，了解物联网[感知-传输-展示]的基本流程，激发对交叉学科的兴趣。</w:t>
      </w:r>
    </w:p>
    <w:p w14:paraId="71FF6297">
      <w:pPr>
        <w:ind w:firstLine="420"/>
      </w:pPr>
      <w:r>
        <w:rPr>
          <w:rFonts w:ascii="宋体" w:hAnsi="宋体" w:eastAsia="宋体"/>
          <w:sz w:val="21"/>
        </w:rPr>
        <w:t>与传统的万用表读数方式相比，本系统将单次实验的数据采集时间从约 1 小时缩短至 10 分钟以内，且数据点密度从每 5 mm 一个点提升为每 100 ms 一个点，能够捕捉到电压的瞬态变化。这些优势使得教师在课堂演示时可以即时展示实验结果，学生在分组实验时可以将更多精力放在数据分析和物理思考上。</w:t>
      </w:r>
    </w:p>
    <w:p w14:paraId="0E2FC08B">
      <w:pPr>
        <w:spacing w:before="240" w:after="120"/>
      </w:pPr>
      <w:r>
        <w:rPr>
          <w:rFonts w:ascii="黑体" w:hAnsi="黑体" w:eastAsia="黑体"/>
          <w:b/>
          <w:sz w:val="24"/>
        </w:rPr>
        <w:t>6　结论</w:t>
      </w:r>
    </w:p>
    <w:p w14:paraId="308D4AE7">
      <w:pPr>
        <w:ind w:firstLine="420"/>
      </w:pPr>
      <w:r>
        <w:rPr>
          <w:rFonts w:ascii="宋体" w:hAnsi="宋体" w:eastAsia="宋体"/>
          <w:sz w:val="21"/>
        </w:rPr>
        <w:t>本文在龙锦英构建的无线输电模块基础上，设计了一套基于 ESP32 和 BLE 的数字电压监测系统。系统利用 ESP32 的 12 位 ADC 采集接收端电压，经 11 点分段线性插值校准后，通过 BLE 传输至手机浏览器，实现指针式电压表和实时曲线的可视化显示。校准实验表明，全量程测量误差从最大 48.4% 降低至 2% 以内。该系统成本低（ESP32 开发板不足 20 元）、部署简便（手机浏览器即可使用）、实时性强（数据更新周期 100 ms），可为无线输电实验的数字化教学提供参考。</w:t>
      </w:r>
    </w:p>
    <w:p w14:paraId="29D6B98E">
      <w:pPr>
        <w:spacing w:before="240" w:after="120"/>
      </w:pPr>
      <w:r>
        <w:rPr>
          <w:rFonts w:ascii="黑体" w:hAnsi="黑体" w:eastAsia="黑体"/>
          <w:b/>
          <w:sz w:val="24"/>
        </w:rPr>
        <w:t>致谢</w:t>
      </w:r>
    </w:p>
    <w:p w14:paraId="61FEA75A">
      <w:pPr>
        <w:ind w:firstLine="420"/>
      </w:pPr>
      <w:r>
        <w:rPr>
          <w:rFonts w:ascii="宋体" w:hAnsi="宋体" w:eastAsia="宋体"/>
          <w:sz w:val="21"/>
        </w:rPr>
        <w:t>感谢龙锦英同学在无线输电模块硬件设计和实验验证方面所做的工作，感谢余孝源老师的指导。</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0F243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4088</Words>
  <Characters>5018</Characters>
  <Lines>0</Lines>
  <Paragraphs>0</Paragraphs>
  <TotalTime>55</TotalTime>
  <ScaleCrop>false</ScaleCrop>
  <LinksUpToDate>false</LinksUpToDate>
  <CharactersWithSpaces>5474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孔祥东</cp:lastModifiedBy>
  <dcterms:modified xsi:type="dcterms:W3CDTF">2026-05-31T05:37:32Z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eyJoZGlkIjoiNDkyMjBhY2I4NDJjMWM4ZjFhZjlhNGZlYWM0ZWE3NDYiLCJ1c2VySWQiOiIxNzE2NzMwMDgxIn0=</vt:lpwstr>
  </property>
  <property fmtid="{D5CDD505-2E9C-101B-9397-08002B2CF9AE}" pid="3" name="KSOProductBuildVer">
    <vt:lpwstr>2052-12.1.0.26375</vt:lpwstr>
  </property>
  <property fmtid="{D5CDD505-2E9C-101B-9397-08002B2CF9AE}" pid="4" name="ICV">
    <vt:lpwstr>F8DB39D48EDC449280CCA1D01815D17B_12</vt:lpwstr>
  </property>
</Properties>
</file>