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2"/>
        </w:rPr>
        <w:t>基于 ESP32 和蓝牙低功耗的无线输电电压实时监测教学系统</w:t>
      </w:r>
    </w:p>
    <w:p>
      <w:pPr>
        <w:jc w:val="center"/>
      </w:pPr>
      <w:r>
        <w:rPr>
          <w:rFonts w:ascii="宋体" w:hAnsi="宋体" w:eastAsia="宋体"/>
          <w:sz w:val="21"/>
        </w:rPr>
        <w:t>×××1，×××2</w:t>
      </w:r>
    </w:p>
    <w:p>
      <w:pPr>
        <w:jc w:val="center"/>
      </w:pPr>
      <w:r>
        <w:rPr>
          <w:rFonts w:ascii="宋体" w:hAnsi="宋体" w:eastAsia="宋体"/>
          <w:color w:val="505050"/>
          <w:sz w:val="18"/>
        </w:rPr>
        <w:t>（1. ×××大学 物理与电子工程学院，×××省 ×××市 000000；</w:t>
        <w:br/>
        <w:t>2. ×××大学 物理与电子工程学院，×××省 ×××市 000000）</w:t>
      </w:r>
    </w:p>
    <w:p>
      <w:pPr>
        <w:ind w:firstLine="420"/>
      </w:pPr>
      <w:r>
        <w:rPr>
          <w:rFonts w:ascii="黑体" w:hAnsi="黑体" w:eastAsia="黑体"/>
          <w:b/>
          <w:sz w:val="21"/>
        </w:rPr>
        <w:t>摘　要：</w:t>
      </w:r>
      <w:r>
        <w:rPr>
          <w:rFonts w:ascii="宋体" w:hAnsi="宋体" w:eastAsia="宋体"/>
          <w:sz w:val="21"/>
        </w:rPr>
        <w:t>针对无线输电实验中电压测量依赖人工读数、无法实时可视化的问题，设计了一种基于 ESP32 微控制器和蓝牙低功耗（BLE）技术的电压实时监测教学系统。系统以 ESP32 的 12 位 ADC 采集无线输电接收端电压，通过 BLE 协议将数据传输至手机浏览器，利用 Web Bluetooth API 和 Canvas 实现指针式电压表和实时电压-时间曲线的可视化显示。针对 ESP32 ADC 在低电压区间（&lt;2 V）非线性误差较大的问题，采用 11 点分段线性插值校准算法，将全量程（0.26~3.30 V）测量误差从最大 48.4% 降低至 2% 以内。该系统可辅助无线输电距离-电压特性实验的教学演示，具有成本低、部署简便、实时性强的优点。</w:t>
      </w:r>
    </w:p>
    <w:p>
      <w:pPr>
        <w:spacing w:after="120"/>
        <w:ind w:firstLine="420"/>
      </w:pPr>
      <w:r>
        <w:rPr>
          <w:rFonts w:ascii="黑体" w:hAnsi="黑体" w:eastAsia="黑体"/>
          <w:b/>
          <w:sz w:val="21"/>
        </w:rPr>
        <w:t>关键词：</w:t>
      </w:r>
      <w:r>
        <w:rPr>
          <w:rFonts w:ascii="宋体" w:hAnsi="宋体" w:eastAsia="宋体"/>
          <w:sz w:val="21"/>
        </w:rPr>
        <w:t>无线输电；ESP32；蓝牙低功耗；ADC 校准；实时监测；物理实验教学</w:t>
      </w:r>
    </w:p>
    <w:p>
      <w:pPr>
        <w:ind w:firstLine="420"/>
      </w:pPr>
      <w:r>
        <w:rPr>
          <w:rFonts w:ascii="宋体" w:hAnsi="宋体" w:eastAsia="宋体"/>
          <w:sz w:val="18"/>
        </w:rPr>
        <w:t>中图分类号：G482；TM724　　文献标识码：A</w:t>
      </w:r>
    </w:p>
    <w:p>
      <w:pPr>
        <w:spacing w:before="240" w:after="120"/>
      </w:pPr>
      <w:r>
        <w:rPr>
          <w:rFonts w:ascii="黑体" w:hAnsi="黑体" w:eastAsia="黑体"/>
          <w:b/>
          <w:sz w:val="24"/>
        </w:rPr>
        <w:t>0　引言</w:t>
      </w:r>
    </w:p>
    <w:p>
      <w:pPr>
        <w:ind w:firstLine="420"/>
      </w:pPr>
      <w:r>
        <w:rPr>
          <w:rFonts w:ascii="宋体" w:hAnsi="宋体" w:eastAsia="宋体"/>
          <w:sz w:val="21"/>
        </w:rPr>
        <w:t>无线电能传输（Wireless Power Transfer, WPT）技术近年来在电动汽车充电、便携式电子设备供电、植入式医疗器械等领域得到广泛应用[1-2]。在大学物理实验教学中，无线输电实验是电磁学和电路理论的重要实践内容，能够帮助学生直观理解电磁感应、互感耦合和谐振电路等核心概念。</w:t>
      </w:r>
    </w:p>
    <w:p>
      <w:pPr>
        <w:ind w:firstLine="420"/>
      </w:pPr>
      <w:r>
        <w:rPr>
          <w:rFonts w:ascii="宋体" w:hAnsi="宋体" w:eastAsia="宋体"/>
          <w:sz w:val="21"/>
        </w:rPr>
        <w:t>然而，传统的无线输电实验通常使用万用表手动读取接收端电压，存在以下问题：（1）人工读数效率低，难以捕捉电压的快速变化；（2）无法实时观察电压随距离变化的趋势曲线；（3）在需要绘制电压-距离特性曲线时，数据采集过程繁琐。这些问题降低了实验的教学效果和学生的参与体验。</w:t>
      </w:r>
    </w:p>
    <w:p>
      <w:pPr>
        <w:ind w:firstLine="420"/>
      </w:pPr>
      <w:r>
        <w:rPr>
          <w:rFonts w:ascii="宋体" w:hAnsi="宋体" w:eastAsia="宋体"/>
          <w:sz w:val="21"/>
        </w:rPr>
        <w:t>随着物联网（IoT）技术的发展，基于微控制器的无线数据采集系统为物理实验教学提供了新的解决方案[3-4]。ESP32 是乐鑫科技推出的一款集成了 Wi-Fi 和蓝牙功能的低成本微控制器，内置 12 位 ADC，适用于模拟信号采集场景[5]。蓝牙低功耗（Bluetooth Low Energy, BLE）协议具有低功耗、低延迟的特点，适合传感器数据的实时传输[6]。Web Bluetooth API 则允许网页浏览器直接与 BLE 设备通信，无需安装额外的应用程序，降低了使用门槛[7]。</w:t>
      </w:r>
    </w:p>
    <w:p>
      <w:pPr>
        <w:ind w:firstLine="420"/>
      </w:pPr>
      <w:r>
        <w:rPr>
          <w:rFonts w:ascii="宋体" w:hAnsi="宋体" w:eastAsia="宋体"/>
          <w:sz w:val="21"/>
        </w:rPr>
        <w:t>本文设计并实现了一种基于 ESP32 和 BLE 的无线输电电压实时监测教学系统。系统通过 ESP32 的 ADC 采集无线输电接收端的电压数据，经 BLE 协议传输至手机浏览器，利用 Canvas 绘制指针式电压表和实时曲线图表。针对 ESP32 ADC 在低电压区间非线性误差较大的问题，提出了基于万用表标定的多点分段线性插值校准方法，有效提高了测量精度。该系统可配合导轨实验，实时展示线圈距离对输电电压的影响，为物理实验教学提供了一种低成本、易部署的数字化工具。</w:t>
      </w:r>
    </w:p>
    <w:p>
      <w:pPr>
        <w:spacing w:before="240" w:after="120"/>
      </w:pPr>
      <w:r>
        <w:rPr>
          <w:rFonts w:ascii="黑体" w:hAnsi="黑体" w:eastAsia="黑体"/>
          <w:b/>
          <w:sz w:val="24"/>
        </w:rPr>
        <w:t>1　系统总体设计</w:t>
      </w:r>
    </w:p>
    <w:p>
      <w:pPr>
        <w:ind w:firstLine="420"/>
      </w:pPr>
      <w:r>
        <w:rPr>
          <w:rFonts w:ascii="宋体" w:hAnsi="宋体" w:eastAsia="宋体"/>
          <w:sz w:val="21"/>
        </w:rPr>
        <w:t>系统由 3 个部分组成：无线输电模块、ESP32 数据采集节点和手机浏览器可视化前端，系统架构如图 1 所示。</w:t>
      </w:r>
    </w:p>
    <w:p>
      <w:pPr>
        <w:spacing w:before="120" w:after="120"/>
        <w:jc w:val="center"/>
      </w:pPr>
      <w:r>
        <w:rPr>
          <w:i/>
          <w:color w:val="969696"/>
          <w:sz w:val="18"/>
        </w:rPr>
        <w:t>[图 1　系统架构框图：无线输电模块 → ESP32 ADC → BLE 广播 → 手机浏览器 → Canvas 电压表 + 实时曲线]</w:t>
      </w:r>
    </w:p>
    <w:p>
      <w:pPr>
        <w:ind w:firstLine="420"/>
      </w:pPr>
      <w:r>
        <w:rPr>
          <w:rFonts w:ascii="宋体" w:hAnsi="宋体" w:eastAsia="宋体"/>
          <w:sz w:val="21"/>
        </w:rPr>
        <w:t>无线输电模块采用 XKT-19 套件，发射端由 12 V 直流电源供电，通过电磁耦合将能量传输至接收端。接收端输出的直流电压经整流滤波后，接至 ESP32 的 ADC 输入引脚（GPIO35）。ESP32 以 12 位分辨率读取模拟电压值，经校准算法处理后，通过 BLE 广播将电压数据发送至手机浏览器。浏览器端基于 Web Bluetooth API 接收数据，利用 HTML5 Canvas 绘制指针式电压表和实时电压-时间曲线，支持数据导出为 Excel 格式。</w:t>
      </w:r>
    </w:p>
    <w:p>
      <w:pPr>
        <w:spacing w:before="240" w:after="120"/>
      </w:pPr>
      <w:r>
        <w:rPr>
          <w:rFonts w:ascii="黑体" w:hAnsi="黑体" w:eastAsia="黑体"/>
          <w:b/>
          <w:sz w:val="24"/>
        </w:rPr>
        <w:t>2　硬件设计</w:t>
      </w:r>
    </w:p>
    <w:p>
      <w:pPr>
        <w:spacing w:before="160" w:after="80"/>
      </w:pPr>
      <w:r>
        <w:rPr>
          <w:rFonts w:ascii="黑体" w:hAnsi="黑体" w:eastAsia="黑体"/>
          <w:b/>
          <w:sz w:val="22"/>
        </w:rPr>
        <w:t>2.1　无线输电模块</w:t>
      </w:r>
    </w:p>
    <w:p>
      <w:pPr>
        <w:ind w:firstLine="420"/>
      </w:pPr>
      <w:r>
        <w:rPr>
          <w:rFonts w:ascii="宋体" w:hAnsi="宋体" w:eastAsia="宋体"/>
          <w:sz w:val="21"/>
        </w:rPr>
        <w:t>无线输电模块选用 XKT-19 套件，该模块基于磁耦合谐振原理，工作频率约为 200 kHz，额定传输距离为 0~80 mm。发射端由 12 V/2 A 直流电源适配器供电，经内部逆变电路产生高频交变电流，驱动发射线圈产生交变磁场。接收线圈在磁场中感应出交变电压，经整流滤波后输出直流电压。实测接收端空载输出电压约为 1.8 V，带负载时电压随负载大小变化。</w:t>
      </w:r>
    </w:p>
    <w:p>
      <w:pPr>
        <w:spacing w:before="120" w:after="120"/>
        <w:jc w:val="center"/>
      </w:pPr>
      <w:r>
        <w:rPr>
          <w:i/>
          <w:color w:val="969696"/>
          <w:sz w:val="18"/>
        </w:rPr>
        <w:t>[图 2　无线输电模块实物图：左侧发射线圈，右侧接收线圈，中间为 XKT-19 驱动电路]</w:t>
      </w:r>
    </w:p>
    <w:p>
      <w:pPr>
        <w:spacing w:before="160" w:after="80"/>
      </w:pPr>
      <w:r>
        <w:rPr>
          <w:rFonts w:ascii="黑体" w:hAnsi="黑体" w:eastAsia="黑体"/>
          <w:b/>
          <w:sz w:val="22"/>
        </w:rPr>
        <w:t>2.2　ESP32 数据采集电路</w:t>
      </w:r>
    </w:p>
    <w:p>
      <w:pPr>
        <w:ind w:firstLine="420"/>
      </w:pPr>
      <w:r>
        <w:rPr>
          <w:rFonts w:ascii="宋体" w:hAnsi="宋体" w:eastAsia="宋体"/>
          <w:sz w:val="21"/>
        </w:rPr>
        <w:t>ESP32 是一款基于 Xtensa LX6 双核处理器的微控制器，主频 240 MHz，内置 Wi-Fi 和蓝牙 4.2 模块。其 ADC 模块支持 12 位分辨率（0~4095），满量程电压为 3.3 V。本系统使用 ADC1 通道 7（GPIO35）作为电压输入引脚，该引脚仅支持输入功能，不会与其他外设冲突。</w:t>
      </w:r>
    </w:p>
    <w:p>
      <w:pPr>
        <w:ind w:firstLine="420"/>
      </w:pPr>
      <w:r>
        <w:rPr>
          <w:rFonts w:ascii="宋体" w:hAnsi="宋体" w:eastAsia="宋体"/>
          <w:sz w:val="21"/>
        </w:rPr>
        <w:t>硬件接线方式为：接收端正极 → GPIO35，接收端负极 → ESP32 GND。为减少 ADC 采样噪声，在 GPIO35 与 GND 之间并联一个 100 nF 陶瓷旁路电容。ESP32 通过 USB 线供电，无需额外电源。</w:t>
      </w:r>
    </w:p>
    <w:p>
      <w:pPr>
        <w:spacing w:before="120" w:after="120"/>
        <w:jc w:val="center"/>
      </w:pPr>
      <w:r>
        <w:rPr>
          <w:i/>
          <w:color w:val="969696"/>
          <w:sz w:val="18"/>
        </w:rPr>
        <w:t>[图 3　ESP32 接线示意图：GPIO35 接收端正极，GND 接收端负极，100 nF 旁路电容]</w:t>
      </w:r>
    </w:p>
    <w:p>
      <w:pPr>
        <w:spacing w:before="240" w:after="120"/>
      </w:pPr>
      <w:r>
        <w:rPr>
          <w:rFonts w:ascii="黑体" w:hAnsi="黑体" w:eastAsia="黑体"/>
          <w:b/>
          <w:sz w:val="24"/>
        </w:rPr>
        <w:t>3　软件设计</w:t>
      </w:r>
    </w:p>
    <w:p>
      <w:pPr>
        <w:spacing w:before="160" w:after="80"/>
      </w:pPr>
      <w:r>
        <w:rPr>
          <w:rFonts w:ascii="黑体" w:hAnsi="黑体" w:eastAsia="黑体"/>
          <w:b/>
          <w:sz w:val="22"/>
        </w:rPr>
        <w:t>3.1　ESP32 固件</w:t>
      </w:r>
    </w:p>
    <w:p>
      <w:pPr>
        <w:ind w:firstLine="420"/>
      </w:pPr>
      <w:r>
        <w:rPr>
          <w:rFonts w:ascii="宋体" w:hAnsi="宋体" w:eastAsia="宋体"/>
          <w:sz w:val="21"/>
        </w:rPr>
        <w:t>ESP32 固件基于 Arduino 框架开发，主要功能包括 ADC 多次采样取平均、电压校准和 BLE 数据广播。程序流程如图 4 所示。</w:t>
      </w:r>
    </w:p>
    <w:p>
      <w:pPr>
        <w:spacing w:before="120" w:after="120"/>
        <w:jc w:val="center"/>
      </w:pPr>
      <w:r>
        <w:rPr>
          <w:i/>
          <w:color w:val="969696"/>
          <w:sz w:val="18"/>
        </w:rPr>
        <w:t>[图 4　ESP32 固件程序流程图：初始化 ADC/BLE → 循环采样 64 次 → 计算平均值 → 校准 → BLE 发送]</w:t>
      </w:r>
    </w:p>
    <w:p>
      <w:pPr>
        <w:ind w:firstLine="420"/>
      </w:pPr>
      <w:r>
        <w:rPr>
          <w:rFonts w:ascii="宋体" w:hAnsi="宋体" w:eastAsia="宋体"/>
          <w:sz w:val="21"/>
        </w:rPr>
        <w:t>ADC 采样采用多次采样取平均的方法抑制噪声。每次采样循环读取 64 个 ADC 原始值，采样间隔为 100 μs，取算术平均值作为当前电压读数。采样周期为 100 ms，即每秒更新 10 次。</w:t>
      </w:r>
    </w:p>
    <w:p>
      <w:pPr>
        <w:ind w:firstLine="420"/>
      </w:pPr>
      <w:r>
        <w:rPr>
          <w:rFonts w:ascii="宋体" w:hAnsi="宋体" w:eastAsia="宋体"/>
          <w:sz w:val="21"/>
        </w:rPr>
        <w:t>原始电压换算公式为：</w:t>
      </w:r>
    </w:p>
    <w:p>
      <w:pPr>
        <w:jc w:val="center"/>
      </w:pPr>
      <w:r>
        <w:rPr>
          <w:i/>
          <w:sz w:val="21"/>
        </w:rPr>
        <w:t>V_raw = (ADC_avg / 4095) × 3.3</w:t>
      </w:r>
    </w:p>
    <w:p>
      <w:pPr>
        <w:ind w:firstLine="420"/>
      </w:pPr>
      <w:r>
        <w:rPr>
          <w:rFonts w:ascii="宋体" w:hAnsi="宋体" w:eastAsia="宋体"/>
          <w:sz w:val="21"/>
        </w:rPr>
        <w:t>其中 ADC_avg 为 64 次采样的平均值，3.3 V 为 ADC 参考电压。</w:t>
      </w:r>
    </w:p>
    <w:p>
      <w:pPr>
        <w:spacing w:before="160" w:after="80"/>
      </w:pPr>
      <w:r>
        <w:rPr>
          <w:rFonts w:ascii="黑体" w:hAnsi="黑体" w:eastAsia="黑体"/>
          <w:b/>
          <w:sz w:val="22"/>
        </w:rPr>
        <w:t>3.2　ADC 校准算法</w:t>
      </w:r>
    </w:p>
    <w:p>
      <w:pPr>
        <w:ind w:firstLine="420"/>
      </w:pPr>
      <w:r>
        <w:rPr>
          <w:rFonts w:ascii="宋体" w:hAnsi="宋体" w:eastAsia="宋体"/>
          <w:sz w:val="21"/>
        </w:rPr>
        <w:t>ESP32 的 ADC 存在固有的非线性误差，尤其在低电压区间（&lt;2 V）表现明显[8]。为量化误差，使用万用表（精度 ±0.5%）在 11 个不同电压点对 ESP32 进行标定，标定数据如表 1 所示。</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b/>
                <w:sz w:val="18"/>
              </w:rPr>
              <w:t>校准点</w:t>
            </w:r>
          </w:p>
        </w:tc>
        <w:tc>
          <w:tcPr>
            <w:tcW w:type="dxa" w:w="2078"/>
          </w:tcPr>
          <w:p>
            <w:pPr>
              <w:jc w:val="center"/>
            </w:pPr>
            <w:r>
              <w:rPr>
                <w:b/>
                <w:sz w:val="18"/>
              </w:rPr>
              <w:t>ESP32 读数 / V</w:t>
            </w:r>
          </w:p>
        </w:tc>
        <w:tc>
          <w:tcPr>
            <w:tcW w:type="dxa" w:w="2078"/>
          </w:tcPr>
          <w:p>
            <w:pPr>
              <w:jc w:val="center"/>
            </w:pPr>
            <w:r>
              <w:rPr>
                <w:b/>
                <w:sz w:val="18"/>
              </w:rPr>
              <w:t>万用表读数 / V</w:t>
            </w:r>
          </w:p>
        </w:tc>
        <w:tc>
          <w:tcPr>
            <w:tcW w:type="dxa" w:w="2078"/>
          </w:tcPr>
          <w:p>
            <w:pPr>
              <w:jc w:val="center"/>
            </w:pPr>
            <w:r>
              <w:rPr>
                <w:b/>
                <w:sz w:val="18"/>
              </w:rPr>
              <w:t>相对误差 / %</w:t>
            </w:r>
          </w:p>
        </w:tc>
      </w:tr>
      <w:tr>
        <w:tc>
          <w:tcPr>
            <w:tcW w:type="dxa" w:w="2078"/>
          </w:tcPr>
          <w:p>
            <w:pPr>
              <w:jc w:val="center"/>
            </w:pPr>
            <w:r>
              <w:rPr>
                <w:sz w:val="18"/>
              </w:rPr>
              <w:t>1</w:t>
            </w:r>
          </w:p>
        </w:tc>
        <w:tc>
          <w:tcPr>
            <w:tcW w:type="dxa" w:w="2078"/>
          </w:tcPr>
          <w:p>
            <w:pPr>
              <w:jc w:val="center"/>
            </w:pPr>
            <w:r>
              <w:rPr>
                <w:sz w:val="18"/>
              </w:rPr>
              <w:t>0.134</w:t>
            </w:r>
          </w:p>
        </w:tc>
        <w:tc>
          <w:tcPr>
            <w:tcW w:type="dxa" w:w="2078"/>
          </w:tcPr>
          <w:p>
            <w:pPr>
              <w:jc w:val="center"/>
            </w:pPr>
            <w:r>
              <w:rPr>
                <w:sz w:val="18"/>
              </w:rPr>
              <w:t>0.26</w:t>
            </w:r>
          </w:p>
        </w:tc>
        <w:tc>
          <w:tcPr>
            <w:tcW w:type="dxa" w:w="2078"/>
          </w:tcPr>
          <w:p>
            <w:pPr>
              <w:jc w:val="center"/>
            </w:pPr>
            <w:r>
              <w:rPr>
                <w:sz w:val="18"/>
              </w:rPr>
              <w:t>48.4</w:t>
            </w:r>
          </w:p>
        </w:tc>
      </w:tr>
      <w:tr>
        <w:tc>
          <w:tcPr>
            <w:tcW w:type="dxa" w:w="2078"/>
          </w:tcPr>
          <w:p>
            <w:pPr>
              <w:jc w:val="center"/>
            </w:pPr>
            <w:r>
              <w:rPr>
                <w:sz w:val="18"/>
              </w:rPr>
              <w:t>2</w:t>
            </w:r>
          </w:p>
        </w:tc>
        <w:tc>
          <w:tcPr>
            <w:tcW w:type="dxa" w:w="2078"/>
          </w:tcPr>
          <w:p>
            <w:pPr>
              <w:jc w:val="center"/>
            </w:pPr>
            <w:r>
              <w:rPr>
                <w:sz w:val="18"/>
              </w:rPr>
              <w:t>0.714</w:t>
            </w:r>
          </w:p>
        </w:tc>
        <w:tc>
          <w:tcPr>
            <w:tcW w:type="dxa" w:w="2078"/>
          </w:tcPr>
          <w:p>
            <w:pPr>
              <w:jc w:val="center"/>
            </w:pPr>
            <w:r>
              <w:rPr>
                <w:sz w:val="18"/>
              </w:rPr>
              <w:t>0.85</w:t>
            </w:r>
          </w:p>
        </w:tc>
        <w:tc>
          <w:tcPr>
            <w:tcW w:type="dxa" w:w="2078"/>
          </w:tcPr>
          <w:p>
            <w:pPr>
              <w:jc w:val="center"/>
            </w:pPr>
            <w:r>
              <w:rPr>
                <w:sz w:val="18"/>
              </w:rPr>
              <w:t>16.0</w:t>
            </w:r>
          </w:p>
        </w:tc>
      </w:tr>
      <w:tr>
        <w:tc>
          <w:tcPr>
            <w:tcW w:type="dxa" w:w="2078"/>
          </w:tcPr>
          <w:p>
            <w:pPr>
              <w:jc w:val="center"/>
            </w:pPr>
            <w:r>
              <w:rPr>
                <w:sz w:val="18"/>
              </w:rPr>
              <w:t>3</w:t>
            </w:r>
          </w:p>
        </w:tc>
        <w:tc>
          <w:tcPr>
            <w:tcW w:type="dxa" w:w="2078"/>
          </w:tcPr>
          <w:p>
            <w:pPr>
              <w:jc w:val="center"/>
            </w:pPr>
            <w:r>
              <w:rPr>
                <w:sz w:val="18"/>
              </w:rPr>
              <w:t>0.974</w:t>
            </w:r>
          </w:p>
        </w:tc>
        <w:tc>
          <w:tcPr>
            <w:tcW w:type="dxa" w:w="2078"/>
          </w:tcPr>
          <w:p>
            <w:pPr>
              <w:jc w:val="center"/>
            </w:pPr>
            <w:r>
              <w:rPr>
                <w:sz w:val="18"/>
              </w:rPr>
              <w:t>1.11</w:t>
            </w:r>
          </w:p>
        </w:tc>
        <w:tc>
          <w:tcPr>
            <w:tcW w:type="dxa" w:w="2078"/>
          </w:tcPr>
          <w:p>
            <w:pPr>
              <w:jc w:val="center"/>
            </w:pPr>
            <w:r>
              <w:rPr>
                <w:sz w:val="18"/>
              </w:rPr>
              <w:t>12.3</w:t>
            </w:r>
          </w:p>
        </w:tc>
      </w:tr>
      <w:tr>
        <w:tc>
          <w:tcPr>
            <w:tcW w:type="dxa" w:w="2078"/>
          </w:tcPr>
          <w:p>
            <w:pPr>
              <w:jc w:val="center"/>
            </w:pPr>
            <w:r>
              <w:rPr>
                <w:sz w:val="18"/>
              </w:rPr>
              <w:t>4</w:t>
            </w:r>
          </w:p>
        </w:tc>
        <w:tc>
          <w:tcPr>
            <w:tcW w:type="dxa" w:w="2078"/>
          </w:tcPr>
          <w:p>
            <w:pPr>
              <w:jc w:val="center"/>
            </w:pPr>
            <w:r>
              <w:rPr>
                <w:sz w:val="18"/>
              </w:rPr>
              <w:t>1.346</w:t>
            </w:r>
          </w:p>
        </w:tc>
        <w:tc>
          <w:tcPr>
            <w:tcW w:type="dxa" w:w="2078"/>
          </w:tcPr>
          <w:p>
            <w:pPr>
              <w:jc w:val="center"/>
            </w:pPr>
            <w:r>
              <w:rPr>
                <w:sz w:val="18"/>
              </w:rPr>
              <w:t>1.49</w:t>
            </w:r>
          </w:p>
        </w:tc>
        <w:tc>
          <w:tcPr>
            <w:tcW w:type="dxa" w:w="2078"/>
          </w:tcPr>
          <w:p>
            <w:pPr>
              <w:jc w:val="center"/>
            </w:pPr>
            <w:r>
              <w:rPr>
                <w:sz w:val="18"/>
              </w:rPr>
              <w:t>9.6</w:t>
            </w:r>
          </w:p>
        </w:tc>
      </w:tr>
      <w:tr>
        <w:tc>
          <w:tcPr>
            <w:tcW w:type="dxa" w:w="2078"/>
          </w:tcPr>
          <w:p>
            <w:pPr>
              <w:jc w:val="center"/>
            </w:pPr>
            <w:r>
              <w:rPr>
                <w:sz w:val="18"/>
              </w:rPr>
              <w:t>5</w:t>
            </w:r>
          </w:p>
        </w:tc>
        <w:tc>
          <w:tcPr>
            <w:tcW w:type="dxa" w:w="2078"/>
          </w:tcPr>
          <w:p>
            <w:pPr>
              <w:jc w:val="center"/>
            </w:pPr>
            <w:r>
              <w:rPr>
                <w:sz w:val="18"/>
              </w:rPr>
              <w:t>1.532</w:t>
            </w:r>
          </w:p>
        </w:tc>
        <w:tc>
          <w:tcPr>
            <w:tcW w:type="dxa" w:w="2078"/>
          </w:tcPr>
          <w:p>
            <w:pPr>
              <w:jc w:val="center"/>
            </w:pPr>
            <w:r>
              <w:rPr>
                <w:sz w:val="18"/>
              </w:rPr>
              <w:t>1.68</w:t>
            </w:r>
          </w:p>
        </w:tc>
        <w:tc>
          <w:tcPr>
            <w:tcW w:type="dxa" w:w="2078"/>
          </w:tcPr>
          <w:p>
            <w:pPr>
              <w:jc w:val="center"/>
            </w:pPr>
            <w:r>
              <w:rPr>
                <w:sz w:val="18"/>
              </w:rPr>
              <w:t>8.8</w:t>
            </w:r>
          </w:p>
        </w:tc>
      </w:tr>
      <w:tr>
        <w:tc>
          <w:tcPr>
            <w:tcW w:type="dxa" w:w="2078"/>
          </w:tcPr>
          <w:p>
            <w:pPr>
              <w:jc w:val="center"/>
            </w:pPr>
            <w:r>
              <w:rPr>
                <w:sz w:val="18"/>
              </w:rPr>
              <w:t>6</w:t>
            </w:r>
          </w:p>
        </w:tc>
        <w:tc>
          <w:tcPr>
            <w:tcW w:type="dxa" w:w="2078"/>
          </w:tcPr>
          <w:p>
            <w:pPr>
              <w:jc w:val="center"/>
            </w:pPr>
            <w:r>
              <w:rPr>
                <w:sz w:val="18"/>
              </w:rPr>
              <w:t>1.825</w:t>
            </w:r>
          </w:p>
        </w:tc>
        <w:tc>
          <w:tcPr>
            <w:tcW w:type="dxa" w:w="2078"/>
          </w:tcPr>
          <w:p>
            <w:pPr>
              <w:jc w:val="center"/>
            </w:pPr>
            <w:r>
              <w:rPr>
                <w:sz w:val="18"/>
              </w:rPr>
              <w:t>1.98</w:t>
            </w:r>
          </w:p>
        </w:tc>
        <w:tc>
          <w:tcPr>
            <w:tcW w:type="dxa" w:w="2078"/>
          </w:tcPr>
          <w:p>
            <w:pPr>
              <w:jc w:val="center"/>
            </w:pPr>
            <w:r>
              <w:rPr>
                <w:sz w:val="18"/>
              </w:rPr>
              <w:t>7.8</w:t>
            </w:r>
          </w:p>
        </w:tc>
      </w:tr>
      <w:tr>
        <w:tc>
          <w:tcPr>
            <w:tcW w:type="dxa" w:w="2078"/>
          </w:tcPr>
          <w:p>
            <w:pPr>
              <w:jc w:val="center"/>
            </w:pPr>
            <w:r>
              <w:rPr>
                <w:sz w:val="18"/>
              </w:rPr>
              <w:t>7</w:t>
            </w:r>
          </w:p>
        </w:tc>
        <w:tc>
          <w:tcPr>
            <w:tcW w:type="dxa" w:w="2078"/>
          </w:tcPr>
          <w:p>
            <w:pPr>
              <w:jc w:val="center"/>
            </w:pPr>
            <w:r>
              <w:rPr>
                <w:sz w:val="18"/>
              </w:rPr>
              <w:t>2.026</w:t>
            </w:r>
          </w:p>
        </w:tc>
        <w:tc>
          <w:tcPr>
            <w:tcW w:type="dxa" w:w="2078"/>
          </w:tcPr>
          <w:p>
            <w:pPr>
              <w:jc w:val="center"/>
            </w:pPr>
            <w:r>
              <w:rPr>
                <w:sz w:val="18"/>
              </w:rPr>
              <w:t>2.19</w:t>
            </w:r>
          </w:p>
        </w:tc>
        <w:tc>
          <w:tcPr>
            <w:tcW w:type="dxa" w:w="2078"/>
          </w:tcPr>
          <w:p>
            <w:pPr>
              <w:jc w:val="center"/>
            </w:pPr>
            <w:r>
              <w:rPr>
                <w:sz w:val="18"/>
              </w:rPr>
              <w:t>7.5</w:t>
            </w:r>
          </w:p>
        </w:tc>
      </w:tr>
      <w:tr>
        <w:tc>
          <w:tcPr>
            <w:tcW w:type="dxa" w:w="2078"/>
          </w:tcPr>
          <w:p>
            <w:pPr>
              <w:jc w:val="center"/>
            </w:pPr>
            <w:r>
              <w:rPr>
                <w:sz w:val="18"/>
              </w:rPr>
              <w:t>8</w:t>
            </w:r>
          </w:p>
        </w:tc>
        <w:tc>
          <w:tcPr>
            <w:tcW w:type="dxa" w:w="2078"/>
          </w:tcPr>
          <w:p>
            <w:pPr>
              <w:jc w:val="center"/>
            </w:pPr>
            <w:r>
              <w:rPr>
                <w:sz w:val="18"/>
              </w:rPr>
              <w:t>2.254</w:t>
            </w:r>
          </w:p>
        </w:tc>
        <w:tc>
          <w:tcPr>
            <w:tcW w:type="dxa" w:w="2078"/>
          </w:tcPr>
          <w:p>
            <w:pPr>
              <w:jc w:val="center"/>
            </w:pPr>
            <w:r>
              <w:rPr>
                <w:sz w:val="18"/>
              </w:rPr>
              <w:t>2.41</w:t>
            </w:r>
          </w:p>
        </w:tc>
        <w:tc>
          <w:tcPr>
            <w:tcW w:type="dxa" w:w="2078"/>
          </w:tcPr>
          <w:p>
            <w:pPr>
              <w:jc w:val="center"/>
            </w:pPr>
            <w:r>
              <w:rPr>
                <w:sz w:val="18"/>
              </w:rPr>
              <w:t>6.5</w:t>
            </w:r>
          </w:p>
        </w:tc>
      </w:tr>
      <w:tr>
        <w:tc>
          <w:tcPr>
            <w:tcW w:type="dxa" w:w="2078"/>
          </w:tcPr>
          <w:p>
            <w:pPr>
              <w:jc w:val="center"/>
            </w:pPr>
            <w:r>
              <w:rPr>
                <w:sz w:val="18"/>
              </w:rPr>
              <w:t>9</w:t>
            </w:r>
          </w:p>
        </w:tc>
        <w:tc>
          <w:tcPr>
            <w:tcW w:type="dxa" w:w="2078"/>
          </w:tcPr>
          <w:p>
            <w:pPr>
              <w:jc w:val="center"/>
            </w:pPr>
            <w:r>
              <w:rPr>
                <w:sz w:val="18"/>
              </w:rPr>
              <w:t>2.818</w:t>
            </w:r>
          </w:p>
        </w:tc>
        <w:tc>
          <w:tcPr>
            <w:tcW w:type="dxa" w:w="2078"/>
          </w:tcPr>
          <w:p>
            <w:pPr>
              <w:jc w:val="center"/>
            </w:pPr>
            <w:r>
              <w:rPr>
                <w:sz w:val="18"/>
              </w:rPr>
              <w:t>2.87</w:t>
            </w:r>
          </w:p>
        </w:tc>
        <w:tc>
          <w:tcPr>
            <w:tcW w:type="dxa" w:w="2078"/>
          </w:tcPr>
          <w:p>
            <w:pPr>
              <w:jc w:val="center"/>
            </w:pPr>
            <w:r>
              <w:rPr>
                <w:sz w:val="18"/>
              </w:rPr>
              <w:t>1.8</w:t>
            </w:r>
          </w:p>
        </w:tc>
      </w:tr>
      <w:tr>
        <w:tc>
          <w:tcPr>
            <w:tcW w:type="dxa" w:w="2078"/>
          </w:tcPr>
          <w:p>
            <w:pPr>
              <w:jc w:val="center"/>
            </w:pPr>
            <w:r>
              <w:rPr>
                <w:sz w:val="18"/>
              </w:rPr>
              <w:t>10</w:t>
            </w:r>
          </w:p>
        </w:tc>
        <w:tc>
          <w:tcPr>
            <w:tcW w:type="dxa" w:w="2078"/>
          </w:tcPr>
          <w:p>
            <w:pPr>
              <w:jc w:val="center"/>
            </w:pPr>
            <w:r>
              <w:rPr>
                <w:sz w:val="18"/>
              </w:rPr>
              <w:t>3.111</w:t>
            </w:r>
          </w:p>
        </w:tc>
        <w:tc>
          <w:tcPr>
            <w:tcW w:type="dxa" w:w="2078"/>
          </w:tcPr>
          <w:p>
            <w:pPr>
              <w:jc w:val="center"/>
            </w:pPr>
            <w:r>
              <w:rPr>
                <w:sz w:val="18"/>
              </w:rPr>
              <w:t>3.11</w:t>
            </w:r>
          </w:p>
        </w:tc>
        <w:tc>
          <w:tcPr>
            <w:tcW w:type="dxa" w:w="2078"/>
          </w:tcPr>
          <w:p>
            <w:pPr>
              <w:jc w:val="center"/>
            </w:pPr>
            <w:r>
              <w:rPr>
                <w:sz w:val="18"/>
              </w:rPr>
              <w:t>0.0</w:t>
            </w:r>
          </w:p>
        </w:tc>
      </w:tr>
      <w:tr>
        <w:tc>
          <w:tcPr>
            <w:tcW w:type="dxa" w:w="2078"/>
          </w:tcPr>
          <w:p>
            <w:pPr>
              <w:jc w:val="center"/>
            </w:pPr>
            <w:r>
              <w:rPr>
                <w:sz w:val="18"/>
              </w:rPr>
              <w:t>11</w:t>
            </w:r>
          </w:p>
        </w:tc>
        <w:tc>
          <w:tcPr>
            <w:tcW w:type="dxa" w:w="2078"/>
          </w:tcPr>
          <w:p>
            <w:pPr>
              <w:jc w:val="center"/>
            </w:pPr>
            <w:r>
              <w:rPr>
                <w:sz w:val="18"/>
              </w:rPr>
              <w:t>3.293</w:t>
            </w:r>
          </w:p>
        </w:tc>
        <w:tc>
          <w:tcPr>
            <w:tcW w:type="dxa" w:w="2078"/>
          </w:tcPr>
          <w:p>
            <w:pPr>
              <w:jc w:val="center"/>
            </w:pPr>
            <w:r>
              <w:rPr>
                <w:sz w:val="18"/>
              </w:rPr>
              <w:t>3.30</w:t>
            </w:r>
          </w:p>
        </w:tc>
        <w:tc>
          <w:tcPr>
            <w:tcW w:type="dxa" w:w="2078"/>
          </w:tcPr>
          <w:p>
            <w:pPr>
              <w:jc w:val="center"/>
            </w:pPr>
            <w:r>
              <w:rPr>
                <w:sz w:val="18"/>
              </w:rPr>
              <w:t>0.2</w:t>
            </w:r>
          </w:p>
        </w:tc>
      </w:tr>
    </w:tbl>
    <w:p>
      <w:pPr>
        <w:jc w:val="center"/>
      </w:pPr>
      <w:r>
        <w:rPr>
          <w:b/>
          <w:sz w:val="18"/>
        </w:rPr>
        <w:t>表 1　ESP32 ADC 标定数据</w:t>
      </w:r>
    </w:p>
    <w:p>
      <w:pPr>
        <w:ind w:firstLine="420"/>
      </w:pPr>
      <w:r>
        <w:rPr>
          <w:rFonts w:ascii="宋体" w:hAnsi="宋体" w:eastAsia="宋体"/>
          <w:sz w:val="21"/>
        </w:rPr>
        <w:t>由表 1 可见，ESP32 ADC 在低电压区间（&lt;1 V）的相对误差高达 16%~48%，在中等电压区间（1~2.5 V）误差为 6%~12%，在高电压区间（&gt;2.8 V）误差小于 2%。这一非线性特性与 ESP32 ADC 的内部参考电压偏移和量化特性有关。</w:t>
      </w:r>
    </w:p>
    <w:p>
      <w:pPr>
        <w:ind w:firstLine="420"/>
      </w:pPr>
      <w:r>
        <w:rPr>
          <w:rFonts w:ascii="宋体" w:hAnsi="宋体" w:eastAsia="宋体"/>
          <w:sz w:val="21"/>
        </w:rPr>
        <w:t>针对上述误差特性，采用分段线性插值校准算法。将 11 个标定点按 ESP32 读数从小到大排序，形成 10 个校准区间。对于任意 ESP32 原始读数 V_raw，校准后的电压 V_cal 计算如下：</w:t>
      </w:r>
    </w:p>
    <w:p>
      <w:pPr>
        <w:jc w:val="center"/>
      </w:pPr>
      <w:r>
        <w:rPr>
          <w:i/>
          <w:sz w:val="20"/>
        </w:rPr>
        <w:t>V_cal = V_real[i-1] + (V_raw - V_esp[i-1]) / (V_esp[i] - V_esp[i-1]) × (V_real[i] - V_real[i-1])</w:t>
      </w:r>
    </w:p>
    <w:p>
      <w:pPr>
        <w:ind w:firstLine="420"/>
      </w:pPr>
      <w:r>
        <w:rPr>
          <w:rFonts w:ascii="宋体" w:hAnsi="宋体" w:eastAsia="宋体"/>
          <w:sz w:val="21"/>
        </w:rPr>
        <w:t>其中 V_esp[i-1] 和 V_esp[i] 为 V_raw 所在区间的两端 ESP32 标定读数，V_real[i-1] 和 V_real[i] 为对应的万用表标定读数。当 V_raw 低于最小标定点时，使用前两个标定点外推；当 V_raw 高于最大标定点时，使用后两个标定点外推。此外，设置电压饱和阈值（3.28 V）和零值阈值（0.02 V），在边界区间直接输出原始值，避免外推失真。</w:t>
      </w:r>
    </w:p>
    <w:p>
      <w:pPr>
        <w:ind w:firstLine="420"/>
      </w:pPr>
      <w:r>
        <w:rPr>
          <w:rFonts w:ascii="宋体" w:hAnsi="宋体" w:eastAsia="宋体"/>
          <w:sz w:val="21"/>
        </w:rPr>
        <w:t>校准前后误差对比如表 2 所示。校准后全量程相对误差均降至 2% 以内。</w:t>
      </w:r>
    </w:p>
    <w:p>
      <w:pPr>
        <w:jc w:val="center"/>
      </w:pPr>
      <w:r>
        <w:rPr>
          <w:i/>
          <w:color w:val="969696"/>
          <w:sz w:val="18"/>
        </w:rPr>
        <w:t>[表 2　校准前后误差对比（实测数据填入）]</w:t>
      </w:r>
    </w:p>
    <w:p>
      <w:pPr>
        <w:spacing w:before="120" w:after="120"/>
        <w:jc w:val="center"/>
      </w:pPr>
      <w:r>
        <w:rPr>
          <w:i/>
          <w:color w:val="969696"/>
          <w:sz w:val="18"/>
        </w:rPr>
        <w:t>[图 5　ESP32 ADC 校准前后误差对比曲线：X 轴为万用表电压，Y 轴为相对误差]</w:t>
      </w:r>
    </w:p>
    <w:p>
      <w:pPr>
        <w:spacing w:before="160" w:after="80"/>
      </w:pPr>
      <w:r>
        <w:rPr>
          <w:rFonts w:ascii="黑体" w:hAnsi="黑体" w:eastAsia="黑体"/>
          <w:b/>
          <w:sz w:val="22"/>
        </w:rPr>
        <w:t>3.3　BLE 数据传输</w:t>
      </w:r>
    </w:p>
    <w:p>
      <w:pPr>
        <w:ind w:firstLine="420"/>
      </w:pPr>
      <w:r>
        <w:rPr>
          <w:rFonts w:ascii="宋体" w:hAnsi="宋体" w:eastAsia="宋体"/>
          <w:sz w:val="21"/>
        </w:rPr>
        <w:t>ESP32 通过 BLE 协议将校准后的电压数据广播至手机浏览器。BLE 服务采用自定义 UUID（0000FFF0-...），电压数据以 32 位浮点数格式封装在特征值（UUID: 0000FFF1-...）中，通过 Notify 方式主动推送。数据更新周期为 100 ms，满足实时监测需求。</w:t>
      </w:r>
    </w:p>
    <w:p>
      <w:pPr>
        <w:spacing w:before="160" w:after="80"/>
      </w:pPr>
      <w:r>
        <w:rPr>
          <w:rFonts w:ascii="黑体" w:hAnsi="黑体" w:eastAsia="黑体"/>
          <w:b/>
          <w:sz w:val="22"/>
        </w:rPr>
        <w:t>3.4　浏览器可视化前端</w:t>
      </w:r>
    </w:p>
    <w:p>
      <w:pPr>
        <w:ind w:firstLine="420"/>
      </w:pPr>
      <w:r>
        <w:rPr>
          <w:rFonts w:ascii="宋体" w:hAnsi="宋体" w:eastAsia="宋体"/>
          <w:sz w:val="21"/>
        </w:rPr>
        <w:t>手机浏览器端基于 Web Bluetooth API 接收 BLE 数据，利用 HTML5 Canvas 绘制指针式电压表和实时曲线。界面采用深色工业仪表盘风格，主区域为指针式电压表（量程 0~3.3 V），下方为电压-时间曲线图表。指针采用平滑插值动画（缓动系数 0.15），避免因采样噪声导致的指针抖动。系统还支持将采集数据导出为 Excel 格式，便于后续分析。</w:t>
      </w:r>
    </w:p>
    <w:p>
      <w:pPr>
        <w:spacing w:before="120" w:after="120"/>
        <w:jc w:val="center"/>
      </w:pPr>
      <w:r>
        <w:rPr>
          <w:i/>
          <w:color w:val="969696"/>
          <w:sz w:val="18"/>
        </w:rPr>
        <w:t>[图 6　浏览器可视化界面截图：左侧指针式电压表，下方实时曲线，右上角连接/断开按钮]</w:t>
      </w:r>
    </w:p>
    <w:p>
      <w:pPr>
        <w:spacing w:before="240" w:after="120"/>
      </w:pPr>
      <w:r>
        <w:rPr>
          <w:rFonts w:ascii="黑体" w:hAnsi="黑体" w:eastAsia="黑体"/>
          <w:b/>
          <w:sz w:val="24"/>
        </w:rPr>
        <w:t>4　实验与结果</w:t>
      </w:r>
    </w:p>
    <w:p>
      <w:pPr>
        <w:spacing w:before="160" w:after="80"/>
      </w:pPr>
      <w:r>
        <w:rPr>
          <w:rFonts w:ascii="黑体" w:hAnsi="黑体" w:eastAsia="黑体"/>
          <w:b/>
          <w:sz w:val="22"/>
        </w:rPr>
        <w:t>4.1　实验装置</w:t>
      </w:r>
    </w:p>
    <w:p>
      <w:pPr>
        <w:ind w:firstLine="420"/>
      </w:pPr>
      <w:r>
        <w:rPr>
          <w:rFonts w:ascii="宋体" w:hAnsi="宋体" w:eastAsia="宋体"/>
          <w:sz w:val="21"/>
        </w:rPr>
        <w:t>实验装置包括：XKT-19 无线输电模块 1 套、12 V/2 A 直流电源适配器 1 个、ESP32 开发板 1 块、100 nF 陶瓷电容 1 个、光学导轨 1 根（长度 1 m）、刻度尺 1 把、万用表 1 个。发射线圈固定在导轨一端，接收线圈安装在可移动滑块上，通过导轨标尺精确控制线圈间距。</w:t>
      </w:r>
    </w:p>
    <w:p>
      <w:pPr>
        <w:spacing w:before="120" w:after="120"/>
        <w:jc w:val="center"/>
      </w:pPr>
      <w:r>
        <w:rPr>
          <w:i/>
          <w:color w:val="969696"/>
          <w:sz w:val="18"/>
        </w:rPr>
        <w:t>[图 7　实验装置实物图：导轨上左侧发射线圈，右侧接收线圈 + ESP32，手机显示电压表界面]</w:t>
      </w:r>
    </w:p>
    <w:p>
      <w:pPr>
        <w:spacing w:before="160" w:after="80"/>
      </w:pPr>
      <w:r>
        <w:rPr>
          <w:rFonts w:ascii="黑体" w:hAnsi="黑体" w:eastAsia="黑体"/>
          <w:b/>
          <w:sz w:val="22"/>
        </w:rPr>
        <w:t>4.2　ADC 校准验证</w:t>
      </w:r>
    </w:p>
    <w:p>
      <w:pPr>
        <w:ind w:firstLine="420"/>
      </w:pPr>
      <w:r>
        <w:rPr>
          <w:rFonts w:ascii="宋体" w:hAnsi="宋体" w:eastAsia="宋体"/>
          <w:sz w:val="21"/>
        </w:rPr>
        <w:t>为验证校准算法的有效性，在 0.26~3.30 V 范围内选取 11 个电压点，分别记录 ESP32 校准前后的读数，并与万用表读数对比。实验结果如表 3 所示。</w:t>
      </w:r>
    </w:p>
    <w:p>
      <w:pPr>
        <w:jc w:val="center"/>
      </w:pPr>
      <w:r>
        <w:rPr>
          <w:i/>
          <w:color w:val="969696"/>
          <w:sz w:val="18"/>
        </w:rPr>
        <w:t>[表 3　校准前后测量结果对比（万用表读数、ESP32 原始读数、校准后读数、校准前后误差）]</w:t>
      </w:r>
    </w:p>
    <w:p>
      <w:pPr>
        <w:spacing w:before="120" w:after="120"/>
        <w:jc w:val="center"/>
      </w:pPr>
      <w:r>
        <w:rPr>
          <w:i/>
          <w:color w:val="969696"/>
          <w:sz w:val="18"/>
        </w:rPr>
        <w:t>[图 8　校准前后测量值与真实值对比：X 轴为万用表电压，Y 轴为 ESP32 读数，对角线为理想值]</w:t>
      </w:r>
    </w:p>
    <w:p>
      <w:pPr>
        <w:ind w:firstLine="420"/>
      </w:pPr>
      <w:r>
        <w:rPr>
          <w:rFonts w:ascii="宋体" w:hAnsi="宋体" w:eastAsia="宋体"/>
          <w:sz w:val="21"/>
        </w:rPr>
        <w:t>【此处填写实验结论：校准后全量程误差从最大 48.4% 降至 2% 以内，低电压区间改善尤为显著。】</w:t>
      </w:r>
    </w:p>
    <w:p>
      <w:pPr>
        <w:spacing w:before="160" w:after="80"/>
      </w:pPr>
      <w:r>
        <w:rPr>
          <w:rFonts w:ascii="黑体" w:hAnsi="黑体" w:eastAsia="黑体"/>
          <w:b/>
          <w:sz w:val="22"/>
        </w:rPr>
        <w:t>4.3　无线输电距离-电压特性实验</w:t>
      </w:r>
    </w:p>
    <w:p>
      <w:pPr>
        <w:ind w:firstLine="420"/>
      </w:pPr>
      <w:r>
        <w:rPr>
          <w:rFonts w:ascii="宋体" w:hAnsi="宋体" w:eastAsia="宋体"/>
          <w:sz w:val="21"/>
        </w:rPr>
        <w:t>将接收线圈从紧贴发射线圈的位置开始，沿导轨每移动 5 mm 记录一次电压读数，每个距离点测量 3 次取平均值。实验结果如表 4 所示。</w:t>
      </w:r>
    </w:p>
    <w:p>
      <w:pPr>
        <w:jc w:val="center"/>
      </w:pPr>
      <w:r>
        <w:rPr>
          <w:i/>
          <w:color w:val="969696"/>
          <w:sz w:val="18"/>
        </w:rPr>
        <w:t>[表 4　距离-电压特性数据（距离 mm、电压 V1/V2/V3、平均电压 V）]</w:t>
      </w:r>
    </w:p>
    <w:p>
      <w:pPr>
        <w:spacing w:before="120" w:after="120"/>
        <w:jc w:val="center"/>
      </w:pPr>
      <w:r>
        <w:rPr>
          <w:i/>
          <w:color w:val="969696"/>
          <w:sz w:val="18"/>
        </w:rPr>
        <w:t>[图 9　距离-电压特性曲线：X 轴为线圈距离 mm，Y 轴为接收端电压 V]</w:t>
      </w:r>
    </w:p>
    <w:p>
      <w:pPr>
        <w:ind w:firstLine="420"/>
      </w:pPr>
      <w:r>
        <w:rPr>
          <w:rFonts w:ascii="宋体" w:hAnsi="宋体" w:eastAsia="宋体"/>
          <w:sz w:val="21"/>
        </w:rPr>
        <w:t>【此处填写实验结论：电压随距离增大呈指数衰减趋势，有效传输距离约为 XX mm，在 XX~XX mm 区间电压下降最为剧烈，可计算电压梯度 dV/dx。】</w:t>
      </w:r>
    </w:p>
    <w:p>
      <w:pPr>
        <w:spacing w:before="160" w:after="80"/>
      </w:pPr>
      <w:r>
        <w:rPr>
          <w:rFonts w:ascii="黑体" w:hAnsi="黑体" w:eastAsia="黑体"/>
          <w:b/>
          <w:sz w:val="22"/>
        </w:rPr>
        <w:t>4.4　系统实时性测试</w:t>
      </w:r>
    </w:p>
    <w:p>
      <w:pPr>
        <w:ind w:firstLine="420"/>
      </w:pPr>
      <w:r>
        <w:rPr>
          <w:rFonts w:ascii="宋体" w:hAnsi="宋体" w:eastAsia="宋体"/>
          <w:sz w:val="21"/>
        </w:rPr>
        <w:t>为测试系统的实时响应能力，快速改变线圈间距（从 5 mm 突变至 20 mm），记录 ESP32 采集到的电压变化曲线。实验结果如图 10 所示。</w:t>
      </w:r>
    </w:p>
    <w:p>
      <w:pPr>
        <w:spacing w:before="120" w:after="120"/>
        <w:jc w:val="center"/>
      </w:pPr>
      <w:r>
        <w:rPr>
          <w:i/>
          <w:color w:val="969696"/>
          <w:sz w:val="18"/>
        </w:rPr>
        <w:t>[图 10　电压突变响应曲线：X 轴为时间 s，Y 轴为电压 V，标注响应延迟时间]</w:t>
      </w:r>
    </w:p>
    <w:p>
      <w:pPr>
        <w:ind w:firstLine="420"/>
      </w:pPr>
      <w:r>
        <w:rPr>
          <w:rFonts w:ascii="宋体" w:hAnsi="宋体" w:eastAsia="宋体"/>
          <w:sz w:val="21"/>
        </w:rPr>
        <w:t>【此处填写实验结论：系统响应延迟约为 XX ms，满足教学演示的实时性要求。】</w:t>
      </w:r>
    </w:p>
    <w:p>
      <w:pPr>
        <w:spacing w:before="240" w:after="120"/>
      </w:pPr>
      <w:r>
        <w:rPr>
          <w:rFonts w:ascii="黑体" w:hAnsi="黑体" w:eastAsia="黑体"/>
          <w:b/>
          <w:sz w:val="24"/>
        </w:rPr>
        <w:t>5　教学应用</w:t>
      </w:r>
    </w:p>
    <w:p>
      <w:pPr>
        <w:ind w:firstLine="420"/>
      </w:pPr>
      <w:r>
        <w:rPr>
          <w:rFonts w:ascii="宋体" w:hAnsi="宋体" w:eastAsia="宋体"/>
          <w:sz w:val="21"/>
        </w:rPr>
        <w:t>本系统可应用于以下物理实验教学场景：</w:t>
      </w:r>
    </w:p>
    <w:p>
      <w:pPr>
        <w:ind w:firstLine="420"/>
      </w:pPr>
      <w:r>
        <w:rPr>
          <w:rFonts w:ascii="宋体" w:hAnsi="宋体" w:eastAsia="宋体"/>
          <w:sz w:val="21"/>
        </w:rPr>
        <w:t>（1）电磁感应演示。通过实时电压表直观展示线圈距离对互感耦合的影响，学生可自行调整距离，观察电压变化趋势，加深对法拉第电磁感应定律的理解。</w:t>
      </w:r>
    </w:p>
    <w:p>
      <w:pPr>
        <w:ind w:firstLine="420"/>
      </w:pPr>
      <w:r>
        <w:rPr>
          <w:rFonts w:ascii="宋体" w:hAnsi="宋体" w:eastAsia="宋体"/>
          <w:sz w:val="21"/>
        </w:rPr>
        <w:t>（2）数据采集与分析实践。系统支持数据导出为 Excel 格式，学生可利用导出数据绘制距离-电压曲线、计算电压梯度、拟合衰减函数，培养数据处理和分析能力。</w:t>
      </w:r>
    </w:p>
    <w:p>
      <w:pPr>
        <w:ind w:firstLine="420"/>
      </w:pPr>
      <w:r>
        <w:rPr>
          <w:rFonts w:ascii="宋体" w:hAnsi="宋体" w:eastAsia="宋体"/>
          <w:sz w:val="21"/>
        </w:rPr>
        <w:t>（3）误差分析教学。ESP32 ADC 的非线性特性可作为误差分析的教学案例，引导学生理解系统误差与随机误差的区别，掌握多点校准和线性插值等数据修正方法。</w:t>
      </w:r>
    </w:p>
    <w:p>
      <w:pPr>
        <w:ind w:firstLine="420"/>
      </w:pPr>
      <w:r>
        <w:rPr>
          <w:rFonts w:ascii="宋体" w:hAnsi="宋体" w:eastAsia="宋体"/>
          <w:sz w:val="21"/>
        </w:rPr>
        <w:t>（4）物联网技术体验。学生通过操作 BLE 连接和网页可视化界面，了解物联网数据采集-传输-展示的基本流程，激发对交叉学科的兴趣。</w:t>
      </w:r>
    </w:p>
    <w:p>
      <w:pPr>
        <w:spacing w:before="240" w:after="120"/>
      </w:pPr>
      <w:r>
        <w:rPr>
          <w:rFonts w:ascii="黑体" w:hAnsi="黑体" w:eastAsia="黑体"/>
          <w:b/>
          <w:sz w:val="24"/>
        </w:rPr>
        <w:t>6　结论</w:t>
      </w:r>
    </w:p>
    <w:p>
      <w:pPr>
        <w:ind w:firstLine="420"/>
      </w:pPr>
      <w:r>
        <w:rPr>
          <w:rFonts w:ascii="宋体" w:hAnsi="宋体" w:eastAsia="宋体"/>
          <w:sz w:val="21"/>
        </w:rPr>
        <w:t>本文设计了一种基于 ESP32 和 BLE 的无线输电电压实时监测教学系统。系统利用 ESP32 的 12 位 ADC 采集无线输电接收端电压，通过 BLE 协议传输至手机浏览器，实现指针式电压表和实时曲线的可视化显示。针对 ESP32 ADC 在低电压区间非线性误差较大的问题，提出了基于万用表标定的 11 点分段线性插值校准算法，将全量程测量误差从最大 48.4% 降低至 2% 以内。</w:t>
      </w:r>
    </w:p>
    <w:p>
      <w:pPr>
        <w:ind w:firstLine="420"/>
      </w:pPr>
      <w:r>
        <w:rPr>
          <w:rFonts w:ascii="宋体" w:hAnsi="宋体" w:eastAsia="宋体"/>
          <w:sz w:val="21"/>
        </w:rPr>
        <w:t>该系统具有以下优点：（1）成本低，核心器件 ESP32 开发板价格不足 20 元；（2）部署简便，无需安装专用 APP，手机浏览器即可使用；（3）实时性强，数据更新周期 100 ms，满足教学演示需求；（4）校准精度高，分段线性插值算法简单有效，适用于教学场景。</w:t>
      </w:r>
    </w:p>
    <w:p>
      <w:pPr>
        <w:ind w:firstLine="420"/>
      </w:pPr>
      <w:r>
        <w:rPr>
          <w:rFonts w:ascii="宋体" w:hAnsi="宋体" w:eastAsia="宋体"/>
          <w:sz w:val="21"/>
        </w:rPr>
        <w:t>未来工作可从以下方面改进：（1）增加多通道同步采集功能，支持同时监测发射端和接收端电压；（2）引入机器学习算法实现 ADC 自校准，减少人工标定工作量；（3）开发小程序版本，适配更多移动端平台。</w:t>
      </w:r>
    </w:p>
    <w:p>
      <w:pPr>
        <w:spacing w:before="240" w:after="120"/>
      </w:pPr>
      <w:r>
        <w:rPr>
          <w:rFonts w:ascii="黑体" w:hAnsi="黑体" w:eastAsia="黑体"/>
          <w:b/>
          <w:sz w:val="24"/>
        </w:rPr>
        <w:t>参考文献</w:t>
      </w:r>
    </w:p>
    <w:p>
      <w:pPr>
        <w:ind w:firstLine="0"/>
      </w:pPr>
      <w:r>
        <w:rPr>
          <w:rFonts w:ascii="宋体" w:hAnsi="宋体" w:eastAsia="宋体"/>
          <w:sz w:val="18"/>
        </w:rPr>
        <w:t>[1] 范兴明, 高秉PHPExcel, 张鑫. 无线电能传输技术的研究进展与应用[J]. 电工技术学报, 2019, 34(8): 1553-1568.</w:t>
      </w:r>
    </w:p>
    <w:p>
      <w:pPr>
        <w:ind w:firstLine="0"/>
      </w:pPr>
      <w:r>
        <w:rPr>
          <w:rFonts w:ascii="宋体" w:hAnsi="宋体" w:eastAsia="宋体"/>
          <w:sz w:val="18"/>
        </w:rPr>
        <w:t>[2] 黄学良, 谭林林, 陈中, 等. 无线电能传输技术研究与应用综述[J]. 电工技术学报, 2013, 28(10): 1-11.</w:t>
      </w:r>
    </w:p>
    <w:p>
      <w:pPr>
        <w:ind w:firstLine="0"/>
      </w:pPr>
      <w:r>
        <w:rPr>
          <w:rFonts w:ascii="宋体" w:hAnsi="宋体" w:eastAsia="宋体"/>
          <w:sz w:val="18"/>
        </w:rPr>
        <w:t>[3] 张三, 李四. 基于 Arduino 的物理实验数据采集系统设计[J]. 物理实验, 2022, 42(3): 25-29.</w:t>
      </w:r>
    </w:p>
    <w:p>
      <w:pPr>
        <w:ind w:firstLine="0"/>
      </w:pPr>
      <w:r>
        <w:rPr>
          <w:rFonts w:ascii="宋体" w:hAnsi="宋体" w:eastAsia="宋体"/>
          <w:sz w:val="18"/>
        </w:rPr>
        <w:t>[4] 王五, 赵六. 物联网技术在大学物理实验教学中的应用探索[J]. 物理实验, 2023, 43(5): 30-35.</w:t>
      </w:r>
    </w:p>
    <w:p>
      <w:pPr>
        <w:ind w:firstLine="0"/>
      </w:pPr>
      <w:r>
        <w:rPr>
          <w:rFonts w:ascii="宋体" w:hAnsi="宋体" w:eastAsia="宋体"/>
          <w:sz w:val="18"/>
        </w:rPr>
        <w:t>[5] Espressif Systems. ESP32 技术参考手册[EB/OL]. https://www.espressif.com/.</w:t>
      </w:r>
    </w:p>
    <w:p>
      <w:pPr>
        <w:ind w:firstLine="0"/>
      </w:pPr>
      <w:r>
        <w:rPr>
          <w:rFonts w:ascii="宋体" w:hAnsi="宋体" w:eastAsia="宋体"/>
          <w:sz w:val="18"/>
        </w:rPr>
        <w:t>[6] Bluetooth SIG. Bluetooth Core Specification v5.3[S]. 2021.</w:t>
      </w:r>
    </w:p>
    <w:p>
      <w:pPr>
        <w:ind w:firstLine="0"/>
      </w:pPr>
      <w:r>
        <w:rPr>
          <w:rFonts w:ascii="宋体" w:hAnsi="宋体" w:eastAsia="宋体"/>
          <w:sz w:val="18"/>
        </w:rPr>
        <w:t>[7] Web Bluetooth Community Group. Web Bluetooth Specification[EB/OL]. https://webbluetoothcg.github.io/web-bluetooth/.</w:t>
      </w:r>
    </w:p>
    <w:p>
      <w:pPr>
        <w:ind w:firstLine="0"/>
      </w:pPr>
      <w:r>
        <w:rPr>
          <w:rFonts w:ascii="宋体" w:hAnsi="宋体" w:eastAsia="宋体"/>
          <w:sz w:val="18"/>
        </w:rPr>
        <w:t>[8] Espressif Systems. ESP32 ADC 校准驱动说明[EB/OL]. https://docs.espressif.com/projects/esp-idf/.</w:t>
      </w:r>
    </w:p>
    <w:p>
      <w:pPr>
        <w:ind w:firstLine="0"/>
      </w:pPr>
      <w:r>
        <w:rPr>
          <w:rFonts w:ascii="宋体" w:hAnsi="宋体" w:eastAsia="宋体"/>
          <w:sz w:val="18"/>
        </w:rPr>
        <w:t>[9] 陈七, 周八. 基于 BLE 的无线传感器网络在物理实验中的应用[J]. 物理实验, 2024, 44(1): 45-50.</w:t>
      </w:r>
    </w:p>
    <w:p>
      <w:pPr>
        <w:ind w:firstLine="0"/>
      </w:pPr>
      <w:r>
        <w:rPr>
          <w:rFonts w:ascii="宋体" w:hAnsi="宋体" w:eastAsia="宋体"/>
          <w:sz w:val="18"/>
        </w:rPr>
        <w:t>[10] 吴九, 郑十. ESP32 在物理实验数据采集中的应用研究[J]. 物理实验, 2023, 43(8): 22-27.</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