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40.webp" ContentType="image/webp"/>
  <Override PartName="/word/media/image4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94A35">
      <w:pPr>
        <w:keepNext w:val="0"/>
        <w:keepLines w:val="0"/>
        <w:pageBreakBefore w:val="0"/>
        <w:tabs>
          <w:tab w:val="center" w:pos="4935"/>
          <w:tab w:val="right" w:pos="9345"/>
        </w:tabs>
        <w:kinsoku/>
        <w:overflowPunct/>
        <w:topLinePunct w:val="0"/>
        <w:bidi w:val="0"/>
        <w:snapToGrid/>
        <w:spacing w:line="360" w:lineRule="auto"/>
        <w:ind w:firstLine="1134"/>
        <w:textAlignment w:val="auto"/>
        <w:rPr>
          <w:rFonts w:hint="eastAsia" w:eastAsia="宋体" w:cs="Times New Roman"/>
          <w:sz w:val="24"/>
          <w:szCs w:val="20"/>
          <w:lang w:val="id-ID"/>
        </w:rPr>
      </w:pPr>
    </w:p>
    <w:p w14:paraId="007E53D2">
      <w:pPr>
        <w:keepNext w:val="0"/>
        <w:keepLines w:val="0"/>
        <w:pageBreakBefore w:val="0"/>
        <w:tabs>
          <w:tab w:val="center" w:pos="4935"/>
          <w:tab w:val="right" w:pos="9345"/>
        </w:tabs>
        <w:kinsoku/>
        <w:overflowPunct/>
        <w:topLinePunct w:val="0"/>
        <w:bidi w:val="0"/>
        <w:snapToGrid/>
        <w:spacing w:line="360" w:lineRule="auto"/>
        <w:ind w:firstLine="1134"/>
        <w:textAlignment w:val="auto"/>
        <w:rPr>
          <w:rFonts w:hint="eastAsia" w:eastAsia="宋体" w:cs="Times New Roman"/>
          <w:sz w:val="24"/>
          <w:szCs w:val="20"/>
          <w:lang w:val="id-ID"/>
        </w:rPr>
      </w:pPr>
      <w:r>
        <w:rPr>
          <w:rFonts w:ascii="隶书" w:eastAsia="隶书" w:cs="Times New Roman"/>
          <w:w w:val="200"/>
          <w:sz w:val="32"/>
        </w:rPr>
        <w:drawing>
          <wp:anchor distT="0" distB="0" distL="114300" distR="114300" simplePos="0" relativeHeight="251659264" behindDoc="0" locked="0" layoutInCell="1" allowOverlap="1">
            <wp:simplePos x="0" y="0"/>
            <wp:positionH relativeFrom="column">
              <wp:posOffset>302260</wp:posOffset>
            </wp:positionH>
            <wp:positionV relativeFrom="paragraph">
              <wp:posOffset>69850</wp:posOffset>
            </wp:positionV>
            <wp:extent cx="4549140" cy="1155700"/>
            <wp:effectExtent l="0" t="0" r="0" b="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5">
                      <a:clrChange>
                        <a:clrFrom>
                          <a:srgbClr val="FFFFFF"/>
                        </a:clrFrom>
                        <a:clrTo>
                          <a:srgbClr val="FFFFFF">
                            <a:alpha val="0"/>
                          </a:srgbClr>
                        </a:clrTo>
                      </a:clrChange>
                    </a:blip>
                    <a:stretch>
                      <a:fillRect/>
                    </a:stretch>
                  </pic:blipFill>
                  <pic:spPr>
                    <a:xfrm>
                      <a:off x="0" y="0"/>
                      <a:ext cx="4549140" cy="1155700"/>
                    </a:xfrm>
                    <a:prstGeom prst="rect">
                      <a:avLst/>
                    </a:prstGeom>
                    <a:noFill/>
                    <a:ln>
                      <a:noFill/>
                    </a:ln>
                  </pic:spPr>
                </pic:pic>
              </a:graphicData>
            </a:graphic>
          </wp:anchor>
        </w:drawing>
      </w:r>
    </w:p>
    <w:p w14:paraId="7D8EA744">
      <w:pPr>
        <w:keepNext w:val="0"/>
        <w:keepLines w:val="0"/>
        <w:pageBreakBefore w:val="0"/>
        <w:tabs>
          <w:tab w:val="center" w:pos="4935"/>
          <w:tab w:val="right" w:pos="9345"/>
        </w:tabs>
        <w:kinsoku/>
        <w:overflowPunct/>
        <w:topLinePunct w:val="0"/>
        <w:bidi w:val="0"/>
        <w:snapToGrid/>
        <w:spacing w:line="360" w:lineRule="auto"/>
        <w:ind w:firstLine="1134"/>
        <w:textAlignment w:val="auto"/>
        <w:rPr>
          <w:rFonts w:hint="eastAsia" w:eastAsia="宋体" w:cs="Times New Roman"/>
          <w:sz w:val="24"/>
          <w:szCs w:val="20"/>
          <w:lang w:val="id-ID"/>
        </w:rPr>
      </w:pPr>
    </w:p>
    <w:p w14:paraId="30D90BBD">
      <w:pPr>
        <w:keepNext w:val="0"/>
        <w:keepLines w:val="0"/>
        <w:pageBreakBefore w:val="0"/>
        <w:tabs>
          <w:tab w:val="center" w:pos="4935"/>
          <w:tab w:val="right" w:pos="9345"/>
        </w:tabs>
        <w:kinsoku/>
        <w:overflowPunct/>
        <w:topLinePunct w:val="0"/>
        <w:bidi w:val="0"/>
        <w:snapToGrid/>
        <w:spacing w:line="360" w:lineRule="auto"/>
        <w:ind w:firstLine="1134"/>
        <w:textAlignment w:val="auto"/>
        <w:rPr>
          <w:rFonts w:hint="eastAsia" w:eastAsia="宋体" w:cs="Times New Roman"/>
          <w:sz w:val="24"/>
          <w:szCs w:val="20"/>
          <w:lang w:val="id-ID"/>
        </w:rPr>
      </w:pPr>
    </w:p>
    <w:p w14:paraId="40D461AD">
      <w:pPr>
        <w:keepNext w:val="0"/>
        <w:keepLines w:val="0"/>
        <w:pageBreakBefore w:val="0"/>
        <w:tabs>
          <w:tab w:val="center" w:pos="4935"/>
          <w:tab w:val="right" w:pos="9345"/>
        </w:tabs>
        <w:kinsoku/>
        <w:overflowPunct/>
        <w:topLinePunct w:val="0"/>
        <w:bidi w:val="0"/>
        <w:snapToGrid/>
        <w:spacing w:line="360" w:lineRule="auto"/>
        <w:jc w:val="center"/>
        <w:textAlignment w:val="auto"/>
        <w:rPr>
          <w:rFonts w:ascii="宋体" w:eastAsia="宋体" w:cs="Times New Roman"/>
          <w:sz w:val="32"/>
          <w:szCs w:val="32"/>
        </w:rPr>
      </w:pPr>
    </w:p>
    <w:p w14:paraId="1C0A1C23">
      <w:pPr>
        <w:keepNext w:val="0"/>
        <w:keepLines w:val="0"/>
        <w:pageBreakBefore w:val="0"/>
        <w:tabs>
          <w:tab w:val="center" w:pos="4935"/>
          <w:tab w:val="right" w:pos="9345"/>
        </w:tabs>
        <w:kinsoku/>
        <w:overflowPunct/>
        <w:topLinePunct w:val="0"/>
        <w:bidi w:val="0"/>
        <w:snapToGrid/>
        <w:spacing w:line="360" w:lineRule="auto"/>
        <w:jc w:val="center"/>
        <w:textAlignment w:val="auto"/>
        <w:rPr>
          <w:rFonts w:hint="eastAsia" w:eastAsia="宋体" w:cs="Times New Roman"/>
          <w:b/>
          <w:i/>
          <w:sz w:val="32"/>
          <w:szCs w:val="32"/>
        </w:rPr>
      </w:pPr>
      <w:r>
        <w:rPr>
          <w:rFonts w:eastAsia="宋体" w:cs="Times New Roman"/>
          <w:b/>
          <w:i/>
          <w:sz w:val="32"/>
          <w:szCs w:val="32"/>
        </w:rPr>
        <w:t>S</w:t>
      </w:r>
      <w:r>
        <w:rPr>
          <w:rFonts w:hint="eastAsia" w:eastAsia="宋体" w:cs="Times New Roman"/>
          <w:b/>
          <w:i/>
          <w:sz w:val="32"/>
          <w:szCs w:val="32"/>
        </w:rPr>
        <w:t>outh</w:t>
      </w:r>
      <w:r>
        <w:rPr>
          <w:rFonts w:eastAsia="宋体" w:cs="Times New Roman"/>
          <w:b/>
          <w:i/>
          <w:sz w:val="32"/>
          <w:szCs w:val="32"/>
        </w:rPr>
        <w:t xml:space="preserve"> C</w:t>
      </w:r>
      <w:r>
        <w:rPr>
          <w:rFonts w:hint="eastAsia" w:eastAsia="宋体" w:cs="Times New Roman"/>
          <w:b/>
          <w:i/>
          <w:sz w:val="32"/>
          <w:szCs w:val="32"/>
        </w:rPr>
        <w:t>hina</w:t>
      </w:r>
      <w:r>
        <w:rPr>
          <w:rFonts w:eastAsia="宋体" w:cs="Times New Roman"/>
          <w:b/>
          <w:i/>
          <w:sz w:val="32"/>
          <w:szCs w:val="32"/>
        </w:rPr>
        <w:t xml:space="preserve"> N</w:t>
      </w:r>
      <w:r>
        <w:rPr>
          <w:rFonts w:hint="eastAsia" w:eastAsia="宋体" w:cs="Times New Roman"/>
          <w:b/>
          <w:i/>
          <w:sz w:val="32"/>
          <w:szCs w:val="32"/>
        </w:rPr>
        <w:t>ormal</w:t>
      </w:r>
      <w:r>
        <w:rPr>
          <w:rFonts w:eastAsia="宋体" w:cs="Times New Roman"/>
          <w:b/>
          <w:i/>
          <w:sz w:val="32"/>
          <w:szCs w:val="32"/>
        </w:rPr>
        <w:t xml:space="preserve"> U</w:t>
      </w:r>
      <w:r>
        <w:rPr>
          <w:rFonts w:hint="eastAsia" w:eastAsia="宋体" w:cs="Times New Roman"/>
          <w:b/>
          <w:i/>
          <w:sz w:val="32"/>
          <w:szCs w:val="32"/>
        </w:rPr>
        <w:t>niversity</w:t>
      </w:r>
    </w:p>
    <w:p w14:paraId="0F9ED8FB">
      <w:pPr>
        <w:keepNext w:val="0"/>
        <w:keepLines w:val="0"/>
        <w:pageBreakBefore w:val="0"/>
        <w:tabs>
          <w:tab w:val="center" w:pos="4935"/>
          <w:tab w:val="right" w:pos="9345"/>
        </w:tabs>
        <w:kinsoku/>
        <w:overflowPunct/>
        <w:topLinePunct w:val="0"/>
        <w:bidi w:val="0"/>
        <w:snapToGrid/>
        <w:spacing w:line="240" w:lineRule="auto"/>
        <w:jc w:val="center"/>
        <w:textAlignment w:val="auto"/>
        <w:rPr>
          <w:rFonts w:hint="eastAsia" w:eastAsia="宋体" w:cs="Times New Roman"/>
          <w:b/>
          <w:i/>
          <w:sz w:val="24"/>
          <w:szCs w:val="24"/>
          <w:lang w:val="id-ID"/>
        </w:rPr>
      </w:pPr>
    </w:p>
    <w:p w14:paraId="6C9CF2AD">
      <w:pPr>
        <w:keepNext w:val="0"/>
        <w:keepLines w:val="0"/>
        <w:pageBreakBefore w:val="0"/>
        <w:tabs>
          <w:tab w:val="center" w:pos="4935"/>
          <w:tab w:val="right" w:pos="9345"/>
        </w:tabs>
        <w:kinsoku/>
        <w:overflowPunct/>
        <w:topLinePunct w:val="0"/>
        <w:bidi w:val="0"/>
        <w:adjustRightInd w:val="0"/>
        <w:snapToGrid/>
        <w:spacing w:line="240" w:lineRule="auto"/>
        <w:jc w:val="center"/>
        <w:textAlignment w:val="auto"/>
        <w:rPr>
          <w:rFonts w:eastAsia="宋体" w:cs="Times New Roman"/>
          <w:b/>
          <w:spacing w:val="20"/>
          <w:sz w:val="84"/>
          <w:szCs w:val="84"/>
          <w:lang w:val="id-ID"/>
        </w:rPr>
      </w:pPr>
      <w:r>
        <w:rPr>
          <w:rFonts w:hint="eastAsia" w:ascii="宋体" w:hAnsi="宋体" w:cs="Times New Roman"/>
          <w:b/>
          <w:spacing w:val="50"/>
          <w:w w:val="100"/>
          <w:kern w:val="0"/>
          <w:sz w:val="84"/>
          <w:szCs w:val="84"/>
          <w:fitText w:val="5544" w:id="673121490"/>
          <w:lang w:val="en-US" w:eastAsia="zh-CN"/>
        </w:rPr>
        <w:t>本科毕业</w:t>
      </w:r>
      <w:r>
        <w:rPr>
          <w:rFonts w:hint="eastAsia" w:ascii="宋体" w:hAnsi="宋体" w:eastAsia="宋体" w:cs="Times New Roman"/>
          <w:b/>
          <w:spacing w:val="50"/>
          <w:w w:val="100"/>
          <w:kern w:val="0"/>
          <w:sz w:val="84"/>
          <w:szCs w:val="84"/>
          <w:fitText w:val="5544" w:id="673121490"/>
        </w:rPr>
        <w:t>论</w:t>
      </w:r>
      <w:r>
        <w:rPr>
          <w:rFonts w:hint="eastAsia" w:ascii="宋体" w:hAnsi="宋体" w:eastAsia="宋体" w:cs="Times New Roman"/>
          <w:b/>
          <w:spacing w:val="2"/>
          <w:w w:val="100"/>
          <w:kern w:val="0"/>
          <w:sz w:val="84"/>
          <w:szCs w:val="84"/>
          <w:fitText w:val="5544" w:id="673121490"/>
        </w:rPr>
        <w:t>文</w:t>
      </w:r>
    </w:p>
    <w:p w14:paraId="3592A3C8">
      <w:pPr>
        <w:keepNext w:val="0"/>
        <w:keepLines w:val="0"/>
        <w:pageBreakBefore w:val="0"/>
        <w:tabs>
          <w:tab w:val="center" w:pos="4935"/>
          <w:tab w:val="right" w:pos="9345"/>
        </w:tabs>
        <w:kinsoku/>
        <w:overflowPunct/>
        <w:topLinePunct w:val="0"/>
        <w:bidi w:val="0"/>
        <w:adjustRightInd w:val="0"/>
        <w:snapToGrid/>
        <w:spacing w:line="240" w:lineRule="auto"/>
        <w:ind w:right="15" w:rightChars="7"/>
        <w:jc w:val="center"/>
        <w:textAlignment w:val="auto"/>
        <w:rPr>
          <w:rFonts w:hint="eastAsia" w:eastAsia="宋体" w:cs="Times New Roman"/>
          <w:b/>
          <w:bCs/>
          <w:spacing w:val="2520"/>
          <w:kern w:val="0"/>
          <w:sz w:val="36"/>
          <w:szCs w:val="36"/>
          <w:fitText w:val="2880" w:id="1612587745"/>
          <w:lang w:val="id-ID"/>
        </w:rPr>
      </w:pPr>
    </w:p>
    <w:p w14:paraId="1B3EC266">
      <w:pPr>
        <w:keepNext w:val="0"/>
        <w:keepLines w:val="0"/>
        <w:pageBreakBefore w:val="0"/>
        <w:tabs>
          <w:tab w:val="center" w:pos="4935"/>
          <w:tab w:val="right" w:pos="9345"/>
        </w:tabs>
        <w:kinsoku/>
        <w:overflowPunct/>
        <w:topLinePunct w:val="0"/>
        <w:bidi w:val="0"/>
        <w:snapToGrid/>
        <w:spacing w:line="360" w:lineRule="auto"/>
        <w:textAlignment w:val="auto"/>
        <w:rPr>
          <w:rFonts w:hint="cs" w:eastAsia="宋体" w:cs="Times New Roman"/>
          <w:sz w:val="24"/>
          <w:cs/>
          <w:lang w:val="id-ID"/>
        </w:rPr>
      </w:pPr>
    </w:p>
    <w:p w14:paraId="17E421F6">
      <w:pPr>
        <w:keepNext w:val="0"/>
        <w:keepLines w:val="0"/>
        <w:pageBreakBefore w:val="0"/>
        <w:tabs>
          <w:tab w:val="center" w:pos="4935"/>
          <w:tab w:val="right" w:pos="9345"/>
        </w:tabs>
        <w:kinsoku/>
        <w:overflowPunct/>
        <w:topLinePunct w:val="0"/>
        <w:bidi w:val="0"/>
        <w:snapToGrid/>
        <w:spacing w:line="360" w:lineRule="auto"/>
        <w:textAlignment w:val="auto"/>
        <w:rPr>
          <w:rFonts w:hint="cs" w:eastAsia="宋体" w:cs="Times New Roman"/>
          <w:sz w:val="24"/>
          <w:cs/>
          <w:lang w:val="id-ID"/>
        </w:rPr>
      </w:pPr>
    </w:p>
    <w:p w14:paraId="5A399020">
      <w:pPr>
        <w:keepNext w:val="0"/>
        <w:keepLines w:val="0"/>
        <w:pageBreakBefore w:val="0"/>
        <w:tabs>
          <w:tab w:val="center" w:pos="4935"/>
          <w:tab w:val="right" w:pos="9345"/>
        </w:tabs>
        <w:kinsoku/>
        <w:overflowPunct/>
        <w:topLinePunct w:val="0"/>
        <w:bidi w:val="0"/>
        <w:snapToGrid/>
        <w:spacing w:line="360" w:lineRule="auto"/>
        <w:textAlignment w:val="auto"/>
        <w:rPr>
          <w:rFonts w:ascii="宋体" w:eastAsia="宋体" w:cs="Times New Roman"/>
          <w:b/>
          <w:bCs/>
          <w:sz w:val="24"/>
        </w:rPr>
      </w:pPr>
    </w:p>
    <w:tbl>
      <w:tblPr>
        <w:tblStyle w:val="13"/>
        <w:tblpPr w:leftFromText="180" w:rightFromText="180" w:vertAnchor="text" w:horzAnchor="page" w:tblpX="2322" w:tblpY="436"/>
        <w:tblOverlap w:val="never"/>
        <w:tblW w:w="8380"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52"/>
        <w:gridCol w:w="5028"/>
      </w:tblGrid>
      <w:tr w14:paraId="18684B4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noWrap w:val="0"/>
            <w:vAlign w:val="center"/>
          </w:tcPr>
          <w:p w14:paraId="400DADF8">
            <w:pPr>
              <w:keepNext w:val="0"/>
              <w:keepLines w:val="0"/>
              <w:pageBreakBefore w:val="0"/>
              <w:tabs>
                <w:tab w:val="center" w:pos="4935"/>
                <w:tab w:val="right" w:pos="9345"/>
              </w:tabs>
              <w:kinsoku/>
              <w:overflowPunct/>
              <w:topLinePunct w:val="0"/>
              <w:bidi w:val="0"/>
              <w:snapToGrid/>
              <w:spacing w:line="240" w:lineRule="auto"/>
              <w:jc w:val="distribute"/>
              <w:textAlignment w:val="auto"/>
              <w:rPr>
                <w:rFonts w:hint="eastAsia" w:ascii="宋体" w:hAnsi="宋体" w:eastAsia="宋体" w:cs="宋体"/>
                <w:b/>
                <w:bCs/>
                <w:color w:val="000000"/>
                <w:spacing w:val="30"/>
                <w:kern w:val="10"/>
                <w:sz w:val="32"/>
                <w:szCs w:val="32"/>
              </w:rPr>
            </w:pPr>
            <w:r>
              <w:rPr>
                <w:rFonts w:hint="eastAsia" w:ascii="宋体" w:hAnsi="宋体" w:eastAsia="宋体" w:cs="宋体"/>
                <w:b/>
                <w:bCs/>
                <w:color w:val="000000"/>
                <w:sz w:val="32"/>
                <w:szCs w:val="32"/>
                <w:lang w:val="en-US" w:eastAsia="zh-CN"/>
              </w:rPr>
              <w:t>论文题目</w:t>
            </w:r>
            <w:r>
              <w:rPr>
                <w:rFonts w:hint="eastAsia" w:ascii="宋体" w:hAnsi="宋体" w:eastAsia="宋体" w:cs="宋体"/>
                <w:b/>
                <w:bCs/>
                <w:color w:val="000000"/>
                <w:sz w:val="32"/>
                <w:szCs w:val="32"/>
              </w:rPr>
              <w:t>：</w:t>
            </w:r>
          </w:p>
        </w:tc>
        <w:tc>
          <w:tcPr>
            <w:tcW w:w="5028" w:type="dxa"/>
            <w:tcBorders>
              <w:bottom w:val="single" w:color="auto" w:sz="4" w:space="0"/>
            </w:tcBorders>
            <w:shd w:val="clear" w:color="auto" w:fill="FFFFFF"/>
            <w:noWrap w:val="0"/>
            <w:vAlign w:val="center"/>
          </w:tcPr>
          <w:p w14:paraId="3515B474">
            <w:pPr>
              <w:keepNext w:val="0"/>
              <w:keepLines w:val="0"/>
              <w:pageBreakBefore w:val="0"/>
              <w:tabs>
                <w:tab w:val="center" w:pos="4935"/>
                <w:tab w:val="right" w:pos="9345"/>
              </w:tabs>
              <w:kinsoku/>
              <w:overflowPunct/>
              <w:topLinePunct w:val="0"/>
              <w:bidi w:val="0"/>
              <w:snapToGrid/>
              <w:spacing w:line="240" w:lineRule="auto"/>
              <w:jc w:val="center"/>
              <w:textAlignment w:val="auto"/>
              <w:rPr>
                <w:rFonts w:hint="default" w:eastAsia="黑体" w:cs="Times New Roman"/>
                <w:color w:val="000000"/>
                <w:spacing w:val="30"/>
                <w:kern w:val="10"/>
                <w:sz w:val="28"/>
                <w:szCs w:val="28"/>
                <w:lang w:val="en-US" w:eastAsia="zh-CN"/>
              </w:rPr>
            </w:pPr>
            <w:r>
              <w:rPr>
                <w:rFonts w:hint="eastAsia" w:ascii="宋体" w:hAnsi="宋体" w:eastAsia="宋体" w:cs="宋体"/>
                <w:color w:val="000000"/>
                <w:spacing w:val="30"/>
                <w:kern w:val="10"/>
                <w:sz w:val="28"/>
                <w:szCs w:val="28"/>
                <w:lang w:val="en-US" w:eastAsia="zh-CN"/>
              </w:rPr>
              <w:t>无线输电模块</w:t>
            </w:r>
            <w:r>
              <w:rPr>
                <w:rFonts w:hint="eastAsia" w:ascii="宋体" w:hAnsi="宋体" w:cs="宋体"/>
                <w:color w:val="000000"/>
                <w:spacing w:val="30"/>
                <w:kern w:val="10"/>
                <w:sz w:val="28"/>
                <w:szCs w:val="28"/>
                <w:lang w:val="en-US" w:eastAsia="zh-CN"/>
              </w:rPr>
              <w:t>构建</w:t>
            </w:r>
            <w:r>
              <w:rPr>
                <w:rFonts w:hint="eastAsia" w:ascii="宋体" w:hAnsi="宋体" w:eastAsia="宋体" w:cs="宋体"/>
                <w:color w:val="000000"/>
                <w:spacing w:val="30"/>
                <w:kern w:val="10"/>
                <w:sz w:val="28"/>
                <w:szCs w:val="28"/>
                <w:lang w:val="en-US" w:eastAsia="zh-CN"/>
              </w:rPr>
              <w:t>及其在物理教学中的应用</w:t>
            </w:r>
          </w:p>
        </w:tc>
      </w:tr>
      <w:tr w14:paraId="642738F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noWrap w:val="0"/>
            <w:vAlign w:val="center"/>
          </w:tcPr>
          <w:p w14:paraId="6F868C94">
            <w:pPr>
              <w:keepNext w:val="0"/>
              <w:keepLines w:val="0"/>
              <w:pageBreakBefore w:val="0"/>
              <w:tabs>
                <w:tab w:val="center" w:pos="4935"/>
                <w:tab w:val="right" w:pos="9345"/>
              </w:tabs>
              <w:kinsoku/>
              <w:overflowPunct/>
              <w:topLinePunct w:val="0"/>
              <w:bidi w:val="0"/>
              <w:snapToGrid/>
              <w:spacing w:line="240" w:lineRule="auto"/>
              <w:jc w:val="distribute"/>
              <w:textAlignment w:val="auto"/>
              <w:rPr>
                <w:rFonts w:hint="eastAsia" w:ascii="宋体" w:hAnsi="宋体" w:eastAsia="宋体" w:cs="宋体"/>
                <w:b/>
                <w:bCs/>
                <w:color w:val="000000"/>
                <w:spacing w:val="30"/>
                <w:kern w:val="10"/>
                <w:sz w:val="32"/>
                <w:szCs w:val="32"/>
              </w:rPr>
            </w:pPr>
            <w:r>
              <w:rPr>
                <w:rFonts w:hint="eastAsia" w:ascii="宋体" w:hAnsi="宋体" w:eastAsia="宋体" w:cs="宋体"/>
                <w:b/>
                <w:bCs/>
                <w:color w:val="000000"/>
                <w:sz w:val="32"/>
                <w:szCs w:val="32"/>
                <w:lang w:val="en-US" w:eastAsia="zh-CN"/>
              </w:rPr>
              <w:t>指导老师</w:t>
            </w:r>
            <w:r>
              <w:rPr>
                <w:rFonts w:hint="eastAsia" w:ascii="宋体" w:hAnsi="宋体" w:eastAsia="宋体" w:cs="宋体"/>
                <w:b/>
                <w:bCs/>
                <w:color w:val="000000"/>
                <w:sz w:val="32"/>
                <w:szCs w:val="32"/>
              </w:rPr>
              <w:t>：</w:t>
            </w:r>
          </w:p>
        </w:tc>
        <w:tc>
          <w:tcPr>
            <w:tcW w:w="5028" w:type="dxa"/>
            <w:tcBorders>
              <w:top w:val="single" w:color="auto" w:sz="4" w:space="0"/>
              <w:bottom w:val="single" w:color="auto" w:sz="4" w:space="0"/>
            </w:tcBorders>
            <w:shd w:val="clear" w:color="auto" w:fill="FFFFFF"/>
            <w:noWrap w:val="0"/>
            <w:vAlign w:val="center"/>
          </w:tcPr>
          <w:p w14:paraId="1258BF4A">
            <w:pPr>
              <w:keepNext w:val="0"/>
              <w:keepLines w:val="0"/>
              <w:pageBreakBefore w:val="0"/>
              <w:tabs>
                <w:tab w:val="center" w:pos="4935"/>
                <w:tab w:val="right" w:pos="9345"/>
              </w:tabs>
              <w:kinsoku/>
              <w:overflowPunct/>
              <w:topLinePunct w:val="0"/>
              <w:bidi w:val="0"/>
              <w:snapToGrid/>
              <w:spacing w:line="240" w:lineRule="auto"/>
              <w:jc w:val="center"/>
              <w:textAlignment w:val="auto"/>
              <w:rPr>
                <w:rFonts w:hint="default" w:eastAsia="黑体" w:cs="Times New Roman"/>
                <w:color w:val="000000"/>
                <w:spacing w:val="30"/>
                <w:kern w:val="10"/>
                <w:sz w:val="28"/>
                <w:szCs w:val="28"/>
                <w:lang w:val="en-US" w:eastAsia="zh-CN"/>
              </w:rPr>
            </w:pPr>
            <w:r>
              <w:rPr>
                <w:rFonts w:hint="eastAsia" w:cs="Times New Roman"/>
                <w:sz w:val="28"/>
                <w:szCs w:val="28"/>
                <w:lang w:val="en-US" w:eastAsia="zh-CN"/>
              </w:rPr>
              <w:t>余孝源</w:t>
            </w:r>
          </w:p>
        </w:tc>
      </w:tr>
      <w:tr w14:paraId="1C99D19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noWrap w:val="0"/>
            <w:vAlign w:val="center"/>
          </w:tcPr>
          <w:p w14:paraId="30575C5E">
            <w:pPr>
              <w:keepNext w:val="0"/>
              <w:keepLines w:val="0"/>
              <w:pageBreakBefore w:val="0"/>
              <w:tabs>
                <w:tab w:val="center" w:pos="4935"/>
                <w:tab w:val="right" w:pos="9345"/>
              </w:tabs>
              <w:kinsoku/>
              <w:overflowPunct/>
              <w:topLinePunct w:val="0"/>
              <w:bidi w:val="0"/>
              <w:snapToGrid/>
              <w:spacing w:line="240" w:lineRule="auto"/>
              <w:jc w:val="distribute"/>
              <w:textAlignment w:val="auto"/>
              <w:rPr>
                <w:rFonts w:hint="eastAsia" w:ascii="宋体" w:hAnsi="宋体" w:eastAsia="宋体" w:cs="宋体"/>
                <w:b/>
                <w:bCs/>
                <w:color w:val="000000"/>
                <w:spacing w:val="30"/>
                <w:kern w:val="10"/>
                <w:sz w:val="32"/>
                <w:szCs w:val="32"/>
              </w:rPr>
            </w:pPr>
            <w:r>
              <w:rPr>
                <w:rFonts w:hint="eastAsia" w:ascii="宋体" w:hAnsi="宋体" w:eastAsia="宋体" w:cs="宋体"/>
                <w:b/>
                <w:bCs/>
                <w:color w:val="000000"/>
                <w:sz w:val="32"/>
                <w:szCs w:val="32"/>
                <w:lang w:val="en-US" w:eastAsia="zh-CN"/>
              </w:rPr>
              <w:t>学生姓名</w:t>
            </w:r>
            <w:r>
              <w:rPr>
                <w:rFonts w:hint="eastAsia" w:ascii="宋体" w:hAnsi="宋体" w:eastAsia="宋体" w:cs="宋体"/>
                <w:b/>
                <w:bCs/>
                <w:color w:val="000000"/>
                <w:sz w:val="32"/>
                <w:szCs w:val="32"/>
              </w:rPr>
              <w:t>：</w:t>
            </w:r>
          </w:p>
        </w:tc>
        <w:tc>
          <w:tcPr>
            <w:tcW w:w="5028" w:type="dxa"/>
            <w:tcBorders>
              <w:top w:val="single" w:color="auto" w:sz="4" w:space="0"/>
              <w:bottom w:val="single" w:color="auto" w:sz="4" w:space="0"/>
            </w:tcBorders>
            <w:shd w:val="clear" w:color="auto" w:fill="FFFFFF"/>
            <w:noWrap w:val="0"/>
            <w:vAlign w:val="center"/>
          </w:tcPr>
          <w:p w14:paraId="589BCBA4">
            <w:pPr>
              <w:keepNext w:val="0"/>
              <w:keepLines w:val="0"/>
              <w:pageBreakBefore w:val="0"/>
              <w:tabs>
                <w:tab w:val="center" w:pos="4935"/>
                <w:tab w:val="right" w:pos="9345"/>
              </w:tabs>
              <w:kinsoku/>
              <w:overflowPunct/>
              <w:topLinePunct w:val="0"/>
              <w:bidi w:val="0"/>
              <w:snapToGrid/>
              <w:spacing w:line="240" w:lineRule="auto"/>
              <w:jc w:val="center"/>
              <w:textAlignment w:val="auto"/>
              <w:rPr>
                <w:rFonts w:hint="default" w:eastAsia="黑体" w:cs="Times New Roman"/>
                <w:color w:val="000000"/>
                <w:spacing w:val="30"/>
                <w:kern w:val="10"/>
                <w:sz w:val="28"/>
                <w:szCs w:val="28"/>
                <w:lang w:val="en-US" w:eastAsia="zh-CN"/>
              </w:rPr>
            </w:pPr>
            <w:r>
              <w:rPr>
                <w:rFonts w:hint="eastAsia" w:cs="Times New Roman"/>
                <w:sz w:val="28"/>
                <w:szCs w:val="28"/>
                <w:lang w:val="en-US" w:eastAsia="zh-CN"/>
              </w:rPr>
              <w:t>龙锦英</w:t>
            </w:r>
          </w:p>
        </w:tc>
      </w:tr>
      <w:tr w14:paraId="19E3003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tcBorders>
              <w:bottom w:val="nil"/>
            </w:tcBorders>
            <w:shd w:val="clear" w:color="auto" w:fill="FFFFFF"/>
            <w:noWrap w:val="0"/>
            <w:vAlign w:val="center"/>
          </w:tcPr>
          <w:p w14:paraId="58B2BC05">
            <w:pPr>
              <w:keepNext w:val="0"/>
              <w:keepLines w:val="0"/>
              <w:pageBreakBefore w:val="0"/>
              <w:tabs>
                <w:tab w:val="center" w:pos="4935"/>
                <w:tab w:val="right" w:pos="9345"/>
              </w:tabs>
              <w:kinsoku/>
              <w:overflowPunct/>
              <w:topLinePunct w:val="0"/>
              <w:bidi w:val="0"/>
              <w:snapToGrid/>
              <w:spacing w:line="240" w:lineRule="auto"/>
              <w:jc w:val="distribute"/>
              <w:textAlignment w:val="auto"/>
              <w:rPr>
                <w:rFonts w:hint="eastAsia" w:ascii="宋体" w:hAnsi="宋体" w:eastAsia="宋体" w:cs="宋体"/>
                <w:b/>
                <w:bCs/>
                <w:color w:val="000000"/>
                <w:spacing w:val="30"/>
                <w:kern w:val="10"/>
                <w:sz w:val="32"/>
                <w:szCs w:val="32"/>
              </w:rPr>
            </w:pPr>
            <w:r>
              <w:rPr>
                <w:rFonts w:hint="eastAsia" w:ascii="宋体" w:hAnsi="宋体" w:eastAsia="宋体" w:cs="宋体"/>
                <w:b/>
                <w:bCs/>
                <w:color w:val="000000"/>
                <w:sz w:val="32"/>
                <w:szCs w:val="32"/>
                <w:lang w:val="en-US" w:eastAsia="zh-CN"/>
              </w:rPr>
              <w:t>学   号</w:t>
            </w:r>
            <w:r>
              <w:rPr>
                <w:rFonts w:hint="eastAsia" w:ascii="宋体" w:hAnsi="宋体" w:eastAsia="宋体" w:cs="宋体"/>
                <w:b/>
                <w:bCs/>
                <w:color w:val="000000"/>
                <w:sz w:val="32"/>
                <w:szCs w:val="32"/>
              </w:rPr>
              <w:t>：</w:t>
            </w:r>
          </w:p>
        </w:tc>
        <w:tc>
          <w:tcPr>
            <w:tcW w:w="5028" w:type="dxa"/>
            <w:tcBorders>
              <w:top w:val="single" w:color="auto" w:sz="4" w:space="0"/>
              <w:bottom w:val="single" w:color="auto" w:sz="4" w:space="0"/>
            </w:tcBorders>
            <w:shd w:val="clear" w:color="auto" w:fill="FFFFFF"/>
            <w:noWrap w:val="0"/>
            <w:vAlign w:val="center"/>
          </w:tcPr>
          <w:p w14:paraId="7150FAC1">
            <w:pPr>
              <w:keepNext w:val="0"/>
              <w:keepLines w:val="0"/>
              <w:pageBreakBefore w:val="0"/>
              <w:tabs>
                <w:tab w:val="center" w:pos="4935"/>
                <w:tab w:val="right" w:pos="9345"/>
              </w:tabs>
              <w:kinsoku/>
              <w:overflowPunct/>
              <w:topLinePunct w:val="0"/>
              <w:bidi w:val="0"/>
              <w:snapToGrid/>
              <w:spacing w:line="240" w:lineRule="auto"/>
              <w:jc w:val="center"/>
              <w:textAlignment w:val="auto"/>
              <w:rPr>
                <w:rFonts w:hint="default" w:eastAsia="黑体" w:cs="Times New Roman"/>
                <w:color w:val="000000"/>
                <w:spacing w:val="30"/>
                <w:kern w:val="10"/>
                <w:sz w:val="28"/>
                <w:szCs w:val="28"/>
                <w:lang w:val="en-US" w:eastAsia="zh-CN"/>
              </w:rPr>
            </w:pPr>
            <w:r>
              <w:rPr>
                <w:rFonts w:hint="default" w:ascii="Times New Roman" w:hAnsi="Times New Roman" w:eastAsia="宋体" w:cs="Times New Roman"/>
                <w:sz w:val="28"/>
                <w:szCs w:val="28"/>
                <w:lang w:val="en-US" w:eastAsia="zh-CN"/>
              </w:rPr>
              <w:t>20222321089</w:t>
            </w:r>
          </w:p>
        </w:tc>
      </w:tr>
      <w:tr w14:paraId="5074FDD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noWrap w:val="0"/>
            <w:vAlign w:val="center"/>
          </w:tcPr>
          <w:p w14:paraId="19887371">
            <w:pPr>
              <w:keepNext w:val="0"/>
              <w:keepLines w:val="0"/>
              <w:pageBreakBefore w:val="0"/>
              <w:tabs>
                <w:tab w:val="center" w:pos="4935"/>
                <w:tab w:val="right" w:pos="9345"/>
              </w:tabs>
              <w:kinsoku/>
              <w:overflowPunct/>
              <w:topLinePunct w:val="0"/>
              <w:bidi w:val="0"/>
              <w:snapToGrid/>
              <w:spacing w:line="240" w:lineRule="auto"/>
              <w:jc w:val="distribute"/>
              <w:textAlignment w:val="auto"/>
              <w:rPr>
                <w:rFonts w:hint="eastAsia" w:ascii="宋体" w:hAnsi="宋体" w:eastAsia="宋体" w:cs="宋体"/>
                <w:b/>
                <w:bCs/>
                <w:color w:val="000000"/>
                <w:spacing w:val="30"/>
                <w:kern w:val="10"/>
                <w:sz w:val="32"/>
                <w:szCs w:val="32"/>
              </w:rPr>
            </w:pPr>
            <w:r>
              <w:rPr>
                <w:rFonts w:hint="eastAsia" w:ascii="宋体" w:hAnsi="宋体" w:eastAsia="宋体" w:cs="宋体"/>
                <w:b/>
                <w:bCs/>
                <w:color w:val="000000"/>
                <w:sz w:val="32"/>
                <w:szCs w:val="32"/>
                <w:lang w:val="en-US" w:eastAsia="zh-CN"/>
              </w:rPr>
              <w:t>学   院</w:t>
            </w:r>
            <w:r>
              <w:rPr>
                <w:rFonts w:hint="eastAsia" w:ascii="宋体" w:hAnsi="宋体" w:eastAsia="宋体" w:cs="宋体"/>
                <w:b/>
                <w:bCs/>
                <w:color w:val="000000"/>
                <w:sz w:val="32"/>
                <w:szCs w:val="32"/>
              </w:rPr>
              <w:t>：</w:t>
            </w:r>
          </w:p>
        </w:tc>
        <w:tc>
          <w:tcPr>
            <w:tcW w:w="5028" w:type="dxa"/>
            <w:tcBorders>
              <w:top w:val="single" w:color="auto" w:sz="4" w:space="0"/>
              <w:bottom w:val="single" w:color="auto" w:sz="4" w:space="0"/>
            </w:tcBorders>
            <w:shd w:val="clear" w:color="auto" w:fill="FFFFFF"/>
            <w:noWrap w:val="0"/>
            <w:vAlign w:val="center"/>
          </w:tcPr>
          <w:p w14:paraId="5634A23C">
            <w:pPr>
              <w:keepNext w:val="0"/>
              <w:keepLines w:val="0"/>
              <w:pageBreakBefore w:val="0"/>
              <w:tabs>
                <w:tab w:val="center" w:pos="4935"/>
                <w:tab w:val="right" w:pos="9345"/>
              </w:tabs>
              <w:kinsoku/>
              <w:overflowPunct/>
              <w:topLinePunct w:val="0"/>
              <w:bidi w:val="0"/>
              <w:snapToGrid/>
              <w:spacing w:line="240" w:lineRule="auto"/>
              <w:jc w:val="center"/>
              <w:textAlignment w:val="auto"/>
              <w:rPr>
                <w:rFonts w:hint="default" w:eastAsia="黑体" w:cs="Times New Roman"/>
                <w:color w:val="000000"/>
                <w:spacing w:val="30"/>
                <w:kern w:val="10"/>
                <w:sz w:val="28"/>
                <w:szCs w:val="28"/>
                <w:lang w:val="en-US" w:eastAsia="zh-CN"/>
              </w:rPr>
            </w:pPr>
            <w:r>
              <w:rPr>
                <w:rFonts w:hint="eastAsia" w:cs="Times New Roman"/>
                <w:sz w:val="28"/>
                <w:szCs w:val="28"/>
                <w:lang w:val="en-US" w:eastAsia="zh-CN"/>
              </w:rPr>
              <w:t>物理学院</w:t>
            </w:r>
          </w:p>
        </w:tc>
      </w:tr>
      <w:tr w14:paraId="77A5488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noWrap w:val="0"/>
            <w:vAlign w:val="center"/>
          </w:tcPr>
          <w:p w14:paraId="5254AF16">
            <w:pPr>
              <w:keepNext w:val="0"/>
              <w:keepLines w:val="0"/>
              <w:pageBreakBefore w:val="0"/>
              <w:tabs>
                <w:tab w:val="center" w:pos="4935"/>
                <w:tab w:val="right" w:pos="9345"/>
              </w:tabs>
              <w:kinsoku/>
              <w:overflowPunct/>
              <w:topLinePunct w:val="0"/>
              <w:bidi w:val="0"/>
              <w:snapToGrid/>
              <w:spacing w:line="240" w:lineRule="auto"/>
              <w:jc w:val="distribute"/>
              <w:textAlignment w:val="auto"/>
              <w:rPr>
                <w:rFonts w:hint="eastAsia" w:ascii="宋体" w:hAnsi="宋体" w:eastAsia="宋体" w:cs="宋体"/>
                <w:b/>
                <w:bCs/>
                <w:color w:val="000000"/>
                <w:sz w:val="32"/>
                <w:szCs w:val="32"/>
                <w:lang w:val="en-US" w:eastAsia="zh-CN"/>
              </w:rPr>
            </w:pPr>
            <w:r>
              <w:rPr>
                <w:rFonts w:hint="eastAsia" w:ascii="宋体" w:hAnsi="宋体" w:eastAsia="宋体" w:cs="宋体"/>
                <w:b/>
                <w:bCs/>
                <w:color w:val="000000"/>
                <w:sz w:val="32"/>
                <w:szCs w:val="32"/>
                <w:lang w:val="en-US" w:eastAsia="zh-CN"/>
              </w:rPr>
              <w:t>专   业：</w:t>
            </w:r>
          </w:p>
        </w:tc>
        <w:tc>
          <w:tcPr>
            <w:tcW w:w="5028" w:type="dxa"/>
            <w:tcBorders>
              <w:top w:val="single" w:color="auto" w:sz="4" w:space="0"/>
              <w:bottom w:val="single" w:color="auto" w:sz="4" w:space="0"/>
            </w:tcBorders>
            <w:shd w:val="clear" w:color="auto" w:fill="FFFFFF"/>
            <w:noWrap w:val="0"/>
            <w:vAlign w:val="center"/>
          </w:tcPr>
          <w:p w14:paraId="11DC7A2C">
            <w:pPr>
              <w:keepNext w:val="0"/>
              <w:keepLines w:val="0"/>
              <w:pageBreakBefore w:val="0"/>
              <w:tabs>
                <w:tab w:val="center" w:pos="4935"/>
                <w:tab w:val="right" w:pos="9345"/>
              </w:tabs>
              <w:kinsoku/>
              <w:overflowPunct/>
              <w:topLinePunct w:val="0"/>
              <w:bidi w:val="0"/>
              <w:snapToGrid/>
              <w:spacing w:line="240" w:lineRule="auto"/>
              <w:jc w:val="center"/>
              <w:textAlignment w:val="auto"/>
              <w:rPr>
                <w:rFonts w:hint="default" w:eastAsia="宋体" w:cs="Times New Roman"/>
                <w:sz w:val="28"/>
                <w:szCs w:val="28"/>
                <w:lang w:val="en-US" w:eastAsia="zh-CN"/>
              </w:rPr>
            </w:pPr>
            <w:r>
              <w:rPr>
                <w:rFonts w:hint="eastAsia" w:cs="Times New Roman"/>
                <w:sz w:val="28"/>
                <w:szCs w:val="28"/>
                <w:lang w:val="en-US" w:eastAsia="zh-CN"/>
              </w:rPr>
              <w:t>物理学（师范）</w:t>
            </w:r>
          </w:p>
        </w:tc>
      </w:tr>
      <w:tr w14:paraId="7E16D96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tcBorders>
              <w:bottom w:val="nil"/>
            </w:tcBorders>
            <w:shd w:val="clear" w:color="auto" w:fill="FFFFFF"/>
            <w:noWrap w:val="0"/>
            <w:vAlign w:val="center"/>
          </w:tcPr>
          <w:p w14:paraId="713C28AA">
            <w:pPr>
              <w:keepNext w:val="0"/>
              <w:keepLines w:val="0"/>
              <w:pageBreakBefore w:val="0"/>
              <w:tabs>
                <w:tab w:val="center" w:pos="4935"/>
                <w:tab w:val="right" w:pos="9345"/>
              </w:tabs>
              <w:kinsoku/>
              <w:overflowPunct/>
              <w:topLinePunct w:val="0"/>
              <w:bidi w:val="0"/>
              <w:snapToGrid/>
              <w:spacing w:line="240" w:lineRule="auto"/>
              <w:jc w:val="distribute"/>
              <w:textAlignment w:val="auto"/>
              <w:rPr>
                <w:rFonts w:hint="eastAsia" w:ascii="宋体" w:hAnsi="宋体" w:eastAsia="宋体" w:cs="宋体"/>
                <w:b/>
                <w:bCs/>
                <w:color w:val="000000"/>
                <w:sz w:val="32"/>
                <w:szCs w:val="32"/>
                <w:lang w:val="en-US" w:eastAsia="zh-CN"/>
              </w:rPr>
            </w:pPr>
            <w:r>
              <w:rPr>
                <w:rFonts w:hint="eastAsia" w:ascii="宋体" w:hAnsi="宋体" w:eastAsia="宋体" w:cs="宋体"/>
                <w:b/>
                <w:bCs/>
                <w:color w:val="000000"/>
                <w:sz w:val="32"/>
                <w:szCs w:val="32"/>
                <w:lang w:val="en-US" w:eastAsia="zh-CN"/>
              </w:rPr>
              <w:t>毕业时间：</w:t>
            </w:r>
          </w:p>
        </w:tc>
        <w:tc>
          <w:tcPr>
            <w:tcW w:w="5028" w:type="dxa"/>
            <w:tcBorders>
              <w:top w:val="single" w:color="auto" w:sz="4" w:space="0"/>
              <w:bottom w:val="single" w:color="auto" w:sz="4" w:space="0"/>
            </w:tcBorders>
            <w:shd w:val="clear" w:color="auto" w:fill="FFFFFF"/>
            <w:noWrap w:val="0"/>
            <w:vAlign w:val="center"/>
          </w:tcPr>
          <w:p w14:paraId="555C2069">
            <w:pPr>
              <w:keepNext w:val="0"/>
              <w:keepLines w:val="0"/>
              <w:pageBreakBefore w:val="0"/>
              <w:tabs>
                <w:tab w:val="center" w:pos="4935"/>
                <w:tab w:val="right" w:pos="9345"/>
              </w:tabs>
              <w:kinsoku/>
              <w:overflowPunct/>
              <w:topLinePunct w:val="0"/>
              <w:bidi w:val="0"/>
              <w:snapToGrid/>
              <w:spacing w:line="240" w:lineRule="auto"/>
              <w:jc w:val="center"/>
              <w:textAlignment w:val="auto"/>
              <w:rPr>
                <w:rFonts w:hint="default" w:eastAsia="宋体" w:cs="Times New Roman"/>
                <w:sz w:val="28"/>
                <w:szCs w:val="28"/>
                <w:lang w:val="en-US"/>
              </w:rPr>
            </w:pPr>
            <w:r>
              <w:rPr>
                <w:rFonts w:hint="eastAsia" w:cs="Times New Roman"/>
                <w:sz w:val="28"/>
                <w:szCs w:val="28"/>
                <w:lang w:val="en-US" w:eastAsia="zh-CN"/>
              </w:rPr>
              <w:t>2026</w:t>
            </w:r>
            <w:r>
              <w:rPr>
                <w:rFonts w:hint="eastAsia" w:eastAsia="宋体" w:cs="Times New Roman"/>
                <w:sz w:val="28"/>
                <w:szCs w:val="28"/>
              </w:rPr>
              <w:t xml:space="preserve"> 年</w:t>
            </w:r>
            <w:r>
              <w:rPr>
                <w:rFonts w:hint="eastAsia" w:cs="Times New Roman"/>
                <w:sz w:val="28"/>
                <w:szCs w:val="28"/>
                <w:lang w:val="en-US" w:eastAsia="zh-CN"/>
              </w:rPr>
              <w:t xml:space="preserve"> 7</w:t>
            </w:r>
            <w:r>
              <w:rPr>
                <w:rFonts w:hint="eastAsia" w:eastAsia="宋体" w:cs="Times New Roman"/>
                <w:sz w:val="28"/>
                <w:szCs w:val="28"/>
              </w:rPr>
              <w:t>月</w:t>
            </w:r>
            <w:r>
              <w:rPr>
                <w:sz w:val="21"/>
              </w:rPr>
              <w:pict>
                <v:group id="组合 10" o:spid="_x0000_s2052" o:spt="203" style="position:absolute;left:0pt;margin-left:346.2pt;margin-top:687.85pt;height:49.5pt;width:175.5pt;z-index:251661312;mso-width-relative:page;mso-height-relative:page;" coordorigin="11423,48616" coordsize="3510,990" o:gfxdata="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u51+PN0A&#10;AAAOAQAADwAAAAAAAAABACAAAAAiAAAAZHJzL2Rvd25yZXYueG1sUEsBAhQAFAAAAAgAh07iQKQO&#10;vQH+AgAAuQcAAA4AAAAAAAAAAQAgAAAALAEAAGRycy9lMm9Eb2MueG1sUEsFBgAAAAAGAAYAWQEA&#10;AJwGAAAAAA==&#10;">
                  <o:lock v:ext="edit" aspectratio="f"/>
                  <v:shape id="文本框 8" o:spid="_x0000_s2050" o:spt="202" type="#_x0000_t202" style="position:absolute;left:12293;top:48616;height:991;width:2640;" fillcolor="#FFFFFF" filled="t" stroked="t" coordsize="21600,21600" o:gfxdata="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A2TVrsAAADa&#10;AAAADwAAAAAAAAABACAAAAAiAAAAZHJzL2Rvd25yZXYueG1sUEsBAhQAFAAAAAgAh07iQDMvBZ47&#10;AAAAOQAAABAAAAAAAAAAAQAgAAAACgEAAGRycy9zaGFwZXhtbC54bWxQSwUGAAAAAAYABgBbAQAA&#10;tAMAAAAA&#10;">
                    <v:path/>
                    <v:fill on="t" focussize="0,0"/>
                    <v:stroke color="#000000" joinstyle="miter"/>
                    <v:imagedata o:title=""/>
                    <o:lock v:ext="edit" aspectratio="f"/>
                    <v:textbox inset="1mm,1mm,1mm,1mm">
                      <w:txbxContent>
                        <w:p w14:paraId="70731198">
                          <w:pPr>
                            <w:spacing w:line="360" w:lineRule="auto"/>
                            <w:jc w:val="left"/>
                            <w:rPr>
                              <w:rFonts w:hint="eastAsia" w:ascii="Calibri" w:hAnsi="Calibri"/>
                              <w:sz w:val="24"/>
                            </w:rPr>
                          </w:pPr>
                          <w:r>
                            <w:rPr>
                              <w:rFonts w:hint="eastAsia" w:ascii="宋体" w:hAnsi="宋体"/>
                              <w:sz w:val="21"/>
                              <w:szCs w:val="21"/>
                            </w:rPr>
                            <w:t>简体汉字书写。</w:t>
                          </w:r>
                          <w:r>
                            <w:rPr>
                              <w:rFonts w:hint="eastAsia" w:ascii="宋体" w:hAnsi="宋体"/>
                              <w:color w:val="000000"/>
                              <w:sz w:val="21"/>
                              <w:szCs w:val="21"/>
                            </w:rPr>
                            <w:t>夏季毕业填写六月，冬季填写十二月</w:t>
                          </w:r>
                        </w:p>
                      </w:txbxContent>
                    </v:textbox>
                  </v:shape>
                  <v:line id="直接连接符 9" o:spid="_x0000_s2051" o:spt="20" style="position:absolute;left:11423;top:49030;flip:x;height:336;width:877;" filled="f" stroked="t" coordsize="21600,21600" o:gfxdata="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wo7b4A&#10;AADaAAAADwAAAAAAAAABACAAAAAiAAAAZHJzL2Rvd25yZXYueG1sUEsBAhQAFAAAAAgAh07iQDMv&#10;BZ47AAAAOQAAABAAAAAAAAAAAQAgAAAADQEAAGRycy9zaGFwZXhtbC54bWxQSwUGAAAAAAYABgBb&#10;AQAAtwMAAAAA&#10;">
                    <v:path arrowok="t"/>
                    <v:fill on="f" focussize="0,0"/>
                    <v:stroke color="#000000" joinstyle="round" endarrow="block"/>
                    <v:imagedata o:title=""/>
                    <o:lock v:ext="edit" aspectratio="f"/>
                  </v:line>
                </v:group>
              </w:pict>
            </w:r>
            <w:r>
              <w:rPr>
                <w:rFonts w:eastAsia="宋体" w:cs="Times New Roman"/>
                <w:sz w:val="21"/>
              </w:rPr>
              <w:pict>
                <v:group id="组合 11" o:spid="_x0000_s2055" o:spt="203" style="position:absolute;left:0pt;margin-left:346.2pt;margin-top:695pt;height:49.5pt;width:175.5pt;z-index:251660288;mso-width-relative:page;mso-height-relative:page;" coordorigin="11423,48616" coordsize="3510,990" o:gfxdata="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D8j5Xx3AAA&#10;AA4BAAAPAAAAAAAAAAEAIAAAACIAAABkcnMvZG93bnJldi54bWxQSwECFAAUAAAACACHTuJANLBC&#10;xf4CAAC7BwAADgAAAAAAAAABACAAAAArAQAAZHJzL2Uyb0RvYy54bWxQSwUGAAAAAAYABgBZAQAA&#10;mwYAAAAA&#10;">
                  <o:lock v:ext="edit" aspectratio="f"/>
                  <v:shape id="_x0000_s2053" o:spid="_x0000_s2053" o:spt="202" type="#_x0000_t202" style="position:absolute;left:12293;top:48616;height:991;width:2640;" fillcolor="#FFFFFF" filled="t" stroked="t" coordsize="21600,21600" o:gfxdata="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Ykli8AAAA&#10;2wAAAA8AAAAAAAAAAQAgAAAAIgAAAGRycy9kb3ducmV2LnhtbFBLAQIUABQAAAAIAIdO4kAzLwWe&#10;OwAAADkAAAAQAAAAAAAAAAEAIAAAAAsBAABkcnMvc2hhcGV4bWwueG1sUEsFBgAAAAAGAAYAWwEA&#10;ALUDAAAAAA==&#10;">
                    <v:path/>
                    <v:fill on="t" focussize="0,0"/>
                    <v:stroke color="#000000" joinstyle="miter"/>
                    <v:imagedata o:title=""/>
                    <o:lock v:ext="edit" aspectratio="f"/>
                    <v:textbox inset="1mm,1mm,1mm,1mm">
                      <w:txbxContent>
                        <w:p w14:paraId="702F69C9">
                          <w:pPr>
                            <w:spacing w:line="360" w:lineRule="auto"/>
                            <w:jc w:val="left"/>
                            <w:rPr>
                              <w:rFonts w:hint="eastAsia" w:ascii="Calibri" w:hAnsi="Calibri" w:eastAsia="宋体" w:cs="Times New Roman"/>
                              <w:sz w:val="24"/>
                            </w:rPr>
                          </w:pPr>
                          <w:r>
                            <w:rPr>
                              <w:rFonts w:hint="eastAsia" w:ascii="宋体" w:hAnsi="宋体" w:eastAsia="宋体" w:cs="Times New Roman"/>
                              <w:sz w:val="21"/>
                              <w:szCs w:val="21"/>
                            </w:rPr>
                            <w:t>简体汉字书写。</w:t>
                          </w:r>
                          <w:r>
                            <w:rPr>
                              <w:rFonts w:hint="eastAsia" w:ascii="宋体" w:hAnsi="宋体" w:eastAsia="宋体" w:cs="Times New Roman"/>
                              <w:color w:val="000000"/>
                              <w:sz w:val="21"/>
                              <w:szCs w:val="21"/>
                            </w:rPr>
                            <w:t>夏季毕业填写六月，冬季填写十二月</w:t>
                          </w:r>
                        </w:p>
                      </w:txbxContent>
                    </v:textbox>
                  </v:shape>
                  <v:line id="直接连接符 6" o:spid="_x0000_s2054" o:spt="20" style="position:absolute;left:11423;top:49030;flip:x;height:336;width:877;" filled="f" stroked="t" coordsize="21600,21600" o:gfxdata="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bQgO8AAAA&#10;2wAAAA8AAAAAAAAAAQAgAAAAIgAAAGRycy9kb3ducmV2LnhtbFBLAQIUABQAAAAIAIdO4kAzLwWe&#10;OwAAADkAAAAQAAAAAAAAAAEAIAAAAAsBAABkcnMvc2hhcGV4bWwueG1sUEsFBgAAAAAGAAYAWwEA&#10;ALUDAAAAAA==&#10;">
                    <v:path arrowok="t"/>
                    <v:fill on="f" focussize="0,0"/>
                    <v:stroke color="#000000" joinstyle="round" endarrow="block"/>
                    <v:imagedata o:title=""/>
                    <o:lock v:ext="edit" aspectratio="f"/>
                  </v:line>
                </v:group>
              </w:pict>
            </w:r>
          </w:p>
        </w:tc>
      </w:tr>
    </w:tbl>
    <w:p w14:paraId="411B5E01">
      <w:pPr>
        <w:keepNext w:val="0"/>
        <w:keepLines w:val="0"/>
        <w:pageBreakBefore w:val="0"/>
        <w:tabs>
          <w:tab w:val="center" w:pos="4935"/>
          <w:tab w:val="right" w:pos="9345"/>
        </w:tabs>
        <w:kinsoku/>
        <w:overflowPunct/>
        <w:topLinePunct w:val="0"/>
        <w:bidi w:val="0"/>
        <w:snapToGrid/>
        <w:spacing w:line="360" w:lineRule="auto"/>
        <w:textAlignment w:val="auto"/>
        <w:rPr>
          <w:rFonts w:ascii="宋体" w:eastAsia="宋体" w:cs="Times New Roman"/>
          <w:b/>
          <w:bCs/>
          <w:sz w:val="24"/>
        </w:rPr>
      </w:pPr>
    </w:p>
    <w:p w14:paraId="5234892C">
      <w:pPr>
        <w:keepNext w:val="0"/>
        <w:keepLines w:val="0"/>
        <w:pageBreakBefore w:val="0"/>
        <w:tabs>
          <w:tab w:val="center" w:pos="4935"/>
          <w:tab w:val="right" w:pos="9345"/>
        </w:tabs>
        <w:kinsoku/>
        <w:overflowPunct/>
        <w:topLinePunct w:val="0"/>
        <w:bidi w:val="0"/>
        <w:snapToGrid/>
        <w:spacing w:line="360" w:lineRule="auto"/>
        <w:textAlignment w:val="auto"/>
        <w:rPr>
          <w:rFonts w:hint="eastAsia" w:eastAsia="宋体" w:cs="Times New Roman"/>
          <w:sz w:val="28"/>
          <w:szCs w:val="20"/>
          <w:lang w:val="id-ID"/>
        </w:rPr>
      </w:pPr>
    </w:p>
    <w:p w14:paraId="21A865D3">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pPr>
    </w:p>
    <w:p w14:paraId="4B36DABA">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pPr>
    </w:p>
    <w:p w14:paraId="581D04FD">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pPr>
    </w:p>
    <w:p w14:paraId="4997E579">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pPr>
    </w:p>
    <w:p w14:paraId="5FD271D4">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pPr>
    </w:p>
    <w:p w14:paraId="204A949E">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pPr>
    </w:p>
    <w:p w14:paraId="60C6A7C9">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pPr>
    </w:p>
    <w:p w14:paraId="1715749C">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pPr>
    </w:p>
    <w:p w14:paraId="1C1B604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黑体" w:eastAsia="黑体"/>
          <w:b/>
          <w:sz w:val="36"/>
          <w:szCs w:val="36"/>
        </w:rPr>
      </w:pPr>
    </w:p>
    <w:p w14:paraId="7D7898E7">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pPr>
    </w:p>
    <w:p w14:paraId="5C0E2EAF">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hint="eastAsia" w:ascii="黑体" w:eastAsia="黑体"/>
          <w:b/>
          <w:sz w:val="36"/>
          <w:szCs w:val="36"/>
        </w:rPr>
        <w:sectPr>
          <w:headerReference r:id="rId5" w:type="first"/>
          <w:footerReference r:id="rId7" w:type="first"/>
          <w:headerReference r:id="rId3" w:type="default"/>
          <w:headerReference r:id="rId4" w:type="even"/>
          <w:footerReference r:id="rId6" w:type="even"/>
          <w:footnotePr>
            <w:numFmt w:val="decimalEnclosedCircle"/>
          </w:footnotePr>
          <w:pgSz w:w="11906" w:h="16838"/>
          <w:pgMar w:top="1418" w:right="1134" w:bottom="1418" w:left="1134" w:header="851" w:footer="992" w:gutter="284"/>
          <w:pgBorders>
            <w:top w:val="none" w:sz="0" w:space="0"/>
            <w:left w:val="none" w:sz="0" w:space="0"/>
            <w:bottom w:val="none" w:sz="0" w:space="0"/>
            <w:right w:val="none" w:sz="0" w:space="0"/>
          </w:pgBorders>
          <w:pgNumType w:fmt="upperRoman" w:start="1"/>
          <w:cols w:space="720" w:num="1"/>
          <w:docGrid w:type="lines" w:linePitch="312" w:charSpace="0"/>
        </w:sectPr>
      </w:pPr>
    </w:p>
    <w:p w14:paraId="6FC2CAF0">
      <w:pPr>
        <w:keepNext w:val="0"/>
        <w:keepLines w:val="0"/>
        <w:pageBreakBefore w:val="0"/>
        <w:tabs>
          <w:tab w:val="center" w:pos="4935"/>
          <w:tab w:val="right" w:pos="9345"/>
        </w:tabs>
        <w:kinsoku/>
        <w:overflowPunct/>
        <w:topLinePunct w:val="0"/>
        <w:bidi w:val="0"/>
        <w:snapToGrid/>
        <w:spacing w:line="300" w:lineRule="auto"/>
        <w:ind w:firstLine="4337" w:firstLineChars="1200"/>
        <w:textAlignment w:val="auto"/>
        <w:rPr>
          <w:rFonts w:ascii="黑体" w:eastAsia="黑体"/>
          <w:b/>
          <w:sz w:val="36"/>
          <w:szCs w:val="36"/>
        </w:rPr>
      </w:pPr>
      <w:r>
        <w:rPr>
          <w:rFonts w:hint="eastAsia" w:ascii="黑体" w:eastAsia="黑体"/>
          <w:b/>
          <w:sz w:val="36"/>
          <w:szCs w:val="36"/>
        </w:rPr>
        <w:t>摘 要</w:t>
      </w:r>
    </w:p>
    <w:p w14:paraId="1EF052B9">
      <w:pPr>
        <w:keepNext w:val="0"/>
        <w:keepLines w:val="0"/>
        <w:pageBreakBefore w:val="0"/>
        <w:tabs>
          <w:tab w:val="center" w:pos="4935"/>
          <w:tab w:val="right" w:pos="9345"/>
        </w:tabs>
        <w:kinsoku/>
        <w:overflowPunct/>
        <w:topLinePunct w:val="0"/>
        <w:bidi w:val="0"/>
        <w:snapToGrid/>
        <w:spacing w:line="300" w:lineRule="auto"/>
        <w:ind w:firstLine="600" w:firstLineChars="250"/>
        <w:textAlignment w:val="auto"/>
        <w:rPr>
          <w:rFonts w:hint="eastAsia" w:ascii="宋体" w:hAnsi="宋体"/>
          <w:sz w:val="24"/>
        </w:rPr>
      </w:pPr>
    </w:p>
    <w:p w14:paraId="04A24EAA">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无线输电技术应用前景广阔，但将其转化为教学资源的探索相对不足。本文以磁耦合谐振式无线输电技术为核心，构建面向物理教学的模块化系统，并探索其在中学和大学物理教学中的应用。通过理论分析、硬件设计与实验测试相结合的方法，建立互感理论模型，完成系统硬件集成，</w:t>
      </w:r>
      <w:r>
        <w:rPr>
          <w:rFonts w:hint="eastAsia" w:ascii="宋体" w:hAnsi="宋体"/>
          <w:sz w:val="24"/>
          <w:lang w:val="en-US" w:eastAsia="zh-CN"/>
        </w:rPr>
        <w:t>探究</w:t>
      </w:r>
      <w:r>
        <w:rPr>
          <w:rFonts w:hint="eastAsia" w:ascii="宋体" w:hAnsi="宋体"/>
          <w:sz w:val="24"/>
        </w:rPr>
        <w:t>距离、偏移、介质等因素对</w:t>
      </w:r>
      <w:r>
        <w:rPr>
          <w:rFonts w:hint="eastAsia" w:ascii="宋体" w:hAnsi="宋体"/>
          <w:sz w:val="24"/>
          <w:lang w:val="en-US" w:eastAsia="zh-CN"/>
        </w:rPr>
        <w:t>电能</w:t>
      </w:r>
      <w:r>
        <w:rPr>
          <w:rFonts w:hint="eastAsia" w:ascii="宋体" w:hAnsi="宋体"/>
          <w:sz w:val="24"/>
        </w:rPr>
        <w:t>传输性能的影响</w:t>
      </w:r>
      <w:r>
        <w:rPr>
          <w:rFonts w:hint="eastAsia" w:ascii="宋体" w:hAnsi="宋体"/>
          <w:sz w:val="24"/>
          <w:lang w:eastAsia="zh-CN"/>
        </w:rPr>
        <w:t>。</w:t>
      </w:r>
      <w:r>
        <w:rPr>
          <w:rFonts w:hint="eastAsia" w:ascii="宋体" w:hAnsi="宋体"/>
          <w:sz w:val="24"/>
          <w:lang w:val="en-US" w:eastAsia="zh-CN"/>
        </w:rPr>
        <w:t>最后，基于上述无线输电集成系统，</w:t>
      </w:r>
      <w:r>
        <w:rPr>
          <w:rFonts w:hint="eastAsia" w:ascii="宋体" w:hAnsi="宋体"/>
          <w:sz w:val="24"/>
        </w:rPr>
        <w:t>设计分层递进的教学方案。结果表明，所构建系统能稳定实现电能传输，</w:t>
      </w:r>
      <w:r>
        <w:rPr>
          <w:rFonts w:hint="eastAsia" w:ascii="宋体" w:hAnsi="宋体"/>
          <w:sz w:val="24"/>
          <w:lang w:val="en-US" w:eastAsia="zh-CN"/>
        </w:rPr>
        <w:t>相配套的</w:t>
      </w:r>
      <w:r>
        <w:rPr>
          <w:rFonts w:hint="eastAsia" w:ascii="宋体" w:hAnsi="宋体"/>
          <w:sz w:val="24"/>
        </w:rPr>
        <w:t>教学方案有效整合了教材中分散的电磁学知识。本研究为物理实验教学</w:t>
      </w:r>
      <w:r>
        <w:rPr>
          <w:rFonts w:hint="eastAsia" w:ascii="宋体" w:hAnsi="宋体"/>
          <w:sz w:val="24"/>
          <w:lang w:val="en-US" w:eastAsia="zh-CN"/>
        </w:rPr>
        <w:t>优化</w:t>
      </w:r>
      <w:r>
        <w:rPr>
          <w:rFonts w:hint="eastAsia" w:ascii="宋体" w:hAnsi="宋体"/>
          <w:sz w:val="24"/>
        </w:rPr>
        <w:t>提供了实践载体，也为新工科背景下跨学科人才培养探索了有效路径。</w:t>
      </w:r>
    </w:p>
    <w:p w14:paraId="61B07FDC">
      <w:pPr>
        <w:keepNext w:val="0"/>
        <w:keepLines w:val="0"/>
        <w:pageBreakBefore w:val="0"/>
        <w:tabs>
          <w:tab w:val="center" w:pos="4935"/>
          <w:tab w:val="right" w:pos="9345"/>
        </w:tabs>
        <w:kinsoku/>
        <w:overflowPunct/>
        <w:topLinePunct w:val="0"/>
        <w:bidi w:val="0"/>
        <w:snapToGrid/>
        <w:spacing w:line="300" w:lineRule="auto"/>
        <w:textAlignment w:val="auto"/>
        <w:rPr>
          <w:sz w:val="24"/>
        </w:rPr>
      </w:pPr>
      <w:r>
        <w:rPr>
          <w:rFonts w:hint="eastAsia"/>
          <w:b/>
          <w:sz w:val="24"/>
        </w:rPr>
        <w:t xml:space="preserve">    关键词</w:t>
      </w:r>
      <w:r>
        <w:rPr>
          <w:rFonts w:hint="eastAsia"/>
          <w:sz w:val="24"/>
        </w:rPr>
        <w:t xml:space="preserve">： </w:t>
      </w:r>
      <w:r>
        <w:rPr>
          <w:rFonts w:hint="eastAsia" w:ascii="宋体" w:hAnsi="宋体"/>
          <w:sz w:val="24"/>
        </w:rPr>
        <w:t>无线输电；磁耦合谐振；模块化设计；物理教学</w:t>
      </w:r>
    </w:p>
    <w:p w14:paraId="4B260C4A">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0DB245E8">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0B3092A7">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6176BB13">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22F3C0C4">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7C36D227">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5E290FC9">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684F8854">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4E2DF773">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547AD70F">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079943F4">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1DD09187">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656BB01F">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6F508B6C">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0001993C">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586054F5">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02A823C2">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07708845">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03287ACA">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42FB58F0">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3F8FB74D">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0777CCD5">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19F9C246">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1D9EC86E">
      <w:pPr>
        <w:keepNext w:val="0"/>
        <w:keepLines w:val="0"/>
        <w:pageBreakBefore w:val="0"/>
        <w:tabs>
          <w:tab w:val="center" w:pos="4935"/>
          <w:tab w:val="right" w:pos="9345"/>
        </w:tabs>
        <w:kinsoku/>
        <w:overflowPunct/>
        <w:topLinePunct w:val="0"/>
        <w:bidi w:val="0"/>
        <w:snapToGrid/>
        <w:spacing w:line="300" w:lineRule="auto"/>
        <w:ind w:firstLine="482" w:firstLineChars="200"/>
        <w:textAlignment w:val="auto"/>
        <w:rPr>
          <w:b/>
          <w:sz w:val="24"/>
        </w:rPr>
      </w:pPr>
    </w:p>
    <w:p w14:paraId="6F7BE4FF">
      <w:pPr>
        <w:keepNext w:val="0"/>
        <w:keepLines w:val="0"/>
        <w:pageBreakBefore w:val="0"/>
        <w:tabs>
          <w:tab w:val="center" w:pos="4935"/>
          <w:tab w:val="right" w:pos="9345"/>
        </w:tabs>
        <w:kinsoku/>
        <w:overflowPunct/>
        <w:topLinePunct w:val="0"/>
        <w:bidi w:val="0"/>
        <w:snapToGrid/>
        <w:spacing w:line="300" w:lineRule="auto"/>
        <w:textAlignment w:val="auto"/>
        <w:rPr>
          <w:b/>
          <w:sz w:val="24"/>
        </w:rPr>
      </w:pPr>
    </w:p>
    <w:p w14:paraId="7F0CFDF3">
      <w:pPr>
        <w:keepNext w:val="0"/>
        <w:keepLines w:val="0"/>
        <w:pageBreakBefore w:val="0"/>
        <w:tabs>
          <w:tab w:val="center" w:pos="4935"/>
          <w:tab w:val="right" w:pos="9345"/>
        </w:tabs>
        <w:kinsoku/>
        <w:overflowPunct/>
        <w:topLinePunct w:val="0"/>
        <w:bidi w:val="0"/>
        <w:snapToGrid/>
        <w:spacing w:line="300" w:lineRule="auto"/>
        <w:ind w:firstLine="3947" w:firstLineChars="1092"/>
        <w:textAlignment w:val="auto"/>
        <w:rPr>
          <w:rFonts w:hint="eastAsia" w:ascii="黑体" w:hAnsi="华文中宋" w:eastAsia="黑体"/>
          <w:b/>
          <w:sz w:val="36"/>
          <w:szCs w:val="36"/>
        </w:rPr>
      </w:pPr>
      <w:r>
        <w:rPr>
          <w:rFonts w:hint="eastAsia" w:ascii="黑体" w:hAnsi="华文中宋" w:eastAsia="黑体"/>
          <w:b/>
          <w:sz w:val="36"/>
          <w:szCs w:val="36"/>
        </w:rPr>
        <w:t>ABSTRACT</w:t>
      </w:r>
    </w:p>
    <w:p w14:paraId="30774219">
      <w:pPr>
        <w:keepNext w:val="0"/>
        <w:keepLines w:val="0"/>
        <w:pageBreakBefore w:val="0"/>
        <w:tabs>
          <w:tab w:val="center" w:pos="4935"/>
          <w:tab w:val="right" w:pos="9345"/>
        </w:tabs>
        <w:kinsoku/>
        <w:overflowPunct/>
        <w:topLinePunct w:val="0"/>
        <w:bidi w:val="0"/>
        <w:snapToGrid/>
        <w:spacing w:line="300" w:lineRule="auto"/>
        <w:ind w:firstLine="600" w:firstLineChars="250"/>
        <w:textAlignment w:val="auto"/>
        <w:rPr>
          <w:sz w:val="24"/>
        </w:rPr>
      </w:pPr>
    </w:p>
    <w:p w14:paraId="3C1ED0AF">
      <w:pPr>
        <w:keepNext w:val="0"/>
        <w:keepLines w:val="0"/>
        <w:pageBreakBefore w:val="0"/>
        <w:tabs>
          <w:tab w:val="center" w:pos="4935"/>
          <w:tab w:val="right" w:pos="9345"/>
        </w:tabs>
        <w:kinsoku/>
        <w:overflowPunct/>
        <w:topLinePunct w:val="0"/>
        <w:bidi w:val="0"/>
        <w:snapToGrid/>
        <w:spacing w:line="300" w:lineRule="auto"/>
        <w:ind w:firstLine="600" w:firstLineChars="250"/>
        <w:textAlignment w:val="auto"/>
        <w:rPr>
          <w:sz w:val="24"/>
        </w:rPr>
      </w:pPr>
      <w:r>
        <w:rPr>
          <w:rFonts w:hint="eastAsia"/>
          <w:sz w:val="24"/>
        </w:rPr>
        <w:t>Wireless power transfer technology has broad application prospects, yet its integration into teaching resources remains relatively underexplored. Focusing on magnetically coupled resonant wireless power transfer, this paper constructs a modular system for physics teaching and investigates its application in secondary schools and universities. Through a combination of theoretical analysis, hardware design, and experimental testing, a mutual inductance model is established, system hardware integration is completed, and the effects of distance, misalignment, and medium on power transmission performance are examined. Based on the developed wireless power transfer system, a set of hierarchical teaching schemes is designed. The results indicate that the constructed system can stably achieve wireless power transmission, and the corresponding teaching schemes effectively integrate electromagnetism knowledge scattered throughout textbooks. This study provides a practical carrier for optimizing physics experiment teaching and explores an effective pathway for interdisciplinary talent cultivation under the background of emerging engineering education.</w:t>
      </w:r>
    </w:p>
    <w:p w14:paraId="0538AFDB">
      <w:pPr>
        <w:keepNext w:val="0"/>
        <w:keepLines w:val="0"/>
        <w:pageBreakBefore w:val="0"/>
        <w:tabs>
          <w:tab w:val="center" w:pos="4935"/>
          <w:tab w:val="right" w:pos="9345"/>
        </w:tabs>
        <w:kinsoku/>
        <w:overflowPunct/>
        <w:topLinePunct w:val="0"/>
        <w:bidi w:val="0"/>
        <w:snapToGrid/>
        <w:spacing w:line="300" w:lineRule="auto"/>
        <w:textAlignment w:val="auto"/>
        <w:rPr>
          <w:sz w:val="24"/>
        </w:rPr>
      </w:pPr>
      <w:r>
        <w:rPr>
          <w:rFonts w:hint="eastAsia"/>
          <w:b/>
          <w:sz w:val="24"/>
        </w:rPr>
        <w:t xml:space="preserve">     </w:t>
      </w:r>
      <w:r>
        <w:rPr>
          <w:b/>
          <w:sz w:val="24"/>
        </w:rPr>
        <w:t>Key</w:t>
      </w:r>
      <w:r>
        <w:rPr>
          <w:rFonts w:hint="eastAsia"/>
          <w:b/>
          <w:sz w:val="24"/>
        </w:rPr>
        <w:t xml:space="preserve"> </w:t>
      </w:r>
      <w:r>
        <w:rPr>
          <w:b/>
          <w:sz w:val="24"/>
        </w:rPr>
        <w:t>Words：</w:t>
      </w:r>
      <w:r>
        <w:rPr>
          <w:rFonts w:hint="eastAsia"/>
          <w:b/>
          <w:sz w:val="24"/>
        </w:rPr>
        <w:t xml:space="preserve"> </w:t>
      </w:r>
      <w:r>
        <w:rPr>
          <w:rFonts w:hint="eastAsia"/>
          <w:sz w:val="24"/>
        </w:rPr>
        <w:t>wireless power transfer</w:t>
      </w:r>
      <w:r>
        <w:rPr>
          <w:sz w:val="24"/>
        </w:rPr>
        <w:t>,</w:t>
      </w:r>
      <w:r>
        <w:rPr>
          <w:rFonts w:hint="eastAsia"/>
          <w:sz w:val="24"/>
        </w:rPr>
        <w:t xml:space="preserve"> magnetic coupling resonance</w:t>
      </w:r>
      <w:r>
        <w:rPr>
          <w:sz w:val="24"/>
        </w:rPr>
        <w:t>,</w:t>
      </w:r>
      <w:r>
        <w:rPr>
          <w:rFonts w:hint="eastAsia"/>
          <w:sz w:val="24"/>
        </w:rPr>
        <w:t xml:space="preserve"> modular design</w:t>
      </w:r>
      <w:r>
        <w:rPr>
          <w:sz w:val="24"/>
        </w:rPr>
        <w:t>,</w:t>
      </w:r>
      <w:r>
        <w:rPr>
          <w:rFonts w:hint="eastAsia"/>
          <w:sz w:val="24"/>
        </w:rPr>
        <w:t xml:space="preserve"> physics teaching</w:t>
      </w:r>
    </w:p>
    <w:p w14:paraId="6ABF15B6">
      <w:pPr>
        <w:keepNext w:val="0"/>
        <w:keepLines w:val="0"/>
        <w:pageBreakBefore w:val="0"/>
        <w:tabs>
          <w:tab w:val="center" w:pos="4935"/>
          <w:tab w:val="right" w:pos="9345"/>
        </w:tabs>
        <w:kinsoku/>
        <w:overflowPunct/>
        <w:topLinePunct w:val="0"/>
        <w:bidi w:val="0"/>
        <w:snapToGrid/>
        <w:spacing w:line="300" w:lineRule="auto"/>
        <w:ind w:left="2004" w:hanging="1440"/>
        <w:textAlignment w:val="auto"/>
        <w:rPr>
          <w:sz w:val="24"/>
        </w:rPr>
      </w:pPr>
    </w:p>
    <w:p w14:paraId="3FB0C6F3">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7BCD3E54">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0BDD057E">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392878AF">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60AA971B">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0B73D63B">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75EE4CBA">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52027DB8">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449DE950">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790C8A5C">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7124E5A1">
      <w:pPr>
        <w:keepNext w:val="0"/>
        <w:keepLines w:val="0"/>
        <w:pageBreakBefore w:val="0"/>
        <w:tabs>
          <w:tab w:val="center" w:pos="4935"/>
          <w:tab w:val="right" w:pos="9345"/>
        </w:tabs>
        <w:kinsoku/>
        <w:overflowPunct/>
        <w:topLinePunct w:val="0"/>
        <w:bidi w:val="0"/>
        <w:snapToGrid/>
        <w:spacing w:line="300" w:lineRule="auto"/>
        <w:ind w:firstLine="482"/>
        <w:textAlignment w:val="auto"/>
      </w:pPr>
    </w:p>
    <w:p w14:paraId="2F8A3538">
      <w:pPr>
        <w:keepNext w:val="0"/>
        <w:keepLines w:val="0"/>
        <w:pageBreakBefore w:val="0"/>
        <w:tabs>
          <w:tab w:val="center" w:pos="4935"/>
          <w:tab w:val="right" w:pos="9345"/>
        </w:tabs>
        <w:kinsoku/>
        <w:overflowPunct/>
        <w:topLinePunct w:val="0"/>
        <w:bidi w:val="0"/>
        <w:snapToGrid/>
        <w:spacing w:line="300" w:lineRule="auto"/>
        <w:textAlignment w:val="auto"/>
        <w:rPr>
          <w:rFonts w:ascii="黑体"/>
          <w:b/>
          <w:sz w:val="40"/>
        </w:rPr>
      </w:pPr>
    </w:p>
    <w:p w14:paraId="64287631">
      <w:pPr>
        <w:keepNext w:val="0"/>
        <w:keepLines w:val="0"/>
        <w:pageBreakBefore w:val="0"/>
        <w:tabs>
          <w:tab w:val="center" w:pos="4935"/>
          <w:tab w:val="right" w:pos="9345"/>
        </w:tabs>
        <w:kinsoku/>
        <w:overflowPunct/>
        <w:topLinePunct w:val="0"/>
        <w:bidi w:val="0"/>
        <w:snapToGrid/>
        <w:spacing w:line="300" w:lineRule="auto"/>
        <w:textAlignment w:val="auto"/>
        <w:rPr>
          <w:rFonts w:ascii="黑体"/>
          <w:b/>
          <w:sz w:val="40"/>
        </w:rPr>
      </w:pPr>
    </w:p>
    <w:p w14:paraId="7F4B0F43">
      <w:pPr>
        <w:keepNext w:val="0"/>
        <w:keepLines w:val="0"/>
        <w:pageBreakBefore w:val="0"/>
        <w:tabs>
          <w:tab w:val="center" w:pos="4935"/>
          <w:tab w:val="right" w:pos="9345"/>
        </w:tabs>
        <w:kinsoku/>
        <w:overflowPunct/>
        <w:topLinePunct w:val="0"/>
        <w:bidi w:val="0"/>
        <w:snapToGrid/>
        <w:spacing w:line="300" w:lineRule="auto"/>
        <w:textAlignment w:val="auto"/>
        <w:rPr>
          <w:rFonts w:ascii="黑体"/>
          <w:b/>
          <w:sz w:val="40"/>
        </w:rPr>
      </w:pPr>
    </w:p>
    <w:p w14:paraId="7D9578E5">
      <w:pPr>
        <w:keepNext w:val="0"/>
        <w:keepLines w:val="0"/>
        <w:pageBreakBefore w:val="0"/>
        <w:tabs>
          <w:tab w:val="center" w:pos="4935"/>
          <w:tab w:val="right" w:pos="9345"/>
        </w:tabs>
        <w:kinsoku/>
        <w:overflowPunct/>
        <w:topLinePunct w:val="0"/>
        <w:bidi w:val="0"/>
        <w:snapToGrid/>
        <w:spacing w:line="300" w:lineRule="auto"/>
        <w:ind w:firstLine="4134" w:firstLineChars="1144"/>
        <w:textAlignment w:val="auto"/>
        <w:rPr>
          <w:rFonts w:ascii="黑体" w:eastAsia="黑体"/>
          <w:b/>
          <w:sz w:val="36"/>
          <w:szCs w:val="36"/>
        </w:rPr>
      </w:pPr>
      <w:r>
        <w:rPr>
          <w:rFonts w:hint="eastAsia" w:ascii="黑体" w:eastAsia="黑体"/>
          <w:b/>
          <w:sz w:val="36"/>
          <w:szCs w:val="36"/>
        </w:rPr>
        <w:t>目 录</w:t>
      </w:r>
    </w:p>
    <w:p w14:paraId="01F30C95">
      <w:pPr>
        <w:pStyle w:val="9"/>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TOC \o "1-3" \h \u </w:instrText>
      </w:r>
      <w:r>
        <w:rPr>
          <w:rFonts w:hint="eastAsia" w:ascii="宋体" w:hAnsi="宋体" w:eastAsia="宋体" w:cs="宋体"/>
          <w:bCs/>
          <w:sz w:val="24"/>
          <w:szCs w:val="24"/>
        </w:rPr>
        <w:fldChar w:fldCharType="separate"/>
      </w: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_Toc14081 </w:instrText>
      </w:r>
      <w:r>
        <w:rPr>
          <w:rFonts w:hint="eastAsia" w:ascii="宋体" w:hAnsi="宋体" w:eastAsia="宋体" w:cs="宋体"/>
          <w:bCs/>
          <w:sz w:val="24"/>
          <w:szCs w:val="24"/>
        </w:rPr>
        <w:fldChar w:fldCharType="separate"/>
      </w:r>
      <w:r>
        <w:rPr>
          <w:rFonts w:hint="eastAsia" w:ascii="黑体" w:eastAsia="黑体"/>
          <w:sz w:val="24"/>
          <w:szCs w:val="24"/>
        </w:rPr>
        <w:t>1.绪论</w:t>
      </w:r>
      <w:r>
        <w:rPr>
          <w:sz w:val="24"/>
          <w:szCs w:val="24"/>
        </w:rPr>
        <w:tab/>
      </w:r>
      <w:r>
        <w:rPr>
          <w:sz w:val="24"/>
          <w:szCs w:val="24"/>
        </w:rPr>
        <w:fldChar w:fldCharType="begin"/>
      </w:r>
      <w:r>
        <w:rPr>
          <w:sz w:val="24"/>
          <w:szCs w:val="24"/>
        </w:rPr>
        <w:instrText xml:space="preserve"> PAGEREF _Toc14081 \h </w:instrText>
      </w:r>
      <w:r>
        <w:rPr>
          <w:sz w:val="24"/>
          <w:szCs w:val="24"/>
        </w:rPr>
        <w:fldChar w:fldCharType="separate"/>
      </w:r>
      <w:r>
        <w:rPr>
          <w:sz w:val="24"/>
          <w:szCs w:val="24"/>
        </w:rPr>
        <w:t>1</w:t>
      </w:r>
      <w:r>
        <w:rPr>
          <w:sz w:val="24"/>
          <w:szCs w:val="24"/>
        </w:rPr>
        <w:fldChar w:fldCharType="end"/>
      </w:r>
      <w:r>
        <w:rPr>
          <w:rFonts w:hint="eastAsia" w:ascii="宋体" w:hAnsi="宋体" w:eastAsia="宋体" w:cs="宋体"/>
          <w:bCs/>
          <w:sz w:val="24"/>
          <w:szCs w:val="24"/>
        </w:rPr>
        <w:fldChar w:fldCharType="end"/>
      </w:r>
    </w:p>
    <w:p w14:paraId="7F8C2DFE">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_Toc29423 </w:instrText>
      </w:r>
      <w:r>
        <w:rPr>
          <w:rFonts w:hint="eastAsia" w:ascii="宋体" w:hAnsi="宋体" w:eastAsia="宋体" w:cs="宋体"/>
          <w:bCs/>
          <w:sz w:val="24"/>
          <w:szCs w:val="24"/>
        </w:rPr>
        <w:fldChar w:fldCharType="separate"/>
      </w:r>
      <w:r>
        <w:rPr>
          <w:rFonts w:hint="eastAsia" w:ascii="宋体" w:hAnsi="宋体"/>
          <w:bCs/>
          <w:sz w:val="24"/>
          <w:szCs w:val="24"/>
        </w:rPr>
        <w:t xml:space="preserve">1.1 </w:t>
      </w:r>
      <w:r>
        <w:rPr>
          <w:rFonts w:hint="eastAsia" w:ascii="宋体" w:hAnsi="宋体"/>
          <w:sz w:val="24"/>
          <w:szCs w:val="24"/>
        </w:rPr>
        <w:t>研究背景与意义</w:t>
      </w:r>
      <w:r>
        <w:rPr>
          <w:sz w:val="24"/>
          <w:szCs w:val="24"/>
        </w:rPr>
        <w:tab/>
      </w:r>
      <w:r>
        <w:rPr>
          <w:sz w:val="24"/>
          <w:szCs w:val="24"/>
        </w:rPr>
        <w:fldChar w:fldCharType="begin"/>
      </w:r>
      <w:r>
        <w:rPr>
          <w:sz w:val="24"/>
          <w:szCs w:val="24"/>
        </w:rPr>
        <w:instrText xml:space="preserve"> PAGEREF _Toc29423 \h </w:instrText>
      </w:r>
      <w:r>
        <w:rPr>
          <w:sz w:val="24"/>
          <w:szCs w:val="24"/>
        </w:rPr>
        <w:fldChar w:fldCharType="separate"/>
      </w:r>
      <w:r>
        <w:rPr>
          <w:sz w:val="24"/>
          <w:szCs w:val="24"/>
        </w:rPr>
        <w:t>1</w:t>
      </w:r>
      <w:r>
        <w:rPr>
          <w:sz w:val="24"/>
          <w:szCs w:val="24"/>
        </w:rPr>
        <w:fldChar w:fldCharType="end"/>
      </w:r>
      <w:r>
        <w:rPr>
          <w:rFonts w:hint="eastAsia" w:ascii="宋体" w:hAnsi="宋体" w:eastAsia="宋体" w:cs="宋体"/>
          <w:bCs/>
          <w:sz w:val="24"/>
          <w:szCs w:val="24"/>
        </w:rPr>
        <w:fldChar w:fldCharType="end"/>
      </w:r>
    </w:p>
    <w:p w14:paraId="0B3E3CB3">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_Toc21242 </w:instrText>
      </w:r>
      <w:r>
        <w:rPr>
          <w:rFonts w:hint="eastAsia" w:ascii="宋体" w:hAnsi="宋体" w:eastAsia="宋体" w:cs="宋体"/>
          <w:bCs/>
          <w:sz w:val="24"/>
          <w:szCs w:val="24"/>
        </w:rPr>
        <w:fldChar w:fldCharType="separate"/>
      </w:r>
      <w:r>
        <w:rPr>
          <w:rFonts w:hint="eastAsia" w:ascii="宋体" w:hAnsi="宋体"/>
          <w:sz w:val="24"/>
          <w:szCs w:val="24"/>
        </w:rPr>
        <w:t>1.1.1 发展历程</w:t>
      </w:r>
      <w:r>
        <w:rPr>
          <w:sz w:val="24"/>
          <w:szCs w:val="24"/>
        </w:rPr>
        <w:tab/>
      </w:r>
      <w:r>
        <w:rPr>
          <w:sz w:val="24"/>
          <w:szCs w:val="24"/>
        </w:rPr>
        <w:fldChar w:fldCharType="begin"/>
      </w:r>
      <w:r>
        <w:rPr>
          <w:sz w:val="24"/>
          <w:szCs w:val="24"/>
        </w:rPr>
        <w:instrText xml:space="preserve"> PAGEREF _Toc21242 \h </w:instrText>
      </w:r>
      <w:r>
        <w:rPr>
          <w:sz w:val="24"/>
          <w:szCs w:val="24"/>
        </w:rPr>
        <w:fldChar w:fldCharType="separate"/>
      </w:r>
      <w:r>
        <w:rPr>
          <w:sz w:val="24"/>
          <w:szCs w:val="24"/>
        </w:rPr>
        <w:t>1</w:t>
      </w:r>
      <w:r>
        <w:rPr>
          <w:sz w:val="24"/>
          <w:szCs w:val="24"/>
        </w:rPr>
        <w:fldChar w:fldCharType="end"/>
      </w:r>
      <w:r>
        <w:rPr>
          <w:rFonts w:hint="eastAsia" w:ascii="宋体" w:hAnsi="宋体" w:eastAsia="宋体" w:cs="宋体"/>
          <w:bCs/>
          <w:sz w:val="24"/>
          <w:szCs w:val="24"/>
        </w:rPr>
        <w:fldChar w:fldCharType="end"/>
      </w:r>
    </w:p>
    <w:p w14:paraId="0442FC87">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_Toc20297 </w:instrText>
      </w:r>
      <w:r>
        <w:rPr>
          <w:rFonts w:hint="eastAsia" w:ascii="宋体" w:hAnsi="宋体" w:eastAsia="宋体" w:cs="宋体"/>
          <w:bCs/>
          <w:sz w:val="24"/>
          <w:szCs w:val="24"/>
        </w:rPr>
        <w:fldChar w:fldCharType="separate"/>
      </w:r>
      <w:r>
        <w:rPr>
          <w:rFonts w:hint="eastAsia" w:ascii="宋体" w:hAnsi="宋体"/>
          <w:sz w:val="24"/>
          <w:szCs w:val="24"/>
        </w:rPr>
        <w:t>1.1.2 应用领域</w:t>
      </w:r>
      <w:r>
        <w:rPr>
          <w:sz w:val="24"/>
          <w:szCs w:val="24"/>
        </w:rPr>
        <w:tab/>
      </w:r>
      <w:r>
        <w:rPr>
          <w:sz w:val="24"/>
          <w:szCs w:val="24"/>
        </w:rPr>
        <w:fldChar w:fldCharType="begin"/>
      </w:r>
      <w:r>
        <w:rPr>
          <w:sz w:val="24"/>
          <w:szCs w:val="24"/>
        </w:rPr>
        <w:instrText xml:space="preserve"> PAGEREF _Toc20297 \h </w:instrText>
      </w:r>
      <w:r>
        <w:rPr>
          <w:sz w:val="24"/>
          <w:szCs w:val="24"/>
        </w:rPr>
        <w:fldChar w:fldCharType="separate"/>
      </w:r>
      <w:r>
        <w:rPr>
          <w:sz w:val="24"/>
          <w:szCs w:val="24"/>
        </w:rPr>
        <w:t>2</w:t>
      </w:r>
      <w:r>
        <w:rPr>
          <w:sz w:val="24"/>
          <w:szCs w:val="24"/>
        </w:rPr>
        <w:fldChar w:fldCharType="end"/>
      </w:r>
      <w:r>
        <w:rPr>
          <w:rFonts w:hint="eastAsia" w:ascii="宋体" w:hAnsi="宋体" w:eastAsia="宋体" w:cs="宋体"/>
          <w:bCs/>
          <w:sz w:val="24"/>
          <w:szCs w:val="24"/>
        </w:rPr>
        <w:fldChar w:fldCharType="end"/>
      </w:r>
    </w:p>
    <w:p w14:paraId="7C7F951C">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_Toc15674 </w:instrText>
      </w:r>
      <w:r>
        <w:rPr>
          <w:rFonts w:hint="eastAsia" w:ascii="宋体" w:hAnsi="宋体" w:eastAsia="宋体" w:cs="宋体"/>
          <w:bCs/>
          <w:sz w:val="24"/>
          <w:szCs w:val="24"/>
        </w:rPr>
        <w:fldChar w:fldCharType="separate"/>
      </w:r>
      <w:r>
        <w:rPr>
          <w:rFonts w:hint="eastAsia" w:ascii="宋体" w:hAnsi="宋体"/>
          <w:sz w:val="24"/>
          <w:szCs w:val="24"/>
        </w:rPr>
        <w:t>1.1.3 研究意义</w:t>
      </w:r>
      <w:r>
        <w:rPr>
          <w:sz w:val="24"/>
          <w:szCs w:val="24"/>
        </w:rPr>
        <w:tab/>
      </w:r>
      <w:r>
        <w:rPr>
          <w:sz w:val="24"/>
          <w:szCs w:val="24"/>
        </w:rPr>
        <w:fldChar w:fldCharType="begin"/>
      </w:r>
      <w:r>
        <w:rPr>
          <w:sz w:val="24"/>
          <w:szCs w:val="24"/>
        </w:rPr>
        <w:instrText xml:space="preserve"> PAGEREF _Toc15674 \h </w:instrText>
      </w:r>
      <w:r>
        <w:rPr>
          <w:sz w:val="24"/>
          <w:szCs w:val="24"/>
        </w:rPr>
        <w:fldChar w:fldCharType="separate"/>
      </w:r>
      <w:r>
        <w:rPr>
          <w:sz w:val="24"/>
          <w:szCs w:val="24"/>
        </w:rPr>
        <w:t>3</w:t>
      </w:r>
      <w:r>
        <w:rPr>
          <w:sz w:val="24"/>
          <w:szCs w:val="24"/>
        </w:rPr>
        <w:fldChar w:fldCharType="end"/>
      </w:r>
      <w:r>
        <w:rPr>
          <w:rFonts w:hint="eastAsia" w:ascii="宋体" w:hAnsi="宋体" w:eastAsia="宋体" w:cs="宋体"/>
          <w:bCs/>
          <w:sz w:val="24"/>
          <w:szCs w:val="24"/>
        </w:rPr>
        <w:fldChar w:fldCharType="end"/>
      </w:r>
    </w:p>
    <w:p w14:paraId="6143D19D">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_Toc25147 </w:instrText>
      </w:r>
      <w:r>
        <w:rPr>
          <w:rFonts w:hint="eastAsia" w:ascii="宋体" w:hAnsi="宋体" w:eastAsia="宋体" w:cs="宋体"/>
          <w:bCs/>
          <w:sz w:val="24"/>
          <w:szCs w:val="24"/>
        </w:rPr>
        <w:fldChar w:fldCharType="separate"/>
      </w:r>
      <w:r>
        <w:rPr>
          <w:rFonts w:hint="eastAsia" w:ascii="宋体" w:hAnsi="宋体"/>
          <w:bCs/>
          <w:sz w:val="24"/>
          <w:szCs w:val="24"/>
        </w:rPr>
        <w:t xml:space="preserve">1.2 </w:t>
      </w:r>
      <w:r>
        <w:rPr>
          <w:rFonts w:hint="eastAsia" w:ascii="宋体" w:hAnsi="宋体"/>
          <w:sz w:val="24"/>
          <w:szCs w:val="24"/>
        </w:rPr>
        <w:t>国内外研究现况</w:t>
      </w:r>
      <w:r>
        <w:rPr>
          <w:sz w:val="24"/>
          <w:szCs w:val="24"/>
        </w:rPr>
        <w:tab/>
      </w:r>
      <w:r>
        <w:rPr>
          <w:sz w:val="24"/>
          <w:szCs w:val="24"/>
        </w:rPr>
        <w:fldChar w:fldCharType="begin"/>
      </w:r>
      <w:r>
        <w:rPr>
          <w:sz w:val="24"/>
          <w:szCs w:val="24"/>
        </w:rPr>
        <w:instrText xml:space="preserve"> PAGEREF _Toc25147 \h </w:instrText>
      </w:r>
      <w:r>
        <w:rPr>
          <w:sz w:val="24"/>
          <w:szCs w:val="24"/>
        </w:rPr>
        <w:fldChar w:fldCharType="separate"/>
      </w:r>
      <w:r>
        <w:rPr>
          <w:sz w:val="24"/>
          <w:szCs w:val="24"/>
        </w:rPr>
        <w:t>3</w:t>
      </w:r>
      <w:r>
        <w:rPr>
          <w:sz w:val="24"/>
          <w:szCs w:val="24"/>
        </w:rPr>
        <w:fldChar w:fldCharType="end"/>
      </w:r>
      <w:r>
        <w:rPr>
          <w:rFonts w:hint="eastAsia" w:ascii="宋体" w:hAnsi="宋体" w:eastAsia="宋体" w:cs="宋体"/>
          <w:bCs/>
          <w:sz w:val="24"/>
          <w:szCs w:val="24"/>
        </w:rPr>
        <w:fldChar w:fldCharType="end"/>
      </w:r>
    </w:p>
    <w:p w14:paraId="148C5C42">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_Toc8302 </w:instrText>
      </w:r>
      <w:r>
        <w:rPr>
          <w:rFonts w:hint="eastAsia" w:ascii="宋体" w:hAnsi="宋体" w:eastAsia="宋体" w:cs="宋体"/>
          <w:bCs/>
          <w:sz w:val="24"/>
          <w:szCs w:val="24"/>
        </w:rPr>
        <w:fldChar w:fldCharType="separate"/>
      </w:r>
      <w:r>
        <w:rPr>
          <w:rFonts w:hint="eastAsia" w:ascii="宋体" w:hAnsi="宋体"/>
          <w:sz w:val="24"/>
          <w:szCs w:val="24"/>
        </w:rPr>
        <w:t>1.2.1 研究现况</w:t>
      </w:r>
      <w:r>
        <w:rPr>
          <w:sz w:val="24"/>
          <w:szCs w:val="24"/>
        </w:rPr>
        <w:tab/>
      </w:r>
      <w:r>
        <w:rPr>
          <w:sz w:val="24"/>
          <w:szCs w:val="24"/>
        </w:rPr>
        <w:fldChar w:fldCharType="begin"/>
      </w:r>
      <w:r>
        <w:rPr>
          <w:sz w:val="24"/>
          <w:szCs w:val="24"/>
        </w:rPr>
        <w:instrText xml:space="preserve"> PAGEREF _Toc8302 \h </w:instrText>
      </w:r>
      <w:r>
        <w:rPr>
          <w:sz w:val="24"/>
          <w:szCs w:val="24"/>
        </w:rPr>
        <w:fldChar w:fldCharType="separate"/>
      </w:r>
      <w:r>
        <w:rPr>
          <w:sz w:val="24"/>
          <w:szCs w:val="24"/>
        </w:rPr>
        <w:t>3</w:t>
      </w:r>
      <w:r>
        <w:rPr>
          <w:sz w:val="24"/>
          <w:szCs w:val="24"/>
        </w:rPr>
        <w:fldChar w:fldCharType="end"/>
      </w:r>
      <w:r>
        <w:rPr>
          <w:rFonts w:hint="eastAsia" w:ascii="宋体" w:hAnsi="宋体" w:eastAsia="宋体" w:cs="宋体"/>
          <w:bCs/>
          <w:sz w:val="24"/>
          <w:szCs w:val="24"/>
        </w:rPr>
        <w:fldChar w:fldCharType="end"/>
      </w:r>
    </w:p>
    <w:p w14:paraId="71216D9E">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_Toc12573 </w:instrText>
      </w:r>
      <w:r>
        <w:rPr>
          <w:rFonts w:hint="eastAsia" w:ascii="宋体" w:hAnsi="宋体" w:eastAsia="宋体" w:cs="宋体"/>
          <w:bCs/>
          <w:sz w:val="24"/>
          <w:szCs w:val="24"/>
        </w:rPr>
        <w:fldChar w:fldCharType="separate"/>
      </w:r>
      <w:r>
        <w:rPr>
          <w:rFonts w:hint="eastAsia" w:ascii="宋体" w:hAnsi="宋体"/>
          <w:sz w:val="24"/>
          <w:szCs w:val="24"/>
        </w:rPr>
        <w:t>1.2.2 技术分类</w:t>
      </w:r>
      <w:r>
        <w:rPr>
          <w:sz w:val="24"/>
          <w:szCs w:val="24"/>
        </w:rPr>
        <w:tab/>
      </w:r>
      <w:r>
        <w:rPr>
          <w:sz w:val="24"/>
          <w:szCs w:val="24"/>
        </w:rPr>
        <w:fldChar w:fldCharType="begin"/>
      </w:r>
      <w:r>
        <w:rPr>
          <w:sz w:val="24"/>
          <w:szCs w:val="24"/>
        </w:rPr>
        <w:instrText xml:space="preserve"> PAGEREF _Toc12573 \h </w:instrText>
      </w:r>
      <w:r>
        <w:rPr>
          <w:sz w:val="24"/>
          <w:szCs w:val="24"/>
        </w:rPr>
        <w:fldChar w:fldCharType="separate"/>
      </w:r>
      <w:r>
        <w:rPr>
          <w:sz w:val="24"/>
          <w:szCs w:val="24"/>
        </w:rPr>
        <w:t>4</w:t>
      </w:r>
      <w:r>
        <w:rPr>
          <w:sz w:val="24"/>
          <w:szCs w:val="24"/>
        </w:rPr>
        <w:fldChar w:fldCharType="end"/>
      </w:r>
      <w:r>
        <w:rPr>
          <w:rFonts w:hint="eastAsia" w:ascii="宋体" w:hAnsi="宋体" w:eastAsia="宋体" w:cs="宋体"/>
          <w:bCs/>
          <w:sz w:val="24"/>
          <w:szCs w:val="24"/>
        </w:rPr>
        <w:fldChar w:fldCharType="end"/>
      </w:r>
    </w:p>
    <w:p w14:paraId="131228B2">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_Toc25706 </w:instrText>
      </w:r>
      <w:r>
        <w:rPr>
          <w:rFonts w:hint="eastAsia" w:ascii="宋体" w:hAnsi="宋体" w:eastAsia="宋体" w:cs="宋体"/>
          <w:bCs/>
          <w:sz w:val="24"/>
          <w:szCs w:val="24"/>
        </w:rPr>
        <w:fldChar w:fldCharType="separate"/>
      </w:r>
      <w:r>
        <w:rPr>
          <w:rFonts w:hint="eastAsia" w:ascii="宋体" w:hAnsi="宋体"/>
          <w:sz w:val="24"/>
          <w:szCs w:val="24"/>
        </w:rPr>
        <w:t>1.3 本文主要工作</w:t>
      </w:r>
      <w:r>
        <w:rPr>
          <w:sz w:val="24"/>
          <w:szCs w:val="24"/>
        </w:rPr>
        <w:tab/>
      </w:r>
      <w:r>
        <w:rPr>
          <w:sz w:val="24"/>
          <w:szCs w:val="24"/>
        </w:rPr>
        <w:fldChar w:fldCharType="begin"/>
      </w:r>
      <w:r>
        <w:rPr>
          <w:sz w:val="24"/>
          <w:szCs w:val="24"/>
        </w:rPr>
        <w:instrText xml:space="preserve"> PAGEREF _Toc25706 \h </w:instrText>
      </w:r>
      <w:r>
        <w:rPr>
          <w:sz w:val="24"/>
          <w:szCs w:val="24"/>
        </w:rPr>
        <w:fldChar w:fldCharType="separate"/>
      </w:r>
      <w:r>
        <w:rPr>
          <w:sz w:val="24"/>
          <w:szCs w:val="24"/>
        </w:rPr>
        <w:t>7</w:t>
      </w:r>
      <w:r>
        <w:rPr>
          <w:sz w:val="24"/>
          <w:szCs w:val="24"/>
        </w:rPr>
        <w:fldChar w:fldCharType="end"/>
      </w:r>
      <w:r>
        <w:rPr>
          <w:rFonts w:hint="eastAsia" w:ascii="宋体" w:hAnsi="宋体" w:eastAsia="宋体" w:cs="宋体"/>
          <w:bCs/>
          <w:sz w:val="24"/>
          <w:szCs w:val="24"/>
        </w:rPr>
        <w:fldChar w:fldCharType="end"/>
      </w:r>
    </w:p>
    <w:p w14:paraId="07DEDC5A">
      <w:pPr>
        <w:pStyle w:val="9"/>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_Toc1260 </w:instrText>
      </w:r>
      <w:r>
        <w:rPr>
          <w:rFonts w:hint="eastAsia" w:ascii="宋体" w:hAnsi="宋体" w:eastAsia="宋体" w:cs="宋体"/>
          <w:bCs/>
          <w:sz w:val="24"/>
          <w:szCs w:val="24"/>
        </w:rPr>
        <w:fldChar w:fldCharType="separate"/>
      </w:r>
      <w:r>
        <w:rPr>
          <w:rFonts w:hint="eastAsia" w:ascii="黑体" w:eastAsia="黑体"/>
          <w:sz w:val="24"/>
          <w:szCs w:val="24"/>
        </w:rPr>
        <w:t>2.无线输电的基本原理</w:t>
      </w:r>
      <w:r>
        <w:rPr>
          <w:sz w:val="24"/>
          <w:szCs w:val="24"/>
        </w:rPr>
        <w:tab/>
      </w:r>
      <w:r>
        <w:rPr>
          <w:sz w:val="24"/>
          <w:szCs w:val="24"/>
        </w:rPr>
        <w:fldChar w:fldCharType="begin"/>
      </w:r>
      <w:r>
        <w:rPr>
          <w:sz w:val="24"/>
          <w:szCs w:val="24"/>
        </w:rPr>
        <w:instrText xml:space="preserve"> PAGEREF _Toc1260 \h </w:instrText>
      </w:r>
      <w:r>
        <w:rPr>
          <w:sz w:val="24"/>
          <w:szCs w:val="24"/>
        </w:rPr>
        <w:fldChar w:fldCharType="separate"/>
      </w:r>
      <w:r>
        <w:rPr>
          <w:sz w:val="24"/>
          <w:szCs w:val="24"/>
        </w:rPr>
        <w:t>9</w:t>
      </w:r>
      <w:r>
        <w:rPr>
          <w:sz w:val="24"/>
          <w:szCs w:val="24"/>
        </w:rPr>
        <w:fldChar w:fldCharType="end"/>
      </w:r>
      <w:r>
        <w:rPr>
          <w:rFonts w:hint="eastAsia" w:ascii="宋体" w:hAnsi="宋体" w:eastAsia="宋体" w:cs="宋体"/>
          <w:bCs/>
          <w:sz w:val="24"/>
          <w:szCs w:val="24"/>
        </w:rPr>
        <w:fldChar w:fldCharType="end"/>
      </w:r>
    </w:p>
    <w:p w14:paraId="30DE19AE">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_Toc29916 </w:instrText>
      </w:r>
      <w:r>
        <w:rPr>
          <w:rFonts w:hint="eastAsia" w:ascii="宋体" w:hAnsi="宋体" w:eastAsia="宋体" w:cs="宋体"/>
          <w:bCs/>
          <w:sz w:val="24"/>
          <w:szCs w:val="24"/>
        </w:rPr>
        <w:fldChar w:fldCharType="separate"/>
      </w:r>
      <w:r>
        <w:rPr>
          <w:rFonts w:hint="eastAsia" w:ascii="宋体" w:hAnsi="宋体"/>
          <w:sz w:val="24"/>
          <w:szCs w:val="24"/>
        </w:rPr>
        <w:t>2.1 法拉第电磁感应定律</w:t>
      </w:r>
      <w:r>
        <w:rPr>
          <w:sz w:val="24"/>
          <w:szCs w:val="24"/>
        </w:rPr>
        <w:tab/>
      </w:r>
      <w:r>
        <w:rPr>
          <w:sz w:val="24"/>
          <w:szCs w:val="24"/>
        </w:rPr>
        <w:fldChar w:fldCharType="begin"/>
      </w:r>
      <w:r>
        <w:rPr>
          <w:sz w:val="24"/>
          <w:szCs w:val="24"/>
        </w:rPr>
        <w:instrText xml:space="preserve"> PAGEREF _Toc29916 \h </w:instrText>
      </w:r>
      <w:r>
        <w:rPr>
          <w:sz w:val="24"/>
          <w:szCs w:val="24"/>
        </w:rPr>
        <w:fldChar w:fldCharType="separate"/>
      </w:r>
      <w:r>
        <w:rPr>
          <w:sz w:val="24"/>
          <w:szCs w:val="24"/>
        </w:rPr>
        <w:t>9</w:t>
      </w:r>
      <w:r>
        <w:rPr>
          <w:sz w:val="24"/>
          <w:szCs w:val="24"/>
        </w:rPr>
        <w:fldChar w:fldCharType="end"/>
      </w:r>
      <w:r>
        <w:rPr>
          <w:rFonts w:hint="eastAsia" w:ascii="宋体" w:hAnsi="宋体" w:eastAsia="宋体" w:cs="宋体"/>
          <w:bCs/>
          <w:sz w:val="24"/>
          <w:szCs w:val="24"/>
        </w:rPr>
        <w:fldChar w:fldCharType="end"/>
      </w:r>
    </w:p>
    <w:p w14:paraId="747EF38B">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_Toc28310 </w:instrText>
      </w:r>
      <w:r>
        <w:rPr>
          <w:rFonts w:hint="eastAsia" w:ascii="宋体" w:hAnsi="宋体" w:eastAsia="宋体" w:cs="宋体"/>
          <w:bCs/>
          <w:sz w:val="24"/>
          <w:szCs w:val="24"/>
        </w:rPr>
        <w:fldChar w:fldCharType="separate"/>
      </w:r>
      <w:r>
        <w:rPr>
          <w:rFonts w:hint="eastAsia" w:ascii="宋体" w:hAnsi="宋体"/>
          <w:sz w:val="24"/>
          <w:szCs w:val="24"/>
        </w:rPr>
        <w:t>2.2 互感理论</w:t>
      </w:r>
      <w:r>
        <w:rPr>
          <w:rFonts w:hint="eastAsia" w:ascii="宋体" w:hAnsi="宋体"/>
          <w:sz w:val="24"/>
          <w:szCs w:val="24"/>
          <w:lang w:val="en-US" w:eastAsia="zh-CN"/>
        </w:rPr>
        <w:t>模型</w:t>
      </w:r>
      <w:r>
        <w:rPr>
          <w:sz w:val="24"/>
          <w:szCs w:val="24"/>
        </w:rPr>
        <w:tab/>
      </w:r>
      <w:r>
        <w:rPr>
          <w:sz w:val="24"/>
          <w:szCs w:val="24"/>
        </w:rPr>
        <w:fldChar w:fldCharType="begin"/>
      </w:r>
      <w:r>
        <w:rPr>
          <w:sz w:val="24"/>
          <w:szCs w:val="24"/>
        </w:rPr>
        <w:instrText xml:space="preserve"> PAGEREF _Toc28310 \h </w:instrText>
      </w:r>
      <w:r>
        <w:rPr>
          <w:sz w:val="24"/>
          <w:szCs w:val="24"/>
        </w:rPr>
        <w:fldChar w:fldCharType="separate"/>
      </w:r>
      <w:r>
        <w:rPr>
          <w:sz w:val="24"/>
          <w:szCs w:val="24"/>
        </w:rPr>
        <w:t>9</w:t>
      </w:r>
      <w:r>
        <w:rPr>
          <w:sz w:val="24"/>
          <w:szCs w:val="24"/>
        </w:rPr>
        <w:fldChar w:fldCharType="end"/>
      </w:r>
      <w:r>
        <w:rPr>
          <w:rFonts w:hint="eastAsia" w:ascii="宋体" w:hAnsi="宋体" w:eastAsia="宋体" w:cs="宋体"/>
          <w:bCs/>
          <w:sz w:val="24"/>
          <w:szCs w:val="24"/>
        </w:rPr>
        <w:fldChar w:fldCharType="end"/>
      </w:r>
    </w:p>
    <w:p w14:paraId="7E993D1B">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_Toc10996 </w:instrText>
      </w:r>
      <w:r>
        <w:rPr>
          <w:rFonts w:hint="eastAsia" w:ascii="宋体" w:hAnsi="宋体" w:eastAsia="宋体" w:cs="宋体"/>
          <w:bCs/>
          <w:sz w:val="24"/>
          <w:szCs w:val="24"/>
        </w:rPr>
        <w:fldChar w:fldCharType="separate"/>
      </w:r>
      <w:r>
        <w:rPr>
          <w:rFonts w:hint="eastAsia" w:ascii="宋体" w:hAnsi="宋体"/>
          <w:sz w:val="24"/>
          <w:szCs w:val="24"/>
        </w:rPr>
        <w:t>2.2.1 互感的基本概念</w:t>
      </w:r>
      <w:r>
        <w:rPr>
          <w:sz w:val="24"/>
          <w:szCs w:val="24"/>
        </w:rPr>
        <w:tab/>
      </w:r>
      <w:r>
        <w:rPr>
          <w:sz w:val="24"/>
          <w:szCs w:val="24"/>
        </w:rPr>
        <w:fldChar w:fldCharType="begin"/>
      </w:r>
      <w:r>
        <w:rPr>
          <w:sz w:val="24"/>
          <w:szCs w:val="24"/>
        </w:rPr>
        <w:instrText xml:space="preserve"> PAGEREF _Toc10996 \h </w:instrText>
      </w:r>
      <w:r>
        <w:rPr>
          <w:sz w:val="24"/>
          <w:szCs w:val="24"/>
        </w:rPr>
        <w:fldChar w:fldCharType="separate"/>
      </w:r>
      <w:r>
        <w:rPr>
          <w:sz w:val="24"/>
          <w:szCs w:val="24"/>
        </w:rPr>
        <w:t>9</w:t>
      </w:r>
      <w:r>
        <w:rPr>
          <w:sz w:val="24"/>
          <w:szCs w:val="24"/>
        </w:rPr>
        <w:fldChar w:fldCharType="end"/>
      </w:r>
      <w:r>
        <w:rPr>
          <w:rFonts w:hint="eastAsia" w:ascii="宋体" w:hAnsi="宋体" w:eastAsia="宋体" w:cs="宋体"/>
          <w:bCs/>
          <w:sz w:val="24"/>
          <w:szCs w:val="24"/>
        </w:rPr>
        <w:fldChar w:fldCharType="end"/>
      </w:r>
    </w:p>
    <w:p w14:paraId="5C61889B">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_Toc9894 </w:instrText>
      </w:r>
      <w:r>
        <w:rPr>
          <w:rFonts w:hint="eastAsia" w:ascii="宋体" w:hAnsi="宋体" w:eastAsia="宋体" w:cs="宋体"/>
          <w:bCs/>
          <w:sz w:val="24"/>
          <w:szCs w:val="24"/>
        </w:rPr>
        <w:fldChar w:fldCharType="separate"/>
      </w:r>
      <w:r>
        <w:rPr>
          <w:rFonts w:hint="eastAsia" w:ascii="宋体" w:hAnsi="宋体"/>
          <w:sz w:val="24"/>
          <w:szCs w:val="24"/>
        </w:rPr>
        <w:t>2.2.2 两线圈系统的等效电路模型</w:t>
      </w:r>
      <w:r>
        <w:rPr>
          <w:sz w:val="24"/>
          <w:szCs w:val="24"/>
        </w:rPr>
        <w:tab/>
      </w:r>
      <w:r>
        <w:rPr>
          <w:sz w:val="24"/>
          <w:szCs w:val="24"/>
        </w:rPr>
        <w:fldChar w:fldCharType="begin"/>
      </w:r>
      <w:r>
        <w:rPr>
          <w:sz w:val="24"/>
          <w:szCs w:val="24"/>
        </w:rPr>
        <w:instrText xml:space="preserve"> PAGEREF _Toc9894 \h </w:instrText>
      </w:r>
      <w:r>
        <w:rPr>
          <w:sz w:val="24"/>
          <w:szCs w:val="24"/>
        </w:rPr>
        <w:fldChar w:fldCharType="separate"/>
      </w:r>
      <w:r>
        <w:rPr>
          <w:sz w:val="24"/>
          <w:szCs w:val="24"/>
        </w:rPr>
        <w:t>10</w:t>
      </w:r>
      <w:r>
        <w:rPr>
          <w:sz w:val="24"/>
          <w:szCs w:val="24"/>
        </w:rPr>
        <w:fldChar w:fldCharType="end"/>
      </w:r>
      <w:r>
        <w:rPr>
          <w:rFonts w:hint="eastAsia" w:ascii="宋体" w:hAnsi="宋体" w:eastAsia="宋体" w:cs="宋体"/>
          <w:bCs/>
          <w:sz w:val="24"/>
          <w:szCs w:val="24"/>
        </w:rPr>
        <w:fldChar w:fldCharType="end"/>
      </w:r>
    </w:p>
    <w:p w14:paraId="463E9BD4">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_Toc22754 </w:instrText>
      </w:r>
      <w:r>
        <w:rPr>
          <w:rFonts w:hint="eastAsia" w:ascii="宋体" w:hAnsi="宋体" w:eastAsia="宋体" w:cs="宋体"/>
          <w:bCs/>
          <w:sz w:val="24"/>
          <w:szCs w:val="24"/>
        </w:rPr>
        <w:fldChar w:fldCharType="separate"/>
      </w:r>
      <w:r>
        <w:rPr>
          <w:rFonts w:hint="eastAsia" w:ascii="宋体" w:hAnsi="宋体"/>
          <w:sz w:val="24"/>
          <w:szCs w:val="24"/>
        </w:rPr>
        <w:t>2.2.3 谐振状态下的传输特性</w:t>
      </w:r>
      <w:r>
        <w:rPr>
          <w:sz w:val="24"/>
          <w:szCs w:val="24"/>
        </w:rPr>
        <w:tab/>
      </w:r>
      <w:r>
        <w:rPr>
          <w:sz w:val="24"/>
          <w:szCs w:val="24"/>
        </w:rPr>
        <w:fldChar w:fldCharType="begin"/>
      </w:r>
      <w:r>
        <w:rPr>
          <w:sz w:val="24"/>
          <w:szCs w:val="24"/>
        </w:rPr>
        <w:instrText xml:space="preserve"> PAGEREF _Toc22754 \h </w:instrText>
      </w:r>
      <w:r>
        <w:rPr>
          <w:sz w:val="24"/>
          <w:szCs w:val="24"/>
        </w:rPr>
        <w:fldChar w:fldCharType="separate"/>
      </w:r>
      <w:r>
        <w:rPr>
          <w:sz w:val="24"/>
          <w:szCs w:val="24"/>
        </w:rPr>
        <w:t>10</w:t>
      </w:r>
      <w:r>
        <w:rPr>
          <w:sz w:val="24"/>
          <w:szCs w:val="24"/>
        </w:rPr>
        <w:fldChar w:fldCharType="end"/>
      </w:r>
      <w:r>
        <w:rPr>
          <w:rFonts w:hint="eastAsia" w:ascii="宋体" w:hAnsi="宋体" w:eastAsia="宋体" w:cs="宋体"/>
          <w:bCs/>
          <w:sz w:val="24"/>
          <w:szCs w:val="24"/>
        </w:rPr>
        <w:fldChar w:fldCharType="end"/>
      </w:r>
    </w:p>
    <w:p w14:paraId="27055F5A">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_Toc27433 </w:instrText>
      </w:r>
      <w:r>
        <w:rPr>
          <w:rFonts w:hint="eastAsia" w:ascii="宋体" w:hAnsi="宋体" w:eastAsia="宋体" w:cs="宋体"/>
          <w:bCs/>
          <w:sz w:val="24"/>
          <w:szCs w:val="24"/>
        </w:rPr>
        <w:fldChar w:fldCharType="separate"/>
      </w:r>
      <w:r>
        <w:rPr>
          <w:rFonts w:hint="eastAsia" w:ascii="宋体" w:hAnsi="宋体"/>
          <w:sz w:val="24"/>
          <w:szCs w:val="24"/>
        </w:rPr>
        <w:t>2.2.4 互感对输出功率的影响</w:t>
      </w:r>
      <w:r>
        <w:rPr>
          <w:sz w:val="24"/>
          <w:szCs w:val="24"/>
        </w:rPr>
        <w:tab/>
      </w:r>
      <w:r>
        <w:rPr>
          <w:sz w:val="24"/>
          <w:szCs w:val="24"/>
        </w:rPr>
        <w:fldChar w:fldCharType="begin"/>
      </w:r>
      <w:r>
        <w:rPr>
          <w:sz w:val="24"/>
          <w:szCs w:val="24"/>
        </w:rPr>
        <w:instrText xml:space="preserve"> PAGEREF _Toc27433 \h </w:instrText>
      </w:r>
      <w:r>
        <w:rPr>
          <w:sz w:val="24"/>
          <w:szCs w:val="24"/>
        </w:rPr>
        <w:fldChar w:fldCharType="separate"/>
      </w:r>
      <w:r>
        <w:rPr>
          <w:sz w:val="24"/>
          <w:szCs w:val="24"/>
        </w:rPr>
        <w:t>11</w:t>
      </w:r>
      <w:r>
        <w:rPr>
          <w:sz w:val="24"/>
          <w:szCs w:val="24"/>
        </w:rPr>
        <w:fldChar w:fldCharType="end"/>
      </w:r>
      <w:r>
        <w:rPr>
          <w:rFonts w:hint="eastAsia" w:ascii="宋体" w:hAnsi="宋体" w:eastAsia="宋体" w:cs="宋体"/>
          <w:bCs/>
          <w:sz w:val="24"/>
          <w:szCs w:val="24"/>
        </w:rPr>
        <w:fldChar w:fldCharType="end"/>
      </w:r>
    </w:p>
    <w:p w14:paraId="1FB538DB">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_Toc11920 </w:instrText>
      </w:r>
      <w:r>
        <w:rPr>
          <w:rFonts w:hint="eastAsia" w:ascii="宋体" w:hAnsi="宋体" w:eastAsia="宋体" w:cs="宋体"/>
          <w:bCs/>
          <w:sz w:val="24"/>
          <w:szCs w:val="24"/>
        </w:rPr>
        <w:fldChar w:fldCharType="separate"/>
      </w:r>
      <w:r>
        <w:rPr>
          <w:rFonts w:hint="eastAsia" w:ascii="宋体" w:hAnsi="宋体"/>
          <w:sz w:val="24"/>
          <w:szCs w:val="24"/>
        </w:rPr>
        <w:t>2.2.5 互感对传输效率的影响</w:t>
      </w:r>
      <w:r>
        <w:rPr>
          <w:sz w:val="24"/>
          <w:szCs w:val="24"/>
        </w:rPr>
        <w:tab/>
      </w:r>
      <w:r>
        <w:rPr>
          <w:sz w:val="24"/>
          <w:szCs w:val="24"/>
        </w:rPr>
        <w:fldChar w:fldCharType="begin"/>
      </w:r>
      <w:r>
        <w:rPr>
          <w:sz w:val="24"/>
          <w:szCs w:val="24"/>
        </w:rPr>
        <w:instrText xml:space="preserve"> PAGEREF _Toc11920 \h </w:instrText>
      </w:r>
      <w:r>
        <w:rPr>
          <w:sz w:val="24"/>
          <w:szCs w:val="24"/>
        </w:rPr>
        <w:fldChar w:fldCharType="separate"/>
      </w:r>
      <w:r>
        <w:rPr>
          <w:sz w:val="24"/>
          <w:szCs w:val="24"/>
        </w:rPr>
        <w:t>12</w:t>
      </w:r>
      <w:r>
        <w:rPr>
          <w:sz w:val="24"/>
          <w:szCs w:val="24"/>
        </w:rPr>
        <w:fldChar w:fldCharType="end"/>
      </w:r>
      <w:r>
        <w:rPr>
          <w:rFonts w:hint="eastAsia" w:ascii="宋体" w:hAnsi="宋体" w:eastAsia="宋体" w:cs="宋体"/>
          <w:bCs/>
          <w:sz w:val="24"/>
          <w:szCs w:val="24"/>
        </w:rPr>
        <w:fldChar w:fldCharType="end"/>
      </w:r>
    </w:p>
    <w:p w14:paraId="501F7611">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_Toc22034 </w:instrText>
      </w:r>
      <w:r>
        <w:rPr>
          <w:rFonts w:hint="eastAsia" w:ascii="宋体" w:hAnsi="宋体" w:eastAsia="宋体" w:cs="宋体"/>
          <w:bCs/>
          <w:sz w:val="24"/>
          <w:szCs w:val="24"/>
        </w:rPr>
        <w:fldChar w:fldCharType="separate"/>
      </w:r>
      <w:r>
        <w:rPr>
          <w:rFonts w:hint="eastAsia" w:ascii="宋体" w:hAnsi="宋体"/>
          <w:sz w:val="24"/>
          <w:szCs w:val="24"/>
        </w:rPr>
        <w:t>2.2.6 品质因数</w:t>
      </w:r>
      <w:r>
        <w:rPr>
          <w:sz w:val="24"/>
          <w:szCs w:val="24"/>
        </w:rPr>
        <w:tab/>
      </w:r>
      <w:r>
        <w:rPr>
          <w:sz w:val="24"/>
          <w:szCs w:val="24"/>
        </w:rPr>
        <w:fldChar w:fldCharType="begin"/>
      </w:r>
      <w:r>
        <w:rPr>
          <w:sz w:val="24"/>
          <w:szCs w:val="24"/>
        </w:rPr>
        <w:instrText xml:space="preserve"> PAGEREF _Toc22034 \h </w:instrText>
      </w:r>
      <w:r>
        <w:rPr>
          <w:sz w:val="24"/>
          <w:szCs w:val="24"/>
        </w:rPr>
        <w:fldChar w:fldCharType="separate"/>
      </w:r>
      <w:r>
        <w:rPr>
          <w:sz w:val="24"/>
          <w:szCs w:val="24"/>
        </w:rPr>
        <w:t>12</w:t>
      </w:r>
      <w:r>
        <w:rPr>
          <w:sz w:val="24"/>
          <w:szCs w:val="24"/>
        </w:rPr>
        <w:fldChar w:fldCharType="end"/>
      </w:r>
      <w:r>
        <w:rPr>
          <w:rFonts w:hint="eastAsia" w:ascii="宋体" w:hAnsi="宋体" w:eastAsia="宋体" w:cs="宋体"/>
          <w:bCs/>
          <w:sz w:val="24"/>
          <w:szCs w:val="24"/>
        </w:rPr>
        <w:fldChar w:fldCharType="end"/>
      </w:r>
    </w:p>
    <w:p w14:paraId="43E8D829">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_Toc10517 </w:instrText>
      </w:r>
      <w:r>
        <w:rPr>
          <w:rFonts w:hint="eastAsia" w:ascii="宋体" w:hAnsi="宋体" w:eastAsia="宋体" w:cs="宋体"/>
          <w:bCs/>
          <w:sz w:val="24"/>
          <w:szCs w:val="24"/>
        </w:rPr>
        <w:fldChar w:fldCharType="separate"/>
      </w:r>
      <w:r>
        <w:rPr>
          <w:rFonts w:hint="eastAsia" w:ascii="宋体" w:hAnsi="宋体"/>
          <w:sz w:val="24"/>
          <w:szCs w:val="24"/>
        </w:rPr>
        <w:t>2.2.7 频率分裂现象</w:t>
      </w:r>
      <w:r>
        <w:rPr>
          <w:sz w:val="24"/>
          <w:szCs w:val="24"/>
        </w:rPr>
        <w:tab/>
      </w:r>
      <w:r>
        <w:rPr>
          <w:sz w:val="24"/>
          <w:szCs w:val="24"/>
        </w:rPr>
        <w:fldChar w:fldCharType="begin"/>
      </w:r>
      <w:r>
        <w:rPr>
          <w:sz w:val="24"/>
          <w:szCs w:val="24"/>
        </w:rPr>
        <w:instrText xml:space="preserve"> PAGEREF _Toc10517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bCs/>
          <w:sz w:val="24"/>
          <w:szCs w:val="24"/>
        </w:rPr>
        <w:fldChar w:fldCharType="end"/>
      </w:r>
    </w:p>
    <w:p w14:paraId="684CDDC8">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_Toc14181 </w:instrText>
      </w:r>
      <w:r>
        <w:rPr>
          <w:rFonts w:hint="eastAsia" w:ascii="宋体" w:hAnsi="宋体" w:eastAsia="宋体" w:cs="宋体"/>
          <w:bCs/>
          <w:sz w:val="24"/>
          <w:szCs w:val="24"/>
        </w:rPr>
        <w:fldChar w:fldCharType="separate"/>
      </w:r>
      <w:r>
        <w:rPr>
          <w:rFonts w:hint="eastAsia" w:ascii="宋体" w:hAnsi="宋体"/>
          <w:sz w:val="24"/>
          <w:szCs w:val="24"/>
        </w:rPr>
        <w:t>2.</w:t>
      </w:r>
      <w:r>
        <w:rPr>
          <w:rFonts w:hint="eastAsia" w:ascii="宋体" w:hAnsi="宋体"/>
          <w:sz w:val="24"/>
          <w:szCs w:val="24"/>
          <w:lang w:val="en-US" w:eastAsia="zh-CN"/>
        </w:rPr>
        <w:t>3</w:t>
      </w:r>
      <w:r>
        <w:rPr>
          <w:rFonts w:hint="eastAsia" w:ascii="宋体" w:hAnsi="宋体"/>
          <w:sz w:val="24"/>
          <w:szCs w:val="24"/>
        </w:rPr>
        <w:t xml:space="preserve"> </w:t>
      </w:r>
      <w:r>
        <w:rPr>
          <w:rFonts w:hint="eastAsia" w:ascii="宋体" w:hAnsi="宋体"/>
          <w:sz w:val="24"/>
          <w:szCs w:val="24"/>
          <w:lang w:val="en-US" w:eastAsia="zh-CN"/>
        </w:rPr>
        <w:t>本章小结</w:t>
      </w:r>
      <w:r>
        <w:rPr>
          <w:sz w:val="24"/>
          <w:szCs w:val="24"/>
        </w:rPr>
        <w:tab/>
      </w:r>
      <w:r>
        <w:rPr>
          <w:sz w:val="24"/>
          <w:szCs w:val="24"/>
        </w:rPr>
        <w:fldChar w:fldCharType="begin"/>
      </w:r>
      <w:r>
        <w:rPr>
          <w:sz w:val="24"/>
          <w:szCs w:val="24"/>
        </w:rPr>
        <w:instrText xml:space="preserve"> PAGEREF _Toc14181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bCs/>
          <w:sz w:val="24"/>
          <w:szCs w:val="24"/>
        </w:rPr>
        <w:fldChar w:fldCharType="end"/>
      </w:r>
    </w:p>
    <w:p w14:paraId="0A20CE4D">
      <w:pPr>
        <w:pStyle w:val="9"/>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_Toc2719 </w:instrText>
      </w:r>
      <w:r>
        <w:rPr>
          <w:rFonts w:hint="eastAsia" w:ascii="宋体" w:hAnsi="宋体" w:eastAsia="宋体" w:cs="宋体"/>
          <w:bCs/>
          <w:sz w:val="24"/>
          <w:szCs w:val="24"/>
        </w:rPr>
        <w:fldChar w:fldCharType="separate"/>
      </w:r>
      <w:r>
        <w:rPr>
          <w:rFonts w:hint="eastAsia" w:ascii="黑体" w:eastAsia="黑体"/>
          <w:sz w:val="24"/>
          <w:szCs w:val="24"/>
        </w:rPr>
        <w:t>3.无线输电模块的硬件设计</w:t>
      </w:r>
      <w:r>
        <w:rPr>
          <w:sz w:val="24"/>
          <w:szCs w:val="24"/>
        </w:rPr>
        <w:tab/>
      </w:r>
      <w:r>
        <w:rPr>
          <w:sz w:val="24"/>
          <w:szCs w:val="24"/>
        </w:rPr>
        <w:fldChar w:fldCharType="begin"/>
      </w:r>
      <w:r>
        <w:rPr>
          <w:sz w:val="24"/>
          <w:szCs w:val="24"/>
        </w:rPr>
        <w:instrText xml:space="preserve"> PAGEREF _Toc2719 \h </w:instrText>
      </w:r>
      <w:r>
        <w:rPr>
          <w:sz w:val="24"/>
          <w:szCs w:val="24"/>
        </w:rPr>
        <w:fldChar w:fldCharType="separate"/>
      </w:r>
      <w:r>
        <w:rPr>
          <w:sz w:val="24"/>
          <w:szCs w:val="24"/>
        </w:rPr>
        <w:t>14</w:t>
      </w:r>
      <w:r>
        <w:rPr>
          <w:sz w:val="24"/>
          <w:szCs w:val="24"/>
        </w:rPr>
        <w:fldChar w:fldCharType="end"/>
      </w:r>
      <w:r>
        <w:rPr>
          <w:rFonts w:hint="eastAsia" w:ascii="宋体" w:hAnsi="宋体" w:eastAsia="宋体" w:cs="宋体"/>
          <w:bCs/>
          <w:sz w:val="24"/>
          <w:szCs w:val="24"/>
        </w:rPr>
        <w:fldChar w:fldCharType="end"/>
      </w:r>
    </w:p>
    <w:p w14:paraId="2F066C17">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_Toc6626 </w:instrText>
      </w:r>
      <w:r>
        <w:rPr>
          <w:rFonts w:hint="eastAsia" w:ascii="宋体" w:hAnsi="宋体" w:eastAsia="宋体" w:cs="宋体"/>
          <w:bCs/>
          <w:sz w:val="24"/>
          <w:szCs w:val="24"/>
        </w:rPr>
        <w:fldChar w:fldCharType="separate"/>
      </w:r>
      <w:r>
        <w:rPr>
          <w:rFonts w:hint="eastAsia" w:ascii="宋体" w:hAnsi="宋体"/>
          <w:sz w:val="24"/>
          <w:szCs w:val="24"/>
        </w:rPr>
        <w:t>3.1 总体设计方案</w:t>
      </w:r>
      <w:r>
        <w:rPr>
          <w:sz w:val="24"/>
          <w:szCs w:val="24"/>
        </w:rPr>
        <w:tab/>
      </w:r>
      <w:r>
        <w:rPr>
          <w:sz w:val="24"/>
          <w:szCs w:val="24"/>
        </w:rPr>
        <w:fldChar w:fldCharType="begin"/>
      </w:r>
      <w:r>
        <w:rPr>
          <w:sz w:val="24"/>
          <w:szCs w:val="24"/>
        </w:rPr>
        <w:instrText xml:space="preserve"> PAGEREF _Toc6626 \h </w:instrText>
      </w:r>
      <w:r>
        <w:rPr>
          <w:sz w:val="24"/>
          <w:szCs w:val="24"/>
        </w:rPr>
        <w:fldChar w:fldCharType="separate"/>
      </w:r>
      <w:r>
        <w:rPr>
          <w:sz w:val="24"/>
          <w:szCs w:val="24"/>
        </w:rPr>
        <w:t>14</w:t>
      </w:r>
      <w:r>
        <w:rPr>
          <w:sz w:val="24"/>
          <w:szCs w:val="24"/>
        </w:rPr>
        <w:fldChar w:fldCharType="end"/>
      </w:r>
      <w:r>
        <w:rPr>
          <w:rFonts w:hint="eastAsia" w:ascii="宋体" w:hAnsi="宋体" w:eastAsia="宋体" w:cs="宋体"/>
          <w:bCs/>
          <w:sz w:val="24"/>
          <w:szCs w:val="24"/>
        </w:rPr>
        <w:fldChar w:fldCharType="end"/>
      </w:r>
    </w:p>
    <w:p w14:paraId="5C793E77">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_Toc1781 </w:instrText>
      </w:r>
      <w:r>
        <w:rPr>
          <w:rFonts w:hint="eastAsia" w:ascii="宋体" w:hAnsi="宋体" w:eastAsia="宋体" w:cs="宋体"/>
          <w:bCs/>
          <w:sz w:val="24"/>
          <w:szCs w:val="24"/>
        </w:rPr>
        <w:fldChar w:fldCharType="separate"/>
      </w:r>
      <w:r>
        <w:rPr>
          <w:rFonts w:hint="eastAsia" w:ascii="宋体" w:hAnsi="宋体"/>
          <w:sz w:val="24"/>
          <w:szCs w:val="24"/>
        </w:rPr>
        <w:t>3.2 模块化设计</w:t>
      </w:r>
      <w:r>
        <w:rPr>
          <w:sz w:val="24"/>
          <w:szCs w:val="24"/>
        </w:rPr>
        <w:tab/>
      </w:r>
      <w:r>
        <w:rPr>
          <w:sz w:val="24"/>
          <w:szCs w:val="24"/>
        </w:rPr>
        <w:fldChar w:fldCharType="begin"/>
      </w:r>
      <w:r>
        <w:rPr>
          <w:sz w:val="24"/>
          <w:szCs w:val="24"/>
        </w:rPr>
        <w:instrText xml:space="preserve"> PAGEREF _Toc1781 \h </w:instrText>
      </w:r>
      <w:r>
        <w:rPr>
          <w:sz w:val="24"/>
          <w:szCs w:val="24"/>
        </w:rPr>
        <w:fldChar w:fldCharType="separate"/>
      </w:r>
      <w:r>
        <w:rPr>
          <w:sz w:val="24"/>
          <w:szCs w:val="24"/>
        </w:rPr>
        <w:t>14</w:t>
      </w:r>
      <w:r>
        <w:rPr>
          <w:sz w:val="24"/>
          <w:szCs w:val="24"/>
        </w:rPr>
        <w:fldChar w:fldCharType="end"/>
      </w:r>
      <w:r>
        <w:rPr>
          <w:rFonts w:hint="eastAsia" w:ascii="宋体" w:hAnsi="宋体" w:eastAsia="宋体" w:cs="宋体"/>
          <w:bCs/>
          <w:sz w:val="24"/>
          <w:szCs w:val="24"/>
        </w:rPr>
        <w:fldChar w:fldCharType="end"/>
      </w:r>
    </w:p>
    <w:p w14:paraId="5E95E571">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_Toc3611 </w:instrText>
      </w:r>
      <w:r>
        <w:rPr>
          <w:rFonts w:hint="eastAsia" w:ascii="宋体" w:hAnsi="宋体" w:eastAsia="宋体" w:cs="宋体"/>
          <w:bCs/>
          <w:sz w:val="24"/>
          <w:szCs w:val="24"/>
        </w:rPr>
        <w:fldChar w:fldCharType="separate"/>
      </w:r>
      <w:r>
        <w:rPr>
          <w:rFonts w:hint="eastAsia" w:ascii="宋体" w:hAnsi="宋体"/>
          <w:sz w:val="24"/>
          <w:szCs w:val="24"/>
        </w:rPr>
        <w:t>3.2.1 信号源</w:t>
      </w:r>
      <w:r>
        <w:rPr>
          <w:sz w:val="24"/>
          <w:szCs w:val="24"/>
        </w:rPr>
        <w:tab/>
      </w:r>
      <w:r>
        <w:rPr>
          <w:sz w:val="24"/>
          <w:szCs w:val="24"/>
        </w:rPr>
        <w:fldChar w:fldCharType="begin"/>
      </w:r>
      <w:r>
        <w:rPr>
          <w:sz w:val="24"/>
          <w:szCs w:val="24"/>
        </w:rPr>
        <w:instrText xml:space="preserve"> PAGEREF _Toc3611 \h </w:instrText>
      </w:r>
      <w:r>
        <w:rPr>
          <w:sz w:val="24"/>
          <w:szCs w:val="24"/>
        </w:rPr>
        <w:fldChar w:fldCharType="separate"/>
      </w:r>
      <w:r>
        <w:rPr>
          <w:sz w:val="24"/>
          <w:szCs w:val="24"/>
        </w:rPr>
        <w:t>14</w:t>
      </w:r>
      <w:r>
        <w:rPr>
          <w:sz w:val="24"/>
          <w:szCs w:val="24"/>
        </w:rPr>
        <w:fldChar w:fldCharType="end"/>
      </w:r>
      <w:r>
        <w:rPr>
          <w:rFonts w:hint="eastAsia" w:ascii="宋体" w:hAnsi="宋体" w:eastAsia="宋体" w:cs="宋体"/>
          <w:bCs/>
          <w:sz w:val="24"/>
          <w:szCs w:val="24"/>
        </w:rPr>
        <w:fldChar w:fldCharType="end"/>
      </w:r>
    </w:p>
    <w:p w14:paraId="28127584">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_Toc28860 </w:instrText>
      </w:r>
      <w:r>
        <w:rPr>
          <w:rFonts w:hint="eastAsia" w:ascii="宋体" w:hAnsi="宋体" w:eastAsia="宋体" w:cs="宋体"/>
          <w:bCs/>
          <w:sz w:val="24"/>
          <w:szCs w:val="24"/>
        </w:rPr>
        <w:fldChar w:fldCharType="separate"/>
      </w:r>
      <w:r>
        <w:rPr>
          <w:rFonts w:hint="eastAsia" w:ascii="宋体" w:hAnsi="宋体"/>
          <w:sz w:val="24"/>
          <w:szCs w:val="24"/>
        </w:rPr>
        <w:t>3.2.2 谐振匹配电路</w:t>
      </w:r>
      <w:r>
        <w:rPr>
          <w:sz w:val="24"/>
          <w:szCs w:val="24"/>
        </w:rPr>
        <w:tab/>
      </w:r>
      <w:r>
        <w:rPr>
          <w:sz w:val="24"/>
          <w:szCs w:val="24"/>
        </w:rPr>
        <w:fldChar w:fldCharType="begin"/>
      </w:r>
      <w:r>
        <w:rPr>
          <w:sz w:val="24"/>
          <w:szCs w:val="24"/>
        </w:rPr>
        <w:instrText xml:space="preserve"> PAGEREF _Toc28860 \h </w:instrText>
      </w:r>
      <w:r>
        <w:rPr>
          <w:sz w:val="24"/>
          <w:szCs w:val="24"/>
        </w:rPr>
        <w:fldChar w:fldCharType="separate"/>
      </w:r>
      <w:r>
        <w:rPr>
          <w:sz w:val="24"/>
          <w:szCs w:val="24"/>
        </w:rPr>
        <w:t>16</w:t>
      </w:r>
      <w:r>
        <w:rPr>
          <w:sz w:val="24"/>
          <w:szCs w:val="24"/>
        </w:rPr>
        <w:fldChar w:fldCharType="end"/>
      </w:r>
      <w:r>
        <w:rPr>
          <w:rFonts w:hint="eastAsia" w:ascii="宋体" w:hAnsi="宋体" w:eastAsia="宋体" w:cs="宋体"/>
          <w:bCs/>
          <w:sz w:val="24"/>
          <w:szCs w:val="24"/>
        </w:rPr>
        <w:fldChar w:fldCharType="end"/>
      </w:r>
    </w:p>
    <w:p w14:paraId="046CB43E">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_Toc30479 </w:instrText>
      </w:r>
      <w:r>
        <w:rPr>
          <w:rFonts w:hint="eastAsia" w:ascii="宋体" w:hAnsi="宋体" w:eastAsia="宋体" w:cs="宋体"/>
          <w:bCs/>
          <w:sz w:val="24"/>
          <w:szCs w:val="24"/>
        </w:rPr>
        <w:fldChar w:fldCharType="separate"/>
      </w:r>
      <w:r>
        <w:rPr>
          <w:rFonts w:hint="eastAsia" w:ascii="宋体" w:hAnsi="宋体"/>
          <w:sz w:val="24"/>
          <w:szCs w:val="24"/>
        </w:rPr>
        <w:t>3.2.3 发射线圈与接收线圈</w:t>
      </w:r>
      <w:r>
        <w:rPr>
          <w:sz w:val="24"/>
          <w:szCs w:val="24"/>
        </w:rPr>
        <w:tab/>
      </w:r>
      <w:r>
        <w:rPr>
          <w:sz w:val="24"/>
          <w:szCs w:val="24"/>
        </w:rPr>
        <w:fldChar w:fldCharType="begin"/>
      </w:r>
      <w:r>
        <w:rPr>
          <w:sz w:val="24"/>
          <w:szCs w:val="24"/>
        </w:rPr>
        <w:instrText xml:space="preserve"> PAGEREF _Toc30479 \h </w:instrText>
      </w:r>
      <w:r>
        <w:rPr>
          <w:sz w:val="24"/>
          <w:szCs w:val="24"/>
        </w:rPr>
        <w:fldChar w:fldCharType="separate"/>
      </w:r>
      <w:r>
        <w:rPr>
          <w:sz w:val="24"/>
          <w:szCs w:val="24"/>
        </w:rPr>
        <w:t>17</w:t>
      </w:r>
      <w:r>
        <w:rPr>
          <w:sz w:val="24"/>
          <w:szCs w:val="24"/>
        </w:rPr>
        <w:fldChar w:fldCharType="end"/>
      </w:r>
      <w:r>
        <w:rPr>
          <w:rFonts w:hint="eastAsia" w:ascii="宋体" w:hAnsi="宋体" w:eastAsia="宋体" w:cs="宋体"/>
          <w:bCs/>
          <w:sz w:val="24"/>
          <w:szCs w:val="24"/>
        </w:rPr>
        <w:fldChar w:fldCharType="end"/>
      </w:r>
    </w:p>
    <w:p w14:paraId="75CD8ECC">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_Toc22048 </w:instrText>
      </w:r>
      <w:r>
        <w:rPr>
          <w:rFonts w:hint="eastAsia" w:ascii="宋体" w:hAnsi="宋体" w:eastAsia="宋体" w:cs="宋体"/>
          <w:bCs/>
          <w:sz w:val="24"/>
          <w:szCs w:val="24"/>
        </w:rPr>
        <w:fldChar w:fldCharType="separate"/>
      </w:r>
      <w:r>
        <w:rPr>
          <w:rFonts w:hint="eastAsia" w:ascii="宋体" w:hAnsi="宋体"/>
          <w:sz w:val="24"/>
          <w:szCs w:val="24"/>
        </w:rPr>
        <w:t>3.2.4 整流滤波电路</w:t>
      </w:r>
      <w:r>
        <w:rPr>
          <w:sz w:val="24"/>
          <w:szCs w:val="24"/>
        </w:rPr>
        <w:tab/>
      </w:r>
      <w:r>
        <w:rPr>
          <w:sz w:val="24"/>
          <w:szCs w:val="24"/>
        </w:rPr>
        <w:fldChar w:fldCharType="begin"/>
      </w:r>
      <w:r>
        <w:rPr>
          <w:sz w:val="24"/>
          <w:szCs w:val="24"/>
        </w:rPr>
        <w:instrText xml:space="preserve"> PAGEREF _Toc22048 \h </w:instrText>
      </w:r>
      <w:r>
        <w:rPr>
          <w:sz w:val="24"/>
          <w:szCs w:val="24"/>
        </w:rPr>
        <w:fldChar w:fldCharType="separate"/>
      </w:r>
      <w:r>
        <w:rPr>
          <w:sz w:val="24"/>
          <w:szCs w:val="24"/>
        </w:rPr>
        <w:t>19</w:t>
      </w:r>
      <w:r>
        <w:rPr>
          <w:sz w:val="24"/>
          <w:szCs w:val="24"/>
        </w:rPr>
        <w:fldChar w:fldCharType="end"/>
      </w:r>
      <w:r>
        <w:rPr>
          <w:rFonts w:hint="eastAsia" w:ascii="宋体" w:hAnsi="宋体" w:eastAsia="宋体" w:cs="宋体"/>
          <w:bCs/>
          <w:sz w:val="24"/>
          <w:szCs w:val="24"/>
        </w:rPr>
        <w:fldChar w:fldCharType="end"/>
      </w:r>
    </w:p>
    <w:p w14:paraId="3EE59CF1">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_Toc11457 </w:instrText>
      </w:r>
      <w:r>
        <w:rPr>
          <w:rFonts w:hint="eastAsia" w:ascii="宋体" w:hAnsi="宋体" w:eastAsia="宋体" w:cs="宋体"/>
          <w:bCs/>
          <w:sz w:val="24"/>
          <w:szCs w:val="24"/>
        </w:rPr>
        <w:fldChar w:fldCharType="separate"/>
      </w:r>
      <w:r>
        <w:rPr>
          <w:rFonts w:ascii="宋体" w:hAnsi="宋体"/>
          <w:sz w:val="24"/>
          <w:szCs w:val="24"/>
        </w:rPr>
        <w:t>3.2.</w:t>
      </w:r>
      <w:r>
        <w:rPr>
          <w:rFonts w:hint="eastAsia" w:ascii="宋体" w:hAnsi="宋体"/>
          <w:sz w:val="24"/>
          <w:szCs w:val="24"/>
        </w:rPr>
        <w:t>5</w:t>
      </w:r>
      <w:r>
        <w:rPr>
          <w:rFonts w:ascii="宋体" w:hAnsi="宋体"/>
          <w:sz w:val="24"/>
          <w:szCs w:val="24"/>
        </w:rPr>
        <w:t xml:space="preserve"> </w:t>
      </w:r>
      <w:r>
        <w:rPr>
          <w:rFonts w:hint="eastAsia" w:ascii="宋体" w:hAnsi="宋体"/>
          <w:sz w:val="24"/>
          <w:szCs w:val="24"/>
        </w:rPr>
        <w:t>负载</w:t>
      </w:r>
      <w:r>
        <w:rPr>
          <w:sz w:val="24"/>
          <w:szCs w:val="24"/>
        </w:rPr>
        <w:tab/>
      </w:r>
      <w:r>
        <w:rPr>
          <w:sz w:val="24"/>
          <w:szCs w:val="24"/>
        </w:rPr>
        <w:fldChar w:fldCharType="begin"/>
      </w:r>
      <w:r>
        <w:rPr>
          <w:sz w:val="24"/>
          <w:szCs w:val="24"/>
        </w:rPr>
        <w:instrText xml:space="preserve"> PAGEREF _Toc11457 \h </w:instrText>
      </w:r>
      <w:r>
        <w:rPr>
          <w:sz w:val="24"/>
          <w:szCs w:val="24"/>
        </w:rPr>
        <w:fldChar w:fldCharType="separate"/>
      </w:r>
      <w:r>
        <w:rPr>
          <w:sz w:val="24"/>
          <w:szCs w:val="24"/>
        </w:rPr>
        <w:t>20</w:t>
      </w:r>
      <w:r>
        <w:rPr>
          <w:sz w:val="24"/>
          <w:szCs w:val="24"/>
        </w:rPr>
        <w:fldChar w:fldCharType="end"/>
      </w:r>
      <w:r>
        <w:rPr>
          <w:rFonts w:hint="eastAsia" w:ascii="宋体" w:hAnsi="宋体" w:eastAsia="宋体" w:cs="宋体"/>
          <w:bCs/>
          <w:sz w:val="24"/>
          <w:szCs w:val="24"/>
        </w:rPr>
        <w:fldChar w:fldCharType="end"/>
      </w:r>
    </w:p>
    <w:p w14:paraId="0C0CB8D9">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_Toc12180 </w:instrText>
      </w:r>
      <w:r>
        <w:rPr>
          <w:rFonts w:hint="eastAsia" w:ascii="宋体" w:hAnsi="宋体" w:eastAsia="宋体" w:cs="宋体"/>
          <w:bCs/>
          <w:sz w:val="24"/>
          <w:szCs w:val="24"/>
        </w:rPr>
        <w:fldChar w:fldCharType="separate"/>
      </w:r>
      <w:r>
        <w:rPr>
          <w:rFonts w:hint="eastAsia" w:ascii="宋体" w:hAnsi="宋体"/>
          <w:sz w:val="24"/>
          <w:szCs w:val="24"/>
        </w:rPr>
        <w:t>3.3 电路硬件集成</w:t>
      </w:r>
      <w:r>
        <w:rPr>
          <w:sz w:val="24"/>
          <w:szCs w:val="24"/>
        </w:rPr>
        <w:tab/>
      </w:r>
      <w:r>
        <w:rPr>
          <w:sz w:val="24"/>
          <w:szCs w:val="24"/>
        </w:rPr>
        <w:fldChar w:fldCharType="begin"/>
      </w:r>
      <w:r>
        <w:rPr>
          <w:sz w:val="24"/>
          <w:szCs w:val="24"/>
        </w:rPr>
        <w:instrText xml:space="preserve"> PAGEREF _Toc12180 \h </w:instrText>
      </w:r>
      <w:r>
        <w:rPr>
          <w:sz w:val="24"/>
          <w:szCs w:val="24"/>
        </w:rPr>
        <w:fldChar w:fldCharType="separate"/>
      </w:r>
      <w:r>
        <w:rPr>
          <w:sz w:val="24"/>
          <w:szCs w:val="24"/>
        </w:rPr>
        <w:t>20</w:t>
      </w:r>
      <w:r>
        <w:rPr>
          <w:sz w:val="24"/>
          <w:szCs w:val="24"/>
        </w:rPr>
        <w:fldChar w:fldCharType="end"/>
      </w:r>
      <w:r>
        <w:rPr>
          <w:rFonts w:hint="eastAsia" w:ascii="宋体" w:hAnsi="宋体" w:eastAsia="宋体" w:cs="宋体"/>
          <w:bCs/>
          <w:sz w:val="24"/>
          <w:szCs w:val="24"/>
        </w:rPr>
        <w:fldChar w:fldCharType="end"/>
      </w:r>
    </w:p>
    <w:p w14:paraId="55C2E3DE">
      <w:pPr>
        <w:pStyle w:val="9"/>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_Toc11365 </w:instrText>
      </w:r>
      <w:r>
        <w:rPr>
          <w:rFonts w:hint="eastAsia" w:ascii="宋体" w:hAnsi="宋体" w:eastAsia="宋体" w:cs="宋体"/>
          <w:bCs/>
          <w:sz w:val="24"/>
          <w:szCs w:val="24"/>
        </w:rPr>
        <w:fldChar w:fldCharType="separate"/>
      </w:r>
      <w:r>
        <w:rPr>
          <w:rFonts w:hint="eastAsia" w:ascii="黑体" w:eastAsia="黑体"/>
          <w:sz w:val="24"/>
          <w:szCs w:val="24"/>
        </w:rPr>
        <w:t>4.性能测试实验与分析</w:t>
      </w:r>
      <w:r>
        <w:rPr>
          <w:sz w:val="24"/>
          <w:szCs w:val="24"/>
        </w:rPr>
        <w:tab/>
      </w:r>
      <w:r>
        <w:rPr>
          <w:sz w:val="24"/>
          <w:szCs w:val="24"/>
        </w:rPr>
        <w:fldChar w:fldCharType="begin"/>
      </w:r>
      <w:r>
        <w:rPr>
          <w:sz w:val="24"/>
          <w:szCs w:val="24"/>
        </w:rPr>
        <w:instrText xml:space="preserve"> PAGEREF _Toc11365 \h </w:instrText>
      </w:r>
      <w:r>
        <w:rPr>
          <w:sz w:val="24"/>
          <w:szCs w:val="24"/>
        </w:rPr>
        <w:fldChar w:fldCharType="separate"/>
      </w:r>
      <w:r>
        <w:rPr>
          <w:sz w:val="24"/>
          <w:szCs w:val="24"/>
        </w:rPr>
        <w:t>23</w:t>
      </w:r>
      <w:r>
        <w:rPr>
          <w:sz w:val="24"/>
          <w:szCs w:val="24"/>
        </w:rPr>
        <w:fldChar w:fldCharType="end"/>
      </w:r>
      <w:r>
        <w:rPr>
          <w:rFonts w:hint="eastAsia" w:ascii="宋体" w:hAnsi="宋体" w:eastAsia="宋体" w:cs="宋体"/>
          <w:bCs/>
          <w:sz w:val="24"/>
          <w:szCs w:val="24"/>
        </w:rPr>
        <w:fldChar w:fldCharType="end"/>
      </w:r>
    </w:p>
    <w:p w14:paraId="60FF7C93">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_Toc6597 </w:instrText>
      </w:r>
      <w:r>
        <w:rPr>
          <w:rFonts w:hint="eastAsia" w:ascii="宋体" w:hAnsi="宋体" w:eastAsia="宋体" w:cs="宋体"/>
          <w:bCs/>
          <w:sz w:val="24"/>
          <w:szCs w:val="24"/>
        </w:rPr>
        <w:fldChar w:fldCharType="separate"/>
      </w:r>
      <w:r>
        <w:rPr>
          <w:rFonts w:hint="eastAsia" w:ascii="宋体" w:hAnsi="宋体"/>
          <w:sz w:val="24"/>
          <w:szCs w:val="24"/>
        </w:rPr>
        <w:t xml:space="preserve">4.1 </w:t>
      </w:r>
      <w:r>
        <w:rPr>
          <w:rFonts w:hint="eastAsia" w:ascii="宋体" w:hAnsi="宋体"/>
          <w:sz w:val="24"/>
          <w:szCs w:val="24"/>
          <w:lang w:val="en-US" w:eastAsia="zh-CN"/>
        </w:rPr>
        <w:t>引言</w:t>
      </w:r>
      <w:r>
        <w:rPr>
          <w:sz w:val="24"/>
          <w:szCs w:val="24"/>
        </w:rPr>
        <w:tab/>
      </w:r>
      <w:r>
        <w:rPr>
          <w:sz w:val="24"/>
          <w:szCs w:val="24"/>
        </w:rPr>
        <w:fldChar w:fldCharType="begin"/>
      </w:r>
      <w:r>
        <w:rPr>
          <w:sz w:val="24"/>
          <w:szCs w:val="24"/>
        </w:rPr>
        <w:instrText xml:space="preserve"> PAGEREF _Toc6597 \h </w:instrText>
      </w:r>
      <w:r>
        <w:rPr>
          <w:sz w:val="24"/>
          <w:szCs w:val="24"/>
        </w:rPr>
        <w:fldChar w:fldCharType="separate"/>
      </w:r>
      <w:r>
        <w:rPr>
          <w:sz w:val="24"/>
          <w:szCs w:val="24"/>
        </w:rPr>
        <w:t>23</w:t>
      </w:r>
      <w:r>
        <w:rPr>
          <w:sz w:val="24"/>
          <w:szCs w:val="24"/>
        </w:rPr>
        <w:fldChar w:fldCharType="end"/>
      </w:r>
      <w:r>
        <w:rPr>
          <w:rFonts w:hint="eastAsia" w:ascii="宋体" w:hAnsi="宋体" w:eastAsia="宋体" w:cs="宋体"/>
          <w:bCs/>
          <w:sz w:val="24"/>
          <w:szCs w:val="24"/>
        </w:rPr>
        <w:fldChar w:fldCharType="end"/>
      </w:r>
    </w:p>
    <w:p w14:paraId="2F763E41">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_Toc2840 </w:instrText>
      </w:r>
      <w:r>
        <w:rPr>
          <w:rFonts w:hint="eastAsia" w:ascii="宋体" w:hAnsi="宋体" w:eastAsia="宋体" w:cs="宋体"/>
          <w:bCs/>
          <w:sz w:val="24"/>
          <w:szCs w:val="24"/>
        </w:rPr>
        <w:fldChar w:fldCharType="separate"/>
      </w:r>
      <w:r>
        <w:rPr>
          <w:rFonts w:hint="eastAsia" w:ascii="宋体" w:hAnsi="宋体"/>
          <w:sz w:val="24"/>
          <w:szCs w:val="24"/>
        </w:rPr>
        <w:t>4.</w:t>
      </w:r>
      <w:r>
        <w:rPr>
          <w:rFonts w:hint="eastAsia" w:ascii="宋体" w:hAnsi="宋体"/>
          <w:sz w:val="24"/>
          <w:szCs w:val="24"/>
          <w:lang w:val="en-US" w:eastAsia="zh-CN"/>
        </w:rPr>
        <w:t>2</w:t>
      </w:r>
      <w:r>
        <w:rPr>
          <w:rFonts w:hint="eastAsia" w:ascii="宋体" w:hAnsi="宋体"/>
          <w:sz w:val="24"/>
          <w:szCs w:val="24"/>
        </w:rPr>
        <w:t xml:space="preserve"> 距离对传输性能的影响</w:t>
      </w:r>
      <w:r>
        <w:rPr>
          <w:sz w:val="24"/>
          <w:szCs w:val="24"/>
        </w:rPr>
        <w:tab/>
      </w:r>
      <w:r>
        <w:rPr>
          <w:sz w:val="24"/>
          <w:szCs w:val="24"/>
        </w:rPr>
        <w:fldChar w:fldCharType="begin"/>
      </w:r>
      <w:r>
        <w:rPr>
          <w:sz w:val="24"/>
          <w:szCs w:val="24"/>
        </w:rPr>
        <w:instrText xml:space="preserve"> PAGEREF _Toc2840 \h </w:instrText>
      </w:r>
      <w:r>
        <w:rPr>
          <w:sz w:val="24"/>
          <w:szCs w:val="24"/>
        </w:rPr>
        <w:fldChar w:fldCharType="separate"/>
      </w:r>
      <w:r>
        <w:rPr>
          <w:sz w:val="24"/>
          <w:szCs w:val="24"/>
        </w:rPr>
        <w:t>23</w:t>
      </w:r>
      <w:r>
        <w:rPr>
          <w:sz w:val="24"/>
          <w:szCs w:val="24"/>
        </w:rPr>
        <w:fldChar w:fldCharType="end"/>
      </w:r>
      <w:r>
        <w:rPr>
          <w:rFonts w:hint="eastAsia" w:ascii="宋体" w:hAnsi="宋体" w:eastAsia="宋体" w:cs="宋体"/>
          <w:bCs/>
          <w:sz w:val="24"/>
          <w:szCs w:val="24"/>
        </w:rPr>
        <w:fldChar w:fldCharType="end"/>
      </w:r>
    </w:p>
    <w:p w14:paraId="07214AC4">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_Toc7159 </w:instrText>
      </w:r>
      <w:r>
        <w:rPr>
          <w:rFonts w:hint="eastAsia" w:ascii="宋体" w:hAnsi="宋体" w:eastAsia="宋体" w:cs="宋体"/>
          <w:bCs/>
          <w:sz w:val="24"/>
          <w:szCs w:val="24"/>
        </w:rPr>
        <w:fldChar w:fldCharType="separate"/>
      </w:r>
      <w:r>
        <w:rPr>
          <w:rFonts w:hint="eastAsia" w:ascii="宋体" w:hAnsi="宋体"/>
          <w:sz w:val="24"/>
          <w:szCs w:val="24"/>
        </w:rPr>
        <w:t>4.</w:t>
      </w:r>
      <w:r>
        <w:rPr>
          <w:rFonts w:hint="eastAsia" w:ascii="宋体" w:hAnsi="宋体"/>
          <w:sz w:val="24"/>
          <w:szCs w:val="24"/>
          <w:lang w:val="en-US" w:eastAsia="zh-CN"/>
        </w:rPr>
        <w:t>3</w:t>
      </w:r>
      <w:r>
        <w:rPr>
          <w:rFonts w:hint="eastAsia" w:ascii="宋体" w:hAnsi="宋体"/>
          <w:sz w:val="24"/>
          <w:szCs w:val="24"/>
        </w:rPr>
        <w:t xml:space="preserve"> 线圈偏移对传输性能的影响</w:t>
      </w:r>
      <w:r>
        <w:rPr>
          <w:sz w:val="24"/>
          <w:szCs w:val="24"/>
        </w:rPr>
        <w:tab/>
      </w:r>
      <w:r>
        <w:rPr>
          <w:sz w:val="24"/>
          <w:szCs w:val="24"/>
        </w:rPr>
        <w:fldChar w:fldCharType="begin"/>
      </w:r>
      <w:r>
        <w:rPr>
          <w:sz w:val="24"/>
          <w:szCs w:val="24"/>
        </w:rPr>
        <w:instrText xml:space="preserve"> PAGEREF _Toc7159 \h </w:instrText>
      </w:r>
      <w:r>
        <w:rPr>
          <w:sz w:val="24"/>
          <w:szCs w:val="24"/>
        </w:rPr>
        <w:fldChar w:fldCharType="separate"/>
      </w:r>
      <w:r>
        <w:rPr>
          <w:sz w:val="24"/>
          <w:szCs w:val="24"/>
        </w:rPr>
        <w:t>25</w:t>
      </w:r>
      <w:r>
        <w:rPr>
          <w:sz w:val="24"/>
          <w:szCs w:val="24"/>
        </w:rPr>
        <w:fldChar w:fldCharType="end"/>
      </w:r>
      <w:r>
        <w:rPr>
          <w:rFonts w:hint="eastAsia" w:ascii="宋体" w:hAnsi="宋体" w:eastAsia="宋体" w:cs="宋体"/>
          <w:bCs/>
          <w:sz w:val="24"/>
          <w:szCs w:val="24"/>
        </w:rPr>
        <w:fldChar w:fldCharType="end"/>
      </w:r>
    </w:p>
    <w:p w14:paraId="5B1CB337">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_Toc18242 </w:instrText>
      </w:r>
      <w:r>
        <w:rPr>
          <w:rFonts w:hint="eastAsia" w:ascii="宋体" w:hAnsi="宋体" w:eastAsia="宋体" w:cs="宋体"/>
          <w:bCs/>
          <w:sz w:val="24"/>
          <w:szCs w:val="24"/>
        </w:rPr>
        <w:fldChar w:fldCharType="separate"/>
      </w:r>
      <w:r>
        <w:rPr>
          <w:rFonts w:hint="eastAsia" w:ascii="宋体" w:hAnsi="宋体"/>
          <w:sz w:val="24"/>
          <w:szCs w:val="24"/>
        </w:rPr>
        <w:t>4.</w:t>
      </w:r>
      <w:r>
        <w:rPr>
          <w:rFonts w:hint="eastAsia" w:ascii="宋体" w:hAnsi="宋体"/>
          <w:sz w:val="24"/>
          <w:szCs w:val="24"/>
          <w:lang w:val="en-US" w:eastAsia="zh-CN"/>
        </w:rPr>
        <w:t>3</w:t>
      </w:r>
      <w:r>
        <w:rPr>
          <w:rFonts w:hint="eastAsia" w:ascii="宋体" w:hAnsi="宋体"/>
          <w:sz w:val="24"/>
          <w:szCs w:val="24"/>
        </w:rPr>
        <w:t>.1 水平偏移</w:t>
      </w:r>
      <w:r>
        <w:rPr>
          <w:sz w:val="24"/>
          <w:szCs w:val="24"/>
        </w:rPr>
        <w:tab/>
      </w:r>
      <w:r>
        <w:rPr>
          <w:sz w:val="24"/>
          <w:szCs w:val="24"/>
        </w:rPr>
        <w:fldChar w:fldCharType="begin"/>
      </w:r>
      <w:r>
        <w:rPr>
          <w:sz w:val="24"/>
          <w:szCs w:val="24"/>
        </w:rPr>
        <w:instrText xml:space="preserve"> PAGEREF _Toc18242 \h </w:instrText>
      </w:r>
      <w:r>
        <w:rPr>
          <w:sz w:val="24"/>
          <w:szCs w:val="24"/>
        </w:rPr>
        <w:fldChar w:fldCharType="separate"/>
      </w:r>
      <w:r>
        <w:rPr>
          <w:sz w:val="24"/>
          <w:szCs w:val="24"/>
        </w:rPr>
        <w:t>26</w:t>
      </w:r>
      <w:r>
        <w:rPr>
          <w:sz w:val="24"/>
          <w:szCs w:val="24"/>
        </w:rPr>
        <w:fldChar w:fldCharType="end"/>
      </w:r>
      <w:r>
        <w:rPr>
          <w:rFonts w:hint="eastAsia" w:ascii="宋体" w:hAnsi="宋体" w:eastAsia="宋体" w:cs="宋体"/>
          <w:bCs/>
          <w:sz w:val="24"/>
          <w:szCs w:val="24"/>
        </w:rPr>
        <w:fldChar w:fldCharType="end"/>
      </w:r>
    </w:p>
    <w:p w14:paraId="0F1A16D8">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_Toc18012 </w:instrText>
      </w:r>
      <w:r>
        <w:rPr>
          <w:rFonts w:hint="eastAsia" w:ascii="宋体" w:hAnsi="宋体" w:eastAsia="宋体" w:cs="宋体"/>
          <w:bCs/>
          <w:sz w:val="24"/>
          <w:szCs w:val="24"/>
        </w:rPr>
        <w:fldChar w:fldCharType="separate"/>
      </w:r>
      <w:r>
        <w:rPr>
          <w:rFonts w:hint="eastAsia" w:ascii="宋体" w:hAnsi="宋体"/>
          <w:sz w:val="24"/>
          <w:szCs w:val="24"/>
        </w:rPr>
        <w:t>4.</w:t>
      </w:r>
      <w:r>
        <w:rPr>
          <w:rFonts w:hint="eastAsia" w:ascii="宋体" w:hAnsi="宋体"/>
          <w:sz w:val="24"/>
          <w:szCs w:val="24"/>
          <w:lang w:val="en-US" w:eastAsia="zh-CN"/>
        </w:rPr>
        <w:t>3</w:t>
      </w:r>
      <w:r>
        <w:rPr>
          <w:rFonts w:hint="eastAsia" w:ascii="宋体" w:hAnsi="宋体"/>
          <w:sz w:val="24"/>
          <w:szCs w:val="24"/>
        </w:rPr>
        <w:t>.2 角度偏移</w:t>
      </w:r>
      <w:r>
        <w:rPr>
          <w:sz w:val="24"/>
          <w:szCs w:val="24"/>
        </w:rPr>
        <w:tab/>
      </w:r>
      <w:r>
        <w:rPr>
          <w:sz w:val="24"/>
          <w:szCs w:val="24"/>
        </w:rPr>
        <w:fldChar w:fldCharType="begin"/>
      </w:r>
      <w:r>
        <w:rPr>
          <w:sz w:val="24"/>
          <w:szCs w:val="24"/>
        </w:rPr>
        <w:instrText xml:space="preserve"> PAGEREF _Toc18012 \h </w:instrText>
      </w:r>
      <w:r>
        <w:rPr>
          <w:sz w:val="24"/>
          <w:szCs w:val="24"/>
        </w:rPr>
        <w:fldChar w:fldCharType="separate"/>
      </w:r>
      <w:r>
        <w:rPr>
          <w:sz w:val="24"/>
          <w:szCs w:val="24"/>
        </w:rPr>
        <w:t>27</w:t>
      </w:r>
      <w:r>
        <w:rPr>
          <w:sz w:val="24"/>
          <w:szCs w:val="24"/>
        </w:rPr>
        <w:fldChar w:fldCharType="end"/>
      </w:r>
      <w:r>
        <w:rPr>
          <w:rFonts w:hint="eastAsia" w:ascii="宋体" w:hAnsi="宋体" w:eastAsia="宋体" w:cs="宋体"/>
          <w:bCs/>
          <w:sz w:val="24"/>
          <w:szCs w:val="24"/>
        </w:rPr>
        <w:fldChar w:fldCharType="end"/>
      </w:r>
    </w:p>
    <w:p w14:paraId="2B134912">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_Toc13837 </w:instrText>
      </w:r>
      <w:r>
        <w:rPr>
          <w:rFonts w:hint="eastAsia" w:ascii="宋体" w:hAnsi="宋体" w:eastAsia="宋体" w:cs="宋体"/>
          <w:bCs/>
          <w:sz w:val="24"/>
          <w:szCs w:val="24"/>
        </w:rPr>
        <w:fldChar w:fldCharType="separate"/>
      </w:r>
      <w:r>
        <w:rPr>
          <w:rFonts w:hint="eastAsia" w:ascii="宋体" w:hAnsi="宋体"/>
          <w:sz w:val="24"/>
          <w:szCs w:val="24"/>
        </w:rPr>
        <w:t>4.</w:t>
      </w:r>
      <w:r>
        <w:rPr>
          <w:rFonts w:hint="eastAsia" w:ascii="宋体" w:hAnsi="宋体"/>
          <w:sz w:val="24"/>
          <w:szCs w:val="24"/>
          <w:lang w:val="en-US" w:eastAsia="zh-CN"/>
        </w:rPr>
        <w:t>4</w:t>
      </w:r>
      <w:r>
        <w:rPr>
          <w:rFonts w:hint="eastAsia" w:ascii="宋体" w:hAnsi="宋体"/>
          <w:sz w:val="24"/>
          <w:szCs w:val="24"/>
        </w:rPr>
        <w:t xml:space="preserve"> 介质影响</w:t>
      </w:r>
      <w:r>
        <w:rPr>
          <w:sz w:val="24"/>
          <w:szCs w:val="24"/>
        </w:rPr>
        <w:tab/>
      </w:r>
      <w:r>
        <w:rPr>
          <w:sz w:val="24"/>
          <w:szCs w:val="24"/>
        </w:rPr>
        <w:fldChar w:fldCharType="begin"/>
      </w:r>
      <w:r>
        <w:rPr>
          <w:sz w:val="24"/>
          <w:szCs w:val="24"/>
        </w:rPr>
        <w:instrText xml:space="preserve"> PAGEREF _Toc13837 \h </w:instrText>
      </w:r>
      <w:r>
        <w:rPr>
          <w:sz w:val="24"/>
          <w:szCs w:val="24"/>
        </w:rPr>
        <w:fldChar w:fldCharType="separate"/>
      </w:r>
      <w:r>
        <w:rPr>
          <w:sz w:val="24"/>
          <w:szCs w:val="24"/>
        </w:rPr>
        <w:t>29</w:t>
      </w:r>
      <w:r>
        <w:rPr>
          <w:sz w:val="24"/>
          <w:szCs w:val="24"/>
        </w:rPr>
        <w:fldChar w:fldCharType="end"/>
      </w:r>
      <w:r>
        <w:rPr>
          <w:rFonts w:hint="eastAsia" w:ascii="宋体" w:hAnsi="宋体" w:eastAsia="宋体" w:cs="宋体"/>
          <w:bCs/>
          <w:sz w:val="24"/>
          <w:szCs w:val="24"/>
        </w:rPr>
        <w:fldChar w:fldCharType="end"/>
      </w:r>
    </w:p>
    <w:p w14:paraId="3A5A4AA6">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_Toc4143 </w:instrText>
      </w:r>
      <w:r>
        <w:rPr>
          <w:rFonts w:hint="eastAsia" w:ascii="宋体" w:hAnsi="宋体" w:eastAsia="宋体" w:cs="宋体"/>
          <w:bCs/>
          <w:sz w:val="24"/>
          <w:szCs w:val="24"/>
        </w:rPr>
        <w:fldChar w:fldCharType="separate"/>
      </w:r>
      <w:r>
        <w:rPr>
          <w:rFonts w:hint="eastAsia" w:ascii="宋体" w:hAnsi="宋体"/>
          <w:sz w:val="24"/>
          <w:szCs w:val="24"/>
        </w:rPr>
        <w:t>4.</w:t>
      </w:r>
      <w:r>
        <w:rPr>
          <w:rFonts w:hint="eastAsia" w:ascii="宋体" w:hAnsi="宋体"/>
          <w:sz w:val="24"/>
          <w:szCs w:val="24"/>
          <w:lang w:val="en-US" w:eastAsia="zh-CN"/>
        </w:rPr>
        <w:t>5</w:t>
      </w:r>
      <w:r>
        <w:rPr>
          <w:rFonts w:hint="eastAsia" w:ascii="宋体" w:hAnsi="宋体"/>
          <w:sz w:val="24"/>
          <w:szCs w:val="24"/>
        </w:rPr>
        <w:t xml:space="preserve"> </w:t>
      </w:r>
      <w:r>
        <w:rPr>
          <w:rFonts w:hint="eastAsia" w:ascii="宋体" w:hAnsi="宋体"/>
          <w:sz w:val="24"/>
          <w:szCs w:val="24"/>
          <w:lang w:val="en-US" w:eastAsia="zh-CN"/>
        </w:rPr>
        <w:t>本章小结</w:t>
      </w:r>
      <w:r>
        <w:rPr>
          <w:sz w:val="24"/>
          <w:szCs w:val="24"/>
        </w:rPr>
        <w:tab/>
      </w:r>
      <w:r>
        <w:rPr>
          <w:sz w:val="24"/>
          <w:szCs w:val="24"/>
        </w:rPr>
        <w:fldChar w:fldCharType="begin"/>
      </w:r>
      <w:r>
        <w:rPr>
          <w:sz w:val="24"/>
          <w:szCs w:val="24"/>
        </w:rPr>
        <w:instrText xml:space="preserve"> PAGEREF _Toc4143 \h </w:instrText>
      </w:r>
      <w:r>
        <w:rPr>
          <w:sz w:val="24"/>
          <w:szCs w:val="24"/>
        </w:rPr>
        <w:fldChar w:fldCharType="separate"/>
      </w:r>
      <w:r>
        <w:rPr>
          <w:sz w:val="24"/>
          <w:szCs w:val="24"/>
        </w:rPr>
        <w:t>30</w:t>
      </w:r>
      <w:r>
        <w:rPr>
          <w:sz w:val="24"/>
          <w:szCs w:val="24"/>
        </w:rPr>
        <w:fldChar w:fldCharType="end"/>
      </w:r>
      <w:r>
        <w:rPr>
          <w:rFonts w:hint="eastAsia" w:ascii="宋体" w:hAnsi="宋体" w:eastAsia="宋体" w:cs="宋体"/>
          <w:bCs/>
          <w:sz w:val="24"/>
          <w:szCs w:val="24"/>
        </w:rPr>
        <w:fldChar w:fldCharType="end"/>
      </w:r>
    </w:p>
    <w:p w14:paraId="1D4E9258">
      <w:pPr>
        <w:pStyle w:val="9"/>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_Toc30107 </w:instrText>
      </w:r>
      <w:r>
        <w:rPr>
          <w:rFonts w:hint="eastAsia" w:ascii="宋体" w:hAnsi="宋体" w:eastAsia="宋体" w:cs="宋体"/>
          <w:bCs/>
          <w:sz w:val="24"/>
          <w:szCs w:val="24"/>
        </w:rPr>
        <w:fldChar w:fldCharType="separate"/>
      </w:r>
      <w:r>
        <w:rPr>
          <w:rFonts w:hint="eastAsia" w:ascii="黑体" w:eastAsia="黑体"/>
          <w:sz w:val="24"/>
          <w:szCs w:val="24"/>
        </w:rPr>
        <w:t>5.物理教学应用设计</w:t>
      </w:r>
      <w:r>
        <w:rPr>
          <w:sz w:val="24"/>
          <w:szCs w:val="24"/>
        </w:rPr>
        <w:tab/>
      </w:r>
      <w:r>
        <w:rPr>
          <w:sz w:val="24"/>
          <w:szCs w:val="24"/>
        </w:rPr>
        <w:fldChar w:fldCharType="begin"/>
      </w:r>
      <w:r>
        <w:rPr>
          <w:sz w:val="24"/>
          <w:szCs w:val="24"/>
        </w:rPr>
        <w:instrText xml:space="preserve"> PAGEREF _Toc30107 \h </w:instrText>
      </w:r>
      <w:r>
        <w:rPr>
          <w:sz w:val="24"/>
          <w:szCs w:val="24"/>
        </w:rPr>
        <w:fldChar w:fldCharType="separate"/>
      </w:r>
      <w:r>
        <w:rPr>
          <w:sz w:val="24"/>
          <w:szCs w:val="24"/>
        </w:rPr>
        <w:t>31</w:t>
      </w:r>
      <w:r>
        <w:rPr>
          <w:sz w:val="24"/>
          <w:szCs w:val="24"/>
        </w:rPr>
        <w:fldChar w:fldCharType="end"/>
      </w:r>
      <w:r>
        <w:rPr>
          <w:rFonts w:hint="eastAsia" w:ascii="宋体" w:hAnsi="宋体" w:eastAsia="宋体" w:cs="宋体"/>
          <w:bCs/>
          <w:sz w:val="24"/>
          <w:szCs w:val="24"/>
        </w:rPr>
        <w:fldChar w:fldCharType="end"/>
      </w:r>
    </w:p>
    <w:p w14:paraId="2C64B816">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_Toc23444 </w:instrText>
      </w:r>
      <w:r>
        <w:rPr>
          <w:rFonts w:hint="eastAsia" w:ascii="宋体" w:hAnsi="宋体" w:eastAsia="宋体" w:cs="宋体"/>
          <w:bCs/>
          <w:sz w:val="24"/>
          <w:szCs w:val="24"/>
        </w:rPr>
        <w:fldChar w:fldCharType="separate"/>
      </w:r>
      <w:r>
        <w:rPr>
          <w:rFonts w:hint="eastAsia" w:ascii="宋体" w:hAnsi="宋体"/>
          <w:sz w:val="24"/>
          <w:szCs w:val="24"/>
        </w:rPr>
        <w:t>5.1 针对高中生的教学设计</w:t>
      </w:r>
      <w:r>
        <w:rPr>
          <w:sz w:val="24"/>
          <w:szCs w:val="24"/>
        </w:rPr>
        <w:tab/>
      </w:r>
      <w:r>
        <w:rPr>
          <w:sz w:val="24"/>
          <w:szCs w:val="24"/>
        </w:rPr>
        <w:fldChar w:fldCharType="begin"/>
      </w:r>
      <w:r>
        <w:rPr>
          <w:sz w:val="24"/>
          <w:szCs w:val="24"/>
        </w:rPr>
        <w:instrText xml:space="preserve"> PAGEREF _Toc23444 \h </w:instrText>
      </w:r>
      <w:r>
        <w:rPr>
          <w:sz w:val="24"/>
          <w:szCs w:val="24"/>
        </w:rPr>
        <w:fldChar w:fldCharType="separate"/>
      </w:r>
      <w:r>
        <w:rPr>
          <w:sz w:val="24"/>
          <w:szCs w:val="24"/>
        </w:rPr>
        <w:t>31</w:t>
      </w:r>
      <w:r>
        <w:rPr>
          <w:sz w:val="24"/>
          <w:szCs w:val="24"/>
        </w:rPr>
        <w:fldChar w:fldCharType="end"/>
      </w:r>
      <w:r>
        <w:rPr>
          <w:rFonts w:hint="eastAsia" w:ascii="宋体" w:hAnsi="宋体" w:eastAsia="宋体" w:cs="宋体"/>
          <w:bCs/>
          <w:sz w:val="24"/>
          <w:szCs w:val="24"/>
        </w:rPr>
        <w:fldChar w:fldCharType="end"/>
      </w:r>
    </w:p>
    <w:p w14:paraId="41C1C224">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_Toc20957 </w:instrText>
      </w:r>
      <w:r>
        <w:rPr>
          <w:rFonts w:hint="eastAsia" w:ascii="宋体" w:hAnsi="宋体" w:eastAsia="宋体" w:cs="宋体"/>
          <w:bCs/>
          <w:sz w:val="24"/>
          <w:szCs w:val="24"/>
        </w:rPr>
        <w:fldChar w:fldCharType="separate"/>
      </w:r>
      <w:r>
        <w:rPr>
          <w:rFonts w:hint="eastAsia" w:ascii="宋体" w:hAnsi="宋体"/>
          <w:sz w:val="24"/>
          <w:szCs w:val="24"/>
        </w:rPr>
        <w:t>5.1.1</w:t>
      </w:r>
      <w:r>
        <w:rPr>
          <w:rFonts w:hint="eastAsia" w:ascii="宋体" w:hAnsi="宋体"/>
          <w:sz w:val="24"/>
          <w:szCs w:val="24"/>
          <w:lang w:val="en-US" w:eastAsia="zh-CN"/>
        </w:rPr>
        <w:t>学情</w:t>
      </w:r>
      <w:r>
        <w:rPr>
          <w:rFonts w:hint="eastAsia" w:ascii="宋体" w:hAnsi="宋体"/>
          <w:sz w:val="24"/>
          <w:szCs w:val="24"/>
        </w:rPr>
        <w:t>分析</w:t>
      </w:r>
      <w:r>
        <w:rPr>
          <w:sz w:val="24"/>
          <w:szCs w:val="24"/>
        </w:rPr>
        <w:tab/>
      </w:r>
      <w:r>
        <w:rPr>
          <w:sz w:val="24"/>
          <w:szCs w:val="24"/>
        </w:rPr>
        <w:fldChar w:fldCharType="begin"/>
      </w:r>
      <w:r>
        <w:rPr>
          <w:sz w:val="24"/>
          <w:szCs w:val="24"/>
        </w:rPr>
        <w:instrText xml:space="preserve"> PAGEREF _Toc20957 \h </w:instrText>
      </w:r>
      <w:r>
        <w:rPr>
          <w:sz w:val="24"/>
          <w:szCs w:val="24"/>
        </w:rPr>
        <w:fldChar w:fldCharType="separate"/>
      </w:r>
      <w:r>
        <w:rPr>
          <w:sz w:val="24"/>
          <w:szCs w:val="24"/>
        </w:rPr>
        <w:t>31</w:t>
      </w:r>
      <w:r>
        <w:rPr>
          <w:sz w:val="24"/>
          <w:szCs w:val="24"/>
        </w:rPr>
        <w:fldChar w:fldCharType="end"/>
      </w:r>
      <w:r>
        <w:rPr>
          <w:rFonts w:hint="eastAsia" w:ascii="宋体" w:hAnsi="宋体" w:eastAsia="宋体" w:cs="宋体"/>
          <w:bCs/>
          <w:sz w:val="24"/>
          <w:szCs w:val="24"/>
        </w:rPr>
        <w:fldChar w:fldCharType="end"/>
      </w:r>
    </w:p>
    <w:p w14:paraId="6A96C931">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_Toc30096 </w:instrText>
      </w:r>
      <w:r>
        <w:rPr>
          <w:rFonts w:hint="eastAsia" w:ascii="宋体" w:hAnsi="宋体" w:eastAsia="宋体" w:cs="宋体"/>
          <w:bCs/>
          <w:sz w:val="24"/>
          <w:szCs w:val="24"/>
        </w:rPr>
        <w:fldChar w:fldCharType="separate"/>
      </w:r>
      <w:r>
        <w:rPr>
          <w:rFonts w:hint="eastAsia" w:ascii="宋体" w:hAnsi="宋体"/>
          <w:sz w:val="24"/>
          <w:szCs w:val="24"/>
        </w:rPr>
        <w:t>5.1.2教学目标设计</w:t>
      </w:r>
      <w:r>
        <w:rPr>
          <w:sz w:val="24"/>
          <w:szCs w:val="24"/>
        </w:rPr>
        <w:tab/>
      </w:r>
      <w:r>
        <w:rPr>
          <w:sz w:val="24"/>
          <w:szCs w:val="24"/>
        </w:rPr>
        <w:fldChar w:fldCharType="begin"/>
      </w:r>
      <w:r>
        <w:rPr>
          <w:sz w:val="24"/>
          <w:szCs w:val="24"/>
        </w:rPr>
        <w:instrText xml:space="preserve"> PAGEREF _Toc30096 \h </w:instrText>
      </w:r>
      <w:r>
        <w:rPr>
          <w:sz w:val="24"/>
          <w:szCs w:val="24"/>
        </w:rPr>
        <w:fldChar w:fldCharType="separate"/>
      </w:r>
      <w:r>
        <w:rPr>
          <w:sz w:val="24"/>
          <w:szCs w:val="24"/>
        </w:rPr>
        <w:t>32</w:t>
      </w:r>
      <w:r>
        <w:rPr>
          <w:sz w:val="24"/>
          <w:szCs w:val="24"/>
        </w:rPr>
        <w:fldChar w:fldCharType="end"/>
      </w:r>
      <w:r>
        <w:rPr>
          <w:rFonts w:hint="eastAsia" w:ascii="宋体" w:hAnsi="宋体" w:eastAsia="宋体" w:cs="宋体"/>
          <w:bCs/>
          <w:sz w:val="24"/>
          <w:szCs w:val="24"/>
        </w:rPr>
        <w:fldChar w:fldCharType="end"/>
      </w:r>
    </w:p>
    <w:p w14:paraId="2D41786E">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_Toc14655 </w:instrText>
      </w:r>
      <w:r>
        <w:rPr>
          <w:rFonts w:hint="eastAsia" w:ascii="宋体" w:hAnsi="宋体" w:eastAsia="宋体" w:cs="宋体"/>
          <w:bCs/>
          <w:sz w:val="24"/>
          <w:szCs w:val="24"/>
        </w:rPr>
        <w:fldChar w:fldCharType="separate"/>
      </w:r>
      <w:r>
        <w:rPr>
          <w:rFonts w:hint="eastAsia" w:ascii="宋体" w:hAnsi="宋体"/>
          <w:sz w:val="24"/>
          <w:szCs w:val="24"/>
        </w:rPr>
        <w:t>5.1.3教学过程设计</w:t>
      </w:r>
      <w:r>
        <w:rPr>
          <w:sz w:val="24"/>
          <w:szCs w:val="24"/>
        </w:rPr>
        <w:tab/>
      </w:r>
      <w:r>
        <w:rPr>
          <w:sz w:val="24"/>
          <w:szCs w:val="24"/>
        </w:rPr>
        <w:fldChar w:fldCharType="begin"/>
      </w:r>
      <w:r>
        <w:rPr>
          <w:sz w:val="24"/>
          <w:szCs w:val="24"/>
        </w:rPr>
        <w:instrText xml:space="preserve"> PAGEREF _Toc14655 \h </w:instrText>
      </w:r>
      <w:r>
        <w:rPr>
          <w:sz w:val="24"/>
          <w:szCs w:val="24"/>
        </w:rPr>
        <w:fldChar w:fldCharType="separate"/>
      </w:r>
      <w:r>
        <w:rPr>
          <w:sz w:val="24"/>
          <w:szCs w:val="24"/>
        </w:rPr>
        <w:t>33</w:t>
      </w:r>
      <w:r>
        <w:rPr>
          <w:sz w:val="24"/>
          <w:szCs w:val="24"/>
        </w:rPr>
        <w:fldChar w:fldCharType="end"/>
      </w:r>
      <w:r>
        <w:rPr>
          <w:rFonts w:hint="eastAsia" w:ascii="宋体" w:hAnsi="宋体" w:eastAsia="宋体" w:cs="宋体"/>
          <w:bCs/>
          <w:sz w:val="24"/>
          <w:szCs w:val="24"/>
        </w:rPr>
        <w:fldChar w:fldCharType="end"/>
      </w:r>
    </w:p>
    <w:p w14:paraId="422C5827">
      <w:pPr>
        <w:pStyle w:val="3"/>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_Toc23181 </w:instrText>
      </w:r>
      <w:r>
        <w:rPr>
          <w:rFonts w:hint="eastAsia" w:ascii="宋体" w:hAnsi="宋体" w:eastAsia="宋体" w:cs="宋体"/>
          <w:bCs/>
          <w:sz w:val="24"/>
          <w:szCs w:val="24"/>
        </w:rPr>
        <w:fldChar w:fldCharType="separate"/>
      </w:r>
      <w:r>
        <w:rPr>
          <w:rFonts w:hint="eastAsia" w:ascii="宋体" w:hAnsi="宋体"/>
          <w:sz w:val="24"/>
          <w:szCs w:val="24"/>
        </w:rPr>
        <w:t>5.1.4教学评价设计</w:t>
      </w:r>
      <w:r>
        <w:rPr>
          <w:sz w:val="24"/>
          <w:szCs w:val="24"/>
        </w:rPr>
        <w:tab/>
      </w:r>
      <w:r>
        <w:rPr>
          <w:sz w:val="24"/>
          <w:szCs w:val="24"/>
        </w:rPr>
        <w:fldChar w:fldCharType="begin"/>
      </w:r>
      <w:r>
        <w:rPr>
          <w:sz w:val="24"/>
          <w:szCs w:val="24"/>
        </w:rPr>
        <w:instrText xml:space="preserve"> PAGEREF _Toc23181 \h </w:instrText>
      </w:r>
      <w:r>
        <w:rPr>
          <w:sz w:val="24"/>
          <w:szCs w:val="24"/>
        </w:rPr>
        <w:fldChar w:fldCharType="separate"/>
      </w:r>
      <w:r>
        <w:rPr>
          <w:sz w:val="24"/>
          <w:szCs w:val="24"/>
        </w:rPr>
        <w:t>36</w:t>
      </w:r>
      <w:r>
        <w:rPr>
          <w:sz w:val="24"/>
          <w:szCs w:val="24"/>
        </w:rPr>
        <w:fldChar w:fldCharType="end"/>
      </w:r>
      <w:r>
        <w:rPr>
          <w:rFonts w:hint="eastAsia" w:ascii="宋体" w:hAnsi="宋体" w:eastAsia="宋体" w:cs="宋体"/>
          <w:bCs/>
          <w:sz w:val="24"/>
          <w:szCs w:val="24"/>
        </w:rPr>
        <w:fldChar w:fldCharType="end"/>
      </w:r>
    </w:p>
    <w:p w14:paraId="5F3C500B">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_Toc1917 </w:instrText>
      </w:r>
      <w:r>
        <w:rPr>
          <w:rFonts w:hint="eastAsia" w:ascii="宋体" w:hAnsi="宋体" w:eastAsia="宋体" w:cs="宋体"/>
          <w:bCs/>
          <w:sz w:val="24"/>
          <w:szCs w:val="24"/>
        </w:rPr>
        <w:fldChar w:fldCharType="separate"/>
      </w:r>
      <w:r>
        <w:rPr>
          <w:rFonts w:hint="eastAsia" w:ascii="宋体" w:hAnsi="宋体"/>
          <w:sz w:val="24"/>
          <w:szCs w:val="24"/>
        </w:rPr>
        <w:t>5.2 针对大学生的教学设计</w:t>
      </w:r>
      <w:r>
        <w:rPr>
          <w:sz w:val="24"/>
          <w:szCs w:val="24"/>
        </w:rPr>
        <w:tab/>
      </w:r>
      <w:r>
        <w:rPr>
          <w:sz w:val="24"/>
          <w:szCs w:val="24"/>
        </w:rPr>
        <w:fldChar w:fldCharType="begin"/>
      </w:r>
      <w:r>
        <w:rPr>
          <w:sz w:val="24"/>
          <w:szCs w:val="24"/>
        </w:rPr>
        <w:instrText xml:space="preserve"> PAGEREF _Toc1917 \h </w:instrText>
      </w:r>
      <w:r>
        <w:rPr>
          <w:sz w:val="24"/>
          <w:szCs w:val="24"/>
        </w:rPr>
        <w:fldChar w:fldCharType="separate"/>
      </w:r>
      <w:r>
        <w:rPr>
          <w:sz w:val="24"/>
          <w:szCs w:val="24"/>
        </w:rPr>
        <w:t>36</w:t>
      </w:r>
      <w:r>
        <w:rPr>
          <w:sz w:val="24"/>
          <w:szCs w:val="24"/>
        </w:rPr>
        <w:fldChar w:fldCharType="end"/>
      </w:r>
      <w:r>
        <w:rPr>
          <w:rFonts w:hint="eastAsia" w:ascii="宋体" w:hAnsi="宋体" w:eastAsia="宋体" w:cs="宋体"/>
          <w:bCs/>
          <w:sz w:val="24"/>
          <w:szCs w:val="24"/>
        </w:rPr>
        <w:fldChar w:fldCharType="end"/>
      </w:r>
    </w:p>
    <w:p w14:paraId="21EE0104">
      <w:pPr>
        <w:pStyle w:val="9"/>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_Toc3152 </w:instrText>
      </w:r>
      <w:r>
        <w:rPr>
          <w:rFonts w:hint="eastAsia" w:ascii="宋体" w:hAnsi="宋体" w:eastAsia="宋体" w:cs="宋体"/>
          <w:bCs/>
          <w:sz w:val="24"/>
          <w:szCs w:val="24"/>
        </w:rPr>
        <w:fldChar w:fldCharType="separate"/>
      </w:r>
      <w:r>
        <w:rPr>
          <w:rFonts w:hint="eastAsia" w:ascii="黑体" w:eastAsia="黑体"/>
          <w:sz w:val="24"/>
          <w:szCs w:val="24"/>
        </w:rPr>
        <w:t>6.结论与展望</w:t>
      </w:r>
      <w:r>
        <w:rPr>
          <w:sz w:val="24"/>
          <w:szCs w:val="24"/>
        </w:rPr>
        <w:tab/>
      </w:r>
      <w:r>
        <w:rPr>
          <w:sz w:val="24"/>
          <w:szCs w:val="24"/>
        </w:rPr>
        <w:fldChar w:fldCharType="begin"/>
      </w:r>
      <w:r>
        <w:rPr>
          <w:sz w:val="24"/>
          <w:szCs w:val="24"/>
        </w:rPr>
        <w:instrText xml:space="preserve"> PAGEREF _Toc3152 \h </w:instrText>
      </w:r>
      <w:r>
        <w:rPr>
          <w:sz w:val="24"/>
          <w:szCs w:val="24"/>
        </w:rPr>
        <w:fldChar w:fldCharType="separate"/>
      </w:r>
      <w:r>
        <w:rPr>
          <w:sz w:val="24"/>
          <w:szCs w:val="24"/>
        </w:rPr>
        <w:t>37</w:t>
      </w:r>
      <w:r>
        <w:rPr>
          <w:sz w:val="24"/>
          <w:szCs w:val="24"/>
        </w:rPr>
        <w:fldChar w:fldCharType="end"/>
      </w:r>
      <w:r>
        <w:rPr>
          <w:rFonts w:hint="eastAsia" w:ascii="宋体" w:hAnsi="宋体" w:eastAsia="宋体" w:cs="宋体"/>
          <w:bCs/>
          <w:sz w:val="24"/>
          <w:szCs w:val="24"/>
        </w:rPr>
        <w:fldChar w:fldCharType="end"/>
      </w:r>
    </w:p>
    <w:p w14:paraId="2C2C4F46">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_Toc24672 </w:instrText>
      </w:r>
      <w:r>
        <w:rPr>
          <w:rFonts w:hint="eastAsia" w:ascii="宋体" w:hAnsi="宋体" w:eastAsia="宋体" w:cs="宋体"/>
          <w:bCs/>
          <w:sz w:val="24"/>
          <w:szCs w:val="24"/>
        </w:rPr>
        <w:fldChar w:fldCharType="separate"/>
      </w:r>
      <w:r>
        <w:rPr>
          <w:rFonts w:hint="eastAsia" w:ascii="宋体" w:hAnsi="宋体"/>
          <w:sz w:val="24"/>
          <w:szCs w:val="24"/>
        </w:rPr>
        <w:t>6.1 总结</w:t>
      </w:r>
      <w:r>
        <w:rPr>
          <w:sz w:val="24"/>
          <w:szCs w:val="24"/>
        </w:rPr>
        <w:tab/>
      </w:r>
      <w:r>
        <w:rPr>
          <w:sz w:val="24"/>
          <w:szCs w:val="24"/>
        </w:rPr>
        <w:fldChar w:fldCharType="begin"/>
      </w:r>
      <w:r>
        <w:rPr>
          <w:sz w:val="24"/>
          <w:szCs w:val="24"/>
        </w:rPr>
        <w:instrText xml:space="preserve"> PAGEREF _Toc24672 \h </w:instrText>
      </w:r>
      <w:r>
        <w:rPr>
          <w:sz w:val="24"/>
          <w:szCs w:val="24"/>
        </w:rPr>
        <w:fldChar w:fldCharType="separate"/>
      </w:r>
      <w:r>
        <w:rPr>
          <w:sz w:val="24"/>
          <w:szCs w:val="24"/>
        </w:rPr>
        <w:t>37</w:t>
      </w:r>
      <w:r>
        <w:rPr>
          <w:sz w:val="24"/>
          <w:szCs w:val="24"/>
        </w:rPr>
        <w:fldChar w:fldCharType="end"/>
      </w:r>
      <w:r>
        <w:rPr>
          <w:rFonts w:hint="eastAsia" w:ascii="宋体" w:hAnsi="宋体" w:eastAsia="宋体" w:cs="宋体"/>
          <w:bCs/>
          <w:sz w:val="24"/>
          <w:szCs w:val="24"/>
        </w:rPr>
        <w:fldChar w:fldCharType="end"/>
      </w:r>
    </w:p>
    <w:p w14:paraId="3EBA00AB">
      <w:pPr>
        <w:pStyle w:val="12"/>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_Toc27720 </w:instrText>
      </w:r>
      <w:r>
        <w:rPr>
          <w:rFonts w:hint="eastAsia" w:ascii="宋体" w:hAnsi="宋体" w:eastAsia="宋体" w:cs="宋体"/>
          <w:bCs/>
          <w:sz w:val="24"/>
          <w:szCs w:val="24"/>
        </w:rPr>
        <w:fldChar w:fldCharType="separate"/>
      </w:r>
      <w:r>
        <w:rPr>
          <w:rFonts w:hint="eastAsia" w:ascii="宋体" w:hAnsi="宋体"/>
          <w:sz w:val="24"/>
          <w:szCs w:val="24"/>
        </w:rPr>
        <w:t>6.2 展望</w:t>
      </w:r>
      <w:r>
        <w:rPr>
          <w:sz w:val="24"/>
          <w:szCs w:val="24"/>
        </w:rPr>
        <w:tab/>
      </w:r>
      <w:r>
        <w:rPr>
          <w:sz w:val="24"/>
          <w:szCs w:val="24"/>
        </w:rPr>
        <w:fldChar w:fldCharType="begin"/>
      </w:r>
      <w:r>
        <w:rPr>
          <w:sz w:val="24"/>
          <w:szCs w:val="24"/>
        </w:rPr>
        <w:instrText xml:space="preserve"> PAGEREF _Toc27720 \h </w:instrText>
      </w:r>
      <w:r>
        <w:rPr>
          <w:sz w:val="24"/>
          <w:szCs w:val="24"/>
        </w:rPr>
        <w:fldChar w:fldCharType="separate"/>
      </w:r>
      <w:r>
        <w:rPr>
          <w:sz w:val="24"/>
          <w:szCs w:val="24"/>
        </w:rPr>
        <w:t>38</w:t>
      </w:r>
      <w:r>
        <w:rPr>
          <w:sz w:val="24"/>
          <w:szCs w:val="24"/>
        </w:rPr>
        <w:fldChar w:fldCharType="end"/>
      </w:r>
      <w:r>
        <w:rPr>
          <w:rFonts w:hint="eastAsia" w:ascii="宋体" w:hAnsi="宋体" w:eastAsia="宋体" w:cs="宋体"/>
          <w:bCs/>
          <w:sz w:val="24"/>
          <w:szCs w:val="24"/>
        </w:rPr>
        <w:fldChar w:fldCharType="end"/>
      </w:r>
    </w:p>
    <w:p w14:paraId="7CFC6951">
      <w:pPr>
        <w:pStyle w:val="9"/>
        <w:tabs>
          <w:tab w:val="right" w:leader="dot" w:pos="9354"/>
        </w:tabs>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_Toc24889 </w:instrText>
      </w:r>
      <w:r>
        <w:rPr>
          <w:rFonts w:hint="eastAsia" w:ascii="宋体" w:hAnsi="宋体" w:eastAsia="宋体" w:cs="宋体"/>
          <w:bCs/>
          <w:sz w:val="24"/>
          <w:szCs w:val="24"/>
        </w:rPr>
        <w:fldChar w:fldCharType="separate"/>
      </w:r>
      <w:r>
        <w:rPr>
          <w:rFonts w:hint="eastAsia" w:ascii="黑体" w:eastAsia="黑体"/>
          <w:sz w:val="24"/>
          <w:szCs w:val="24"/>
        </w:rPr>
        <w:t>参考文献</w:t>
      </w:r>
      <w:r>
        <w:rPr>
          <w:sz w:val="24"/>
          <w:szCs w:val="24"/>
        </w:rPr>
        <w:tab/>
      </w:r>
      <w:r>
        <w:rPr>
          <w:rFonts w:hint="eastAsia"/>
          <w:sz w:val="24"/>
          <w:szCs w:val="24"/>
          <w:lang w:val="en-US" w:eastAsia="zh-CN"/>
        </w:rPr>
        <w:t>39</w:t>
      </w:r>
      <w:r>
        <w:rPr>
          <w:rFonts w:hint="eastAsia" w:ascii="宋体" w:hAnsi="宋体" w:eastAsia="宋体" w:cs="宋体"/>
          <w:bCs/>
          <w:sz w:val="24"/>
          <w:szCs w:val="24"/>
        </w:rPr>
        <w:fldChar w:fldCharType="end"/>
      </w:r>
    </w:p>
    <w:p w14:paraId="11420C54">
      <w:pPr>
        <w:pStyle w:val="9"/>
        <w:tabs>
          <w:tab w:val="right" w:leader="dot" w:pos="9354"/>
        </w:tabs>
        <w:rPr>
          <w:rFonts w:hint="eastAsia" w:eastAsia="宋体"/>
          <w:lang w:val="en-US" w:eastAsia="zh-CN"/>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_Toc26009 </w:instrText>
      </w:r>
      <w:r>
        <w:rPr>
          <w:rFonts w:hint="eastAsia" w:ascii="宋体" w:hAnsi="宋体" w:eastAsia="宋体" w:cs="宋体"/>
          <w:bCs/>
          <w:sz w:val="24"/>
          <w:szCs w:val="24"/>
        </w:rPr>
        <w:fldChar w:fldCharType="separate"/>
      </w:r>
      <w:r>
        <w:rPr>
          <w:rFonts w:hint="eastAsia" w:ascii="黑体" w:eastAsia="黑体"/>
          <w:sz w:val="24"/>
          <w:szCs w:val="24"/>
        </w:rPr>
        <w:t>致 谢</w:t>
      </w:r>
      <w:r>
        <w:rPr>
          <w:sz w:val="24"/>
          <w:szCs w:val="24"/>
        </w:rPr>
        <w:tab/>
      </w:r>
      <w:r>
        <w:rPr>
          <w:rFonts w:hint="eastAsia"/>
          <w:sz w:val="24"/>
          <w:szCs w:val="24"/>
          <w:lang w:val="en-US" w:eastAsia="zh-CN"/>
        </w:rPr>
        <w:t>4</w:t>
      </w:r>
      <w:r>
        <w:rPr>
          <w:rFonts w:hint="eastAsia" w:ascii="宋体" w:hAnsi="宋体" w:eastAsia="宋体" w:cs="宋体"/>
          <w:bCs/>
          <w:sz w:val="24"/>
          <w:szCs w:val="24"/>
        </w:rPr>
        <w:fldChar w:fldCharType="end"/>
      </w:r>
      <w:r>
        <w:rPr>
          <w:rFonts w:hint="eastAsia" w:ascii="宋体" w:hAnsi="宋体" w:cs="宋体"/>
          <w:bCs/>
          <w:sz w:val="24"/>
          <w:szCs w:val="24"/>
          <w:lang w:val="en-US" w:eastAsia="zh-CN"/>
        </w:rPr>
        <w:t>1</w:t>
      </w:r>
    </w:p>
    <w:p w14:paraId="6A4BD74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bCs/>
          <w:sz w:val="24"/>
        </w:rPr>
      </w:pPr>
      <w:r>
        <w:rPr>
          <w:rFonts w:hint="eastAsia" w:ascii="宋体" w:hAnsi="宋体" w:eastAsia="宋体" w:cs="宋体"/>
          <w:bCs/>
          <w:szCs w:val="24"/>
        </w:rPr>
        <w:fldChar w:fldCharType="end"/>
      </w:r>
    </w:p>
    <w:p w14:paraId="76828D33">
      <w:pPr>
        <w:keepNext w:val="0"/>
        <w:keepLines w:val="0"/>
        <w:pageBreakBefore w:val="0"/>
        <w:tabs>
          <w:tab w:val="center" w:pos="4935"/>
          <w:tab w:val="right" w:pos="9345"/>
        </w:tabs>
        <w:kinsoku/>
        <w:overflowPunct/>
        <w:topLinePunct w:val="0"/>
        <w:bidi w:val="0"/>
        <w:snapToGrid/>
        <w:spacing w:line="300" w:lineRule="auto"/>
        <w:jc w:val="center"/>
        <w:textAlignment w:val="auto"/>
        <w:rPr>
          <w:rFonts w:ascii="黑体" w:eastAsia="黑体"/>
          <w:b/>
          <w:sz w:val="36"/>
          <w:szCs w:val="36"/>
        </w:rPr>
      </w:pPr>
    </w:p>
    <w:p w14:paraId="096FD557">
      <w:pPr>
        <w:keepNext w:val="0"/>
        <w:keepLines w:val="0"/>
        <w:pageBreakBefore w:val="0"/>
        <w:tabs>
          <w:tab w:val="center" w:pos="4935"/>
          <w:tab w:val="right" w:pos="9345"/>
        </w:tabs>
        <w:kinsoku/>
        <w:overflowPunct/>
        <w:topLinePunct w:val="0"/>
        <w:bidi w:val="0"/>
        <w:snapToGrid/>
        <w:spacing w:line="300" w:lineRule="auto"/>
        <w:jc w:val="center"/>
        <w:textAlignment w:val="auto"/>
        <w:rPr>
          <w:rFonts w:ascii="黑体" w:eastAsia="黑体"/>
          <w:b/>
          <w:sz w:val="36"/>
          <w:szCs w:val="36"/>
        </w:rPr>
      </w:pPr>
    </w:p>
    <w:p w14:paraId="22582F2B">
      <w:pPr>
        <w:keepNext w:val="0"/>
        <w:keepLines w:val="0"/>
        <w:pageBreakBefore w:val="0"/>
        <w:tabs>
          <w:tab w:val="center" w:pos="4935"/>
          <w:tab w:val="right" w:pos="9345"/>
        </w:tabs>
        <w:kinsoku/>
        <w:overflowPunct/>
        <w:topLinePunct w:val="0"/>
        <w:bidi w:val="0"/>
        <w:snapToGrid/>
        <w:spacing w:line="300" w:lineRule="auto"/>
        <w:textAlignment w:val="auto"/>
        <w:rPr>
          <w:rFonts w:ascii="黑体" w:eastAsia="黑体"/>
          <w:b/>
          <w:sz w:val="36"/>
          <w:szCs w:val="36"/>
        </w:rPr>
        <w:sectPr>
          <w:headerReference r:id="rId8" w:type="default"/>
          <w:footerReference r:id="rId9" w:type="default"/>
          <w:footnotePr>
            <w:numFmt w:val="decimalEnclosedCircle"/>
          </w:footnotePr>
          <w:pgSz w:w="11906" w:h="16838"/>
          <w:pgMar w:top="1418" w:right="1134" w:bottom="1418" w:left="1134" w:header="851" w:footer="992" w:gutter="284"/>
          <w:pgBorders>
            <w:top w:val="none" w:sz="0" w:space="0"/>
            <w:left w:val="none" w:sz="0" w:space="0"/>
            <w:bottom w:val="none" w:sz="0" w:space="0"/>
            <w:right w:val="none" w:sz="0" w:space="0"/>
          </w:pgBorders>
          <w:pgNumType w:fmt="upperRoman" w:start="1"/>
          <w:cols w:space="720" w:num="1"/>
          <w:docGrid w:type="lines" w:linePitch="312" w:charSpace="0"/>
        </w:sectPr>
      </w:pPr>
    </w:p>
    <w:p w14:paraId="2C163FD1">
      <w:pPr>
        <w:keepNext w:val="0"/>
        <w:keepLines w:val="0"/>
        <w:pageBreakBefore w:val="0"/>
        <w:tabs>
          <w:tab w:val="center" w:pos="4935"/>
          <w:tab w:val="right" w:pos="9345"/>
        </w:tabs>
        <w:kinsoku/>
        <w:overflowPunct/>
        <w:topLinePunct w:val="0"/>
        <w:bidi w:val="0"/>
        <w:snapToGrid/>
        <w:spacing w:line="300" w:lineRule="auto"/>
        <w:jc w:val="center"/>
        <w:textAlignment w:val="auto"/>
        <w:outlineLvl w:val="0"/>
        <w:rPr>
          <w:rFonts w:ascii="黑体" w:eastAsia="黑体"/>
          <w:b/>
          <w:sz w:val="36"/>
          <w:szCs w:val="36"/>
        </w:rPr>
      </w:pPr>
      <w:bookmarkStart w:id="0" w:name="_Toc14081"/>
      <w:r>
        <w:rPr>
          <w:rFonts w:hint="eastAsia" w:ascii="黑体" w:eastAsia="黑体"/>
          <w:b/>
          <w:sz w:val="36"/>
          <w:szCs w:val="36"/>
        </w:rPr>
        <w:t>1.绪论</w:t>
      </w:r>
      <w:bookmarkEnd w:id="0"/>
    </w:p>
    <w:p w14:paraId="6C9AFB6E">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b/>
          <w:sz w:val="28"/>
          <w:szCs w:val="28"/>
        </w:rPr>
      </w:pPr>
      <w:bookmarkStart w:id="1" w:name="_Toc29423"/>
      <w:r>
        <w:rPr>
          <w:rFonts w:hint="eastAsia" w:ascii="宋体" w:hAnsi="宋体"/>
          <w:b/>
          <w:bCs/>
          <w:sz w:val="28"/>
          <w:szCs w:val="28"/>
        </w:rPr>
        <w:t xml:space="preserve">1.1 </w:t>
      </w:r>
      <w:r>
        <w:rPr>
          <w:rFonts w:hint="eastAsia" w:ascii="宋体" w:hAnsi="宋体"/>
          <w:b/>
          <w:sz w:val="28"/>
          <w:szCs w:val="28"/>
        </w:rPr>
        <w:t>研究背景与意义</w:t>
      </w:r>
      <w:bookmarkEnd w:id="1"/>
    </w:p>
    <w:p w14:paraId="77286AE6">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default" w:ascii="Times New Roman" w:hAnsi="Times New Roman" w:cs="Times New Roman"/>
          <w:sz w:val="24"/>
        </w:rPr>
      </w:pPr>
      <w:bookmarkStart w:id="2" w:name="_Toc21242"/>
      <w:r>
        <w:rPr>
          <w:rFonts w:hint="eastAsia" w:ascii="宋体" w:hAnsi="宋体"/>
          <w:b/>
          <w:sz w:val="28"/>
          <w:szCs w:val="28"/>
        </w:rPr>
        <w:t>1.1.1 发展历程</w:t>
      </w:r>
      <w:bookmarkEnd w:id="2"/>
    </w:p>
    <w:p w14:paraId="4ABF20F9">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default" w:ascii="Times New Roman" w:hAnsi="Times New Roman" w:cs="Times New Roman"/>
          <w:sz w:val="24"/>
        </w:rPr>
        <w:t>无线输电是指不经过电缆将电能从发电装置传送到接收端的技术。1889</w:t>
      </w:r>
      <w:r>
        <w:rPr>
          <w:rFonts w:hint="eastAsia" w:ascii="宋体" w:hAnsi="宋体"/>
          <w:sz w:val="24"/>
        </w:rPr>
        <w:t>年，美国科学家尼古拉·特斯拉（</w:t>
      </w:r>
      <w:r>
        <w:rPr>
          <w:sz w:val="24"/>
        </w:rPr>
        <w:t>Nikola Tesla</w:t>
      </w:r>
      <w:r>
        <w:rPr>
          <w:rFonts w:hint="eastAsia" w:ascii="宋体" w:hAnsi="宋体"/>
          <w:sz w:val="24"/>
        </w:rPr>
        <w:t>）开始探索无线输电的方法，经过八个月的研究后在长岛试建“沃登克里弗塔”，试图利用地球与大气电离层构成的电容发生串联谐振，将电离层中的电力输送到地球的任意一端，这一宏伟构想最终未能实现。</w:t>
      </w:r>
      <w:r>
        <w:rPr>
          <w:rFonts w:hint="eastAsia" w:ascii="Times New Roman" w:hAnsi="Times New Roman" w:cs="Times New Roman"/>
          <w:sz w:val="24"/>
        </w:rPr>
        <w:t>1891</w:t>
      </w:r>
      <w:r>
        <w:rPr>
          <w:rFonts w:hint="eastAsia" w:ascii="宋体" w:hAnsi="宋体"/>
          <w:sz w:val="24"/>
        </w:rPr>
        <w:t>年</w:t>
      </w:r>
      <w:r>
        <w:rPr>
          <w:rFonts w:hint="eastAsia" w:ascii="宋体" w:hAnsi="宋体"/>
          <w:sz w:val="24"/>
          <w:lang w:val="en-US" w:eastAsia="zh-CN"/>
        </w:rPr>
        <w:t>他</w:t>
      </w:r>
      <w:r>
        <w:rPr>
          <w:rFonts w:hint="eastAsia" w:ascii="宋体" w:hAnsi="宋体"/>
          <w:sz w:val="24"/>
        </w:rPr>
        <w:t>成功开展了电力无线传输实验（如图</w:t>
      </w:r>
      <w:r>
        <w:rPr>
          <w:rFonts w:hint="eastAsia" w:ascii="Times New Roman" w:hAnsi="Times New Roman" w:cs="Times New Roman"/>
          <w:sz w:val="24"/>
        </w:rPr>
        <w:t>1.1</w:t>
      </w:r>
      <w:r>
        <w:rPr>
          <w:rFonts w:hint="eastAsia" w:ascii="宋体" w:hAnsi="宋体"/>
          <w:sz w:val="24"/>
        </w:rPr>
        <w:t>）。由于当时的技术条件和资金支持问题，后来无线输电技术沉寂了近一个世纪。</w:t>
      </w:r>
    </w:p>
    <w:p w14:paraId="2160D11E">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rPr>
          <w:color w:val="000000"/>
        </w:rPr>
      </w:pPr>
      <w:r>
        <w:rPr>
          <w:color w:val="000000"/>
        </w:rPr>
        <w:drawing>
          <wp:inline distT="0" distB="0" distL="114300" distR="114300">
            <wp:extent cx="4396740" cy="2247900"/>
            <wp:effectExtent l="0" t="0" r="7620" b="762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16"/>
                    <a:stretch>
                      <a:fillRect/>
                    </a:stretch>
                  </pic:blipFill>
                  <pic:spPr>
                    <a:xfrm>
                      <a:off x="0" y="0"/>
                      <a:ext cx="4396740" cy="2247900"/>
                    </a:xfrm>
                    <a:prstGeom prst="rect">
                      <a:avLst/>
                    </a:prstGeom>
                    <a:noFill/>
                    <a:ln>
                      <a:noFill/>
                    </a:ln>
                  </pic:spPr>
                </pic:pic>
              </a:graphicData>
            </a:graphic>
          </wp:inline>
        </w:drawing>
      </w:r>
    </w:p>
    <w:p w14:paraId="1DE92299">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rPr>
          <w:rFonts w:hint="eastAsia" w:ascii="宋体" w:hAnsi="宋体"/>
          <w:color w:val="000000"/>
          <w:szCs w:val="21"/>
        </w:rPr>
      </w:pPr>
      <w:r>
        <w:rPr>
          <w:rFonts w:hint="eastAsia" w:ascii="宋体" w:hAnsi="宋体"/>
          <w:color w:val="000000"/>
          <w:szCs w:val="21"/>
        </w:rPr>
        <w:t>图</w:t>
      </w:r>
      <w:r>
        <w:rPr>
          <w:color w:val="000000"/>
          <w:szCs w:val="21"/>
        </w:rPr>
        <w:t xml:space="preserve">1.1 </w:t>
      </w:r>
      <w:r>
        <w:rPr>
          <w:rFonts w:hint="eastAsia" w:ascii="宋体" w:hAnsi="宋体"/>
          <w:color w:val="000000"/>
          <w:szCs w:val="21"/>
        </w:rPr>
        <w:t xml:space="preserve"> 特斯拉的无线输电系统设计图</w:t>
      </w:r>
      <w:r>
        <w:rPr>
          <w:rFonts w:hint="eastAsia" w:ascii="宋体" w:hAnsi="宋体"/>
          <w:color w:val="000000"/>
          <w:szCs w:val="21"/>
          <w:vertAlign w:val="superscript"/>
          <w:lang w:eastAsia="zh-CN"/>
        </w:rPr>
        <w:fldChar w:fldCharType="begin"/>
      </w:r>
      <w:r>
        <w:rPr>
          <w:rFonts w:hint="eastAsia" w:ascii="宋体" w:hAnsi="宋体"/>
          <w:color w:val="000000"/>
          <w:szCs w:val="21"/>
          <w:vertAlign w:val="superscript"/>
          <w:lang w:eastAsia="zh-CN"/>
        </w:rPr>
        <w:instrText xml:space="preserve"> REF _Ref11938 \r \h </w:instrText>
      </w:r>
      <w:r>
        <w:rPr>
          <w:rFonts w:hint="eastAsia" w:ascii="宋体" w:hAnsi="宋体"/>
          <w:color w:val="000000"/>
          <w:szCs w:val="21"/>
          <w:vertAlign w:val="superscript"/>
          <w:lang w:eastAsia="zh-CN"/>
        </w:rPr>
        <w:fldChar w:fldCharType="separate"/>
      </w:r>
      <w:r>
        <w:rPr>
          <w:rFonts w:hint="eastAsia" w:ascii="宋体" w:hAnsi="宋体"/>
          <w:color w:val="000000"/>
          <w:szCs w:val="21"/>
          <w:vertAlign w:val="superscript"/>
          <w:lang w:eastAsia="zh-CN"/>
        </w:rPr>
        <w:t>[19]</w:t>
      </w:r>
      <w:r>
        <w:rPr>
          <w:rFonts w:hint="eastAsia" w:ascii="宋体" w:hAnsi="宋体"/>
          <w:color w:val="000000"/>
          <w:szCs w:val="21"/>
          <w:vertAlign w:val="superscript"/>
          <w:lang w:eastAsia="zh-CN"/>
        </w:rPr>
        <w:fldChar w:fldCharType="end"/>
      </w:r>
    </w:p>
    <w:p w14:paraId="13E1118A">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eastAsia" w:ascii="Times New Roman" w:hAnsi="Times New Roman" w:cs="Times New Roman"/>
          <w:sz w:val="24"/>
        </w:rPr>
        <w:t>20</w:t>
      </w:r>
      <w:r>
        <w:rPr>
          <w:rFonts w:hint="eastAsia" w:ascii="宋体" w:hAnsi="宋体"/>
          <w:sz w:val="24"/>
        </w:rPr>
        <w:t>世纪</w:t>
      </w:r>
      <w:r>
        <w:rPr>
          <w:rFonts w:hint="default" w:ascii="Times New Roman" w:hAnsi="Times New Roman" w:cs="Times New Roman"/>
          <w:sz w:val="24"/>
        </w:rPr>
        <w:t>60</w:t>
      </w:r>
      <w:r>
        <w:rPr>
          <w:rFonts w:hint="eastAsia" w:ascii="宋体" w:hAnsi="宋体"/>
          <w:sz w:val="24"/>
        </w:rPr>
        <w:t>年代，微波无线输电技术取得了重要进展。美国雷声公司（</w:t>
      </w:r>
      <w:r>
        <w:rPr>
          <w:rFonts w:hint="default" w:ascii="Times New Roman" w:hAnsi="Times New Roman" w:cs="Times New Roman"/>
          <w:sz w:val="24"/>
        </w:rPr>
        <w:t>Raytheon</w:t>
      </w:r>
      <w:r>
        <w:rPr>
          <w:rFonts w:hint="eastAsia" w:ascii="宋体" w:hAnsi="宋体"/>
          <w:sz w:val="24"/>
        </w:rPr>
        <w:t>）的布朗（</w:t>
      </w:r>
      <w:r>
        <w:rPr>
          <w:rFonts w:hint="default" w:ascii="Times New Roman" w:hAnsi="Times New Roman" w:cs="Times New Roman"/>
          <w:sz w:val="24"/>
        </w:rPr>
        <w:t>W．C．Brown</w:t>
      </w:r>
      <w:r>
        <w:rPr>
          <w:rFonts w:hint="eastAsia" w:ascii="宋体" w:hAnsi="宋体"/>
          <w:sz w:val="24"/>
        </w:rPr>
        <w:t>）发明了整流天线，用</w:t>
      </w:r>
      <w:r>
        <w:rPr>
          <w:rFonts w:hint="default" w:ascii="Times New Roman" w:hAnsi="Times New Roman" w:cs="Times New Roman"/>
          <w:sz w:val="24"/>
        </w:rPr>
        <w:t>10kW</w:t>
      </w:r>
      <w:r>
        <w:rPr>
          <w:rFonts w:hint="eastAsia" w:ascii="宋体" w:hAnsi="宋体"/>
          <w:sz w:val="24"/>
        </w:rPr>
        <w:t>微波输电装置可以点亮</w:t>
      </w:r>
      <w:r>
        <w:rPr>
          <w:rFonts w:hint="default" w:ascii="Times New Roman" w:hAnsi="Times New Roman" w:cs="Times New Roman"/>
          <w:sz w:val="24"/>
        </w:rPr>
        <w:t>500m</w:t>
      </w:r>
      <w:r>
        <w:rPr>
          <w:rFonts w:hint="eastAsia" w:ascii="宋体" w:hAnsi="宋体"/>
          <w:sz w:val="24"/>
        </w:rPr>
        <w:t>外的</w:t>
      </w:r>
      <w:r>
        <w:rPr>
          <w:rFonts w:hint="default" w:ascii="Times New Roman" w:hAnsi="Times New Roman" w:cs="Times New Roman"/>
          <w:sz w:val="24"/>
        </w:rPr>
        <w:t>LED</w:t>
      </w:r>
      <w:r>
        <w:rPr>
          <w:rFonts w:hint="eastAsia" w:ascii="宋体" w:hAnsi="宋体"/>
          <w:sz w:val="24"/>
        </w:rPr>
        <w:t>。</w:t>
      </w:r>
      <w:r>
        <w:rPr>
          <w:rFonts w:hint="eastAsia" w:ascii="Times New Roman" w:hAnsi="Times New Roman" w:cs="Times New Roman"/>
          <w:sz w:val="24"/>
        </w:rPr>
        <w:t>20</w:t>
      </w:r>
      <w:r>
        <w:rPr>
          <w:rFonts w:hint="eastAsia" w:ascii="宋体" w:hAnsi="宋体"/>
          <w:sz w:val="24"/>
        </w:rPr>
        <w:t>世纪</w:t>
      </w:r>
      <w:r>
        <w:rPr>
          <w:rFonts w:hint="eastAsia" w:ascii="Times New Roman" w:hAnsi="Times New Roman" w:cs="Times New Roman"/>
          <w:sz w:val="24"/>
        </w:rPr>
        <w:t>80</w:t>
      </w:r>
      <w:r>
        <w:rPr>
          <w:rFonts w:hint="eastAsia" w:ascii="宋体" w:hAnsi="宋体"/>
          <w:sz w:val="24"/>
        </w:rPr>
        <w:t>年代开始，电磁感应耦合短距离无线输电技术逐渐在电动汽车、便携式电子设备和植入式医疗电子设备等领域应用</w:t>
      </w:r>
      <w:r>
        <w:rPr>
          <w:rFonts w:hint="eastAsia" w:ascii="宋体" w:hAnsi="宋体"/>
          <w:sz w:val="24"/>
          <w:vertAlign w:val="superscript"/>
        </w:rPr>
        <w:fldChar w:fldCharType="begin"/>
      </w:r>
      <w:r>
        <w:rPr>
          <w:rFonts w:hint="eastAsia" w:ascii="宋体" w:hAnsi="宋体"/>
          <w:sz w:val="24"/>
          <w:vertAlign w:val="superscript"/>
        </w:rPr>
        <w:instrText xml:space="preserve"> REF _Ref8677 \r \h </w:instrText>
      </w:r>
      <w:r>
        <w:rPr>
          <w:rFonts w:hint="eastAsia" w:ascii="宋体" w:hAnsi="宋体"/>
          <w:sz w:val="24"/>
          <w:vertAlign w:val="superscript"/>
        </w:rPr>
        <w:fldChar w:fldCharType="separate"/>
      </w:r>
      <w:r>
        <w:rPr>
          <w:rFonts w:hint="eastAsia" w:ascii="宋体" w:hAnsi="宋体"/>
          <w:sz w:val="24"/>
          <w:vertAlign w:val="superscript"/>
        </w:rPr>
        <w:t>[1]</w:t>
      </w:r>
      <w:r>
        <w:rPr>
          <w:rFonts w:hint="eastAsia" w:ascii="宋体" w:hAnsi="宋体"/>
          <w:sz w:val="24"/>
          <w:vertAlign w:val="superscript"/>
        </w:rPr>
        <w:fldChar w:fldCharType="end"/>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_Ref25726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[21]</w:t>
      </w:r>
      <w:r>
        <w:rPr>
          <w:rFonts w:hint="eastAsia" w:ascii="宋体" w:hAnsi="宋体"/>
          <w:sz w:val="24"/>
          <w:vertAlign w:val="superscript"/>
          <w:lang w:eastAsia="zh-CN"/>
        </w:rPr>
        <w:fldChar w:fldCharType="end"/>
      </w:r>
      <w:r>
        <w:rPr>
          <w:rFonts w:hint="eastAsia" w:ascii="宋体" w:hAnsi="宋体"/>
          <w:sz w:val="24"/>
        </w:rPr>
        <w:t>。</w:t>
      </w:r>
    </w:p>
    <w:p w14:paraId="5E6BCB7C">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eastAsia" w:ascii="Times New Roman" w:hAnsi="Times New Roman" w:cs="Times New Roman"/>
          <w:sz w:val="24"/>
        </w:rPr>
        <w:t>21</w:t>
      </w:r>
      <w:r>
        <w:rPr>
          <w:rFonts w:hint="eastAsia" w:ascii="宋体" w:hAnsi="宋体"/>
          <w:sz w:val="24"/>
        </w:rPr>
        <w:t>世纪初，无线输电技术</w:t>
      </w:r>
      <w:r>
        <w:rPr>
          <w:rFonts w:hint="eastAsia" w:ascii="宋体" w:hAnsi="宋体"/>
          <w:sz w:val="24"/>
          <w:lang w:val="en-US" w:eastAsia="zh-CN"/>
        </w:rPr>
        <w:t>获得</w:t>
      </w:r>
      <w:r>
        <w:rPr>
          <w:rFonts w:hint="eastAsia" w:ascii="宋体" w:hAnsi="宋体"/>
          <w:sz w:val="24"/>
        </w:rPr>
        <w:t>突破性进展。</w:t>
      </w:r>
      <w:r>
        <w:rPr>
          <w:rFonts w:hint="eastAsia" w:ascii="Times New Roman" w:hAnsi="Times New Roman" w:cs="Times New Roman"/>
          <w:sz w:val="24"/>
        </w:rPr>
        <w:t>2006</w:t>
      </w:r>
      <w:r>
        <w:rPr>
          <w:rFonts w:hint="eastAsia" w:ascii="宋体" w:hAnsi="宋体"/>
          <w:sz w:val="24"/>
        </w:rPr>
        <w:t>年</w:t>
      </w:r>
      <w:r>
        <w:rPr>
          <w:rFonts w:hint="eastAsia" w:ascii="Times New Roman" w:hAnsi="Times New Roman" w:cs="Times New Roman"/>
          <w:sz w:val="24"/>
        </w:rPr>
        <w:t>11</w:t>
      </w:r>
      <w:r>
        <w:rPr>
          <w:rFonts w:hint="eastAsia" w:ascii="宋体" w:hAnsi="宋体"/>
          <w:sz w:val="24"/>
        </w:rPr>
        <w:t>月，美国麻省理工学院（</w:t>
      </w:r>
      <w:r>
        <w:rPr>
          <w:rFonts w:hint="eastAsia" w:ascii="Times New Roman" w:hAnsi="Times New Roman" w:cs="Times New Roman"/>
          <w:sz w:val="24"/>
        </w:rPr>
        <w:t>MIT</w:t>
      </w:r>
      <w:r>
        <w:rPr>
          <w:rFonts w:hint="eastAsia"/>
          <w:sz w:val="24"/>
        </w:rPr>
        <w:t>）</w:t>
      </w:r>
      <w:r>
        <w:rPr>
          <w:rFonts w:hint="eastAsia" w:ascii="宋体" w:hAnsi="宋体"/>
          <w:sz w:val="24"/>
        </w:rPr>
        <w:t>的</w:t>
      </w:r>
      <w:r>
        <w:rPr>
          <w:sz w:val="24"/>
        </w:rPr>
        <w:t>Marin Soljacic</w:t>
      </w:r>
      <w:r>
        <w:rPr>
          <w:rFonts w:hint="eastAsia"/>
          <w:sz w:val="24"/>
        </w:rPr>
        <w:t>和</w:t>
      </w:r>
      <w:r>
        <w:rPr>
          <w:rFonts w:hint="eastAsia" w:ascii="宋体" w:hAnsi="宋体"/>
          <w:sz w:val="24"/>
        </w:rPr>
        <w:t>研究团队首次提出了磁耦合谐振式无线输电技术。</w:t>
      </w:r>
      <w:r>
        <w:rPr>
          <w:rFonts w:hint="eastAsia" w:ascii="Times New Roman" w:hAnsi="Times New Roman" w:cs="Times New Roman"/>
          <w:sz w:val="24"/>
        </w:rPr>
        <w:t>2007</w:t>
      </w:r>
      <w:r>
        <w:rPr>
          <w:rFonts w:hint="eastAsia" w:ascii="宋体" w:hAnsi="宋体"/>
          <w:sz w:val="24"/>
        </w:rPr>
        <w:t>年</w:t>
      </w:r>
      <w:r>
        <w:rPr>
          <w:rFonts w:hint="eastAsia" w:ascii="Times New Roman" w:hAnsi="Times New Roman" w:cs="Times New Roman"/>
          <w:sz w:val="24"/>
        </w:rPr>
        <w:t>6</w:t>
      </w:r>
      <w:r>
        <w:rPr>
          <w:rFonts w:hint="eastAsia" w:ascii="宋体" w:hAnsi="宋体"/>
          <w:sz w:val="24"/>
        </w:rPr>
        <w:t>月，该团队使两个相距一定距离的铜线圈产生谐振，成功点亮了</w:t>
      </w:r>
      <w:r>
        <w:rPr>
          <w:rFonts w:hint="default" w:ascii="Times New Roman" w:hAnsi="Times New Roman" w:cs="Times New Roman"/>
          <w:sz w:val="24"/>
        </w:rPr>
        <w:t>2.13m</w:t>
      </w:r>
      <w:r>
        <w:rPr>
          <w:rFonts w:hint="eastAsia" w:ascii="宋体" w:hAnsi="宋体"/>
          <w:sz w:val="24"/>
        </w:rPr>
        <w:t>外的一个</w:t>
      </w:r>
      <w:r>
        <w:rPr>
          <w:rFonts w:hint="default" w:ascii="Times New Roman" w:hAnsi="Times New Roman" w:cs="Times New Roman"/>
          <w:sz w:val="24"/>
        </w:rPr>
        <w:t>60W</w:t>
      </w:r>
      <w:r>
        <w:rPr>
          <w:rFonts w:hint="eastAsia" w:ascii="宋体" w:hAnsi="宋体"/>
          <w:sz w:val="24"/>
        </w:rPr>
        <w:t>灯泡，传输效率达</w:t>
      </w:r>
      <w:r>
        <w:rPr>
          <w:rFonts w:hint="default" w:ascii="Times New Roman" w:hAnsi="Times New Roman" w:cs="Times New Roman"/>
          <w:sz w:val="24"/>
        </w:rPr>
        <w:t>40%</w:t>
      </w:r>
      <w:r>
        <w:rPr>
          <w:rFonts w:hint="eastAsia" w:ascii="宋体" w:hAnsi="宋体"/>
          <w:sz w:val="24"/>
        </w:rPr>
        <w:t>，在</w:t>
      </w:r>
      <w:r>
        <w:rPr>
          <w:rFonts w:hint="default" w:ascii="Times New Roman" w:hAnsi="Times New Roman" w:cs="Times New Roman"/>
          <w:sz w:val="24"/>
        </w:rPr>
        <w:t>1m</w:t>
      </w:r>
      <w:r>
        <w:rPr>
          <w:rFonts w:hint="eastAsia" w:ascii="宋体" w:hAnsi="宋体"/>
          <w:sz w:val="24"/>
        </w:rPr>
        <w:t>时传输效率可达</w:t>
      </w:r>
      <w:r>
        <w:rPr>
          <w:rFonts w:hint="default" w:ascii="Times New Roman" w:hAnsi="Times New Roman" w:cs="Times New Roman"/>
          <w:sz w:val="24"/>
        </w:rPr>
        <w:t>90%</w:t>
      </w:r>
      <w:r>
        <w:rPr>
          <w:rFonts w:hint="eastAsia" w:ascii="宋体" w:hAnsi="宋体"/>
          <w:sz w:val="24"/>
          <w:vertAlign w:val="superscript"/>
        </w:rPr>
        <w:fldChar w:fldCharType="begin"/>
      </w:r>
      <w:r>
        <w:rPr>
          <w:rFonts w:hint="eastAsia" w:ascii="宋体" w:hAnsi="宋体"/>
          <w:sz w:val="24"/>
          <w:vertAlign w:val="superscript"/>
        </w:rPr>
        <w:instrText xml:space="preserve"> REF _Ref8880 \r \h </w:instrText>
      </w:r>
      <w:r>
        <w:rPr>
          <w:rFonts w:hint="eastAsia" w:ascii="宋体" w:hAnsi="宋体"/>
          <w:sz w:val="24"/>
          <w:vertAlign w:val="superscript"/>
        </w:rPr>
        <w:fldChar w:fldCharType="separate"/>
      </w:r>
      <w:r>
        <w:rPr>
          <w:rFonts w:hint="eastAsia" w:ascii="宋体" w:hAnsi="宋体"/>
          <w:sz w:val="24"/>
          <w:vertAlign w:val="superscript"/>
        </w:rPr>
        <w:t>[2]</w:t>
      </w:r>
      <w:r>
        <w:rPr>
          <w:rFonts w:hint="eastAsia" w:ascii="宋体" w:hAnsi="宋体"/>
          <w:sz w:val="24"/>
          <w:vertAlign w:val="superscript"/>
        </w:rPr>
        <w:fldChar w:fldCharType="end"/>
      </w:r>
      <w:r>
        <w:rPr>
          <w:rFonts w:hint="eastAsia" w:ascii="宋体" w:hAnsi="宋体"/>
          <w:sz w:val="24"/>
        </w:rPr>
        <w:t>。该团队</w:t>
      </w:r>
      <w:r>
        <w:rPr>
          <w:rFonts w:hint="eastAsia" w:ascii="宋体" w:hAnsi="宋体"/>
          <w:sz w:val="24"/>
          <w:lang w:val="en-US" w:eastAsia="zh-CN"/>
        </w:rPr>
        <w:t>利用</w:t>
      </w:r>
      <w:r>
        <w:rPr>
          <w:rFonts w:hint="eastAsia" w:ascii="宋体" w:hAnsi="宋体"/>
          <w:sz w:val="24"/>
        </w:rPr>
        <w:t>耦合模理论</w:t>
      </w:r>
      <w:r>
        <w:rPr>
          <w:rFonts w:hint="eastAsia" w:ascii="宋体" w:hAnsi="宋体"/>
          <w:sz w:val="24"/>
          <w:lang w:val="en-US" w:eastAsia="zh-CN"/>
        </w:rPr>
        <w:t>描述</w:t>
      </w:r>
      <w:r>
        <w:rPr>
          <w:rFonts w:hint="eastAsia" w:ascii="宋体" w:hAnsi="宋体"/>
          <w:sz w:val="24"/>
        </w:rPr>
        <w:t>了磁耦合谐振无线能量传输</w:t>
      </w:r>
      <w:r>
        <w:rPr>
          <w:rFonts w:hint="eastAsia" w:ascii="宋体" w:hAnsi="宋体"/>
          <w:sz w:val="24"/>
          <w:lang w:val="en-US" w:eastAsia="zh-CN"/>
        </w:rPr>
        <w:t>的</w:t>
      </w:r>
      <w:r>
        <w:rPr>
          <w:rFonts w:hint="eastAsia" w:ascii="宋体" w:hAnsi="宋体"/>
          <w:sz w:val="24"/>
        </w:rPr>
        <w:t>工作原理，证明了米级范围内的无线能量传输技术可以进行实用化研究</w:t>
      </w:r>
      <w:r>
        <w:rPr>
          <w:rFonts w:hint="eastAsia" w:ascii="宋体" w:hAnsi="宋体"/>
          <w:sz w:val="24"/>
          <w:vertAlign w:val="superscript"/>
        </w:rPr>
        <w:fldChar w:fldCharType="begin"/>
      </w:r>
      <w:r>
        <w:rPr>
          <w:rFonts w:hint="eastAsia" w:ascii="宋体" w:hAnsi="宋体"/>
          <w:sz w:val="24"/>
          <w:vertAlign w:val="superscript"/>
        </w:rPr>
        <w:instrText xml:space="preserve"> REF _Ref8677 \r \h </w:instrText>
      </w:r>
      <w:r>
        <w:rPr>
          <w:rFonts w:hint="eastAsia" w:ascii="宋体" w:hAnsi="宋体"/>
          <w:sz w:val="24"/>
          <w:vertAlign w:val="superscript"/>
        </w:rPr>
        <w:fldChar w:fldCharType="separate"/>
      </w:r>
      <w:r>
        <w:rPr>
          <w:rFonts w:hint="eastAsia" w:ascii="宋体" w:hAnsi="宋体"/>
          <w:sz w:val="24"/>
          <w:vertAlign w:val="superscript"/>
        </w:rPr>
        <w:t>[1]</w:t>
      </w:r>
      <w:r>
        <w:rPr>
          <w:rFonts w:hint="eastAsia" w:ascii="宋体" w:hAnsi="宋体"/>
          <w:sz w:val="24"/>
          <w:vertAlign w:val="superscript"/>
        </w:rPr>
        <w:fldChar w:fldCharType="end"/>
      </w:r>
      <w:r>
        <w:rPr>
          <w:rFonts w:hint="eastAsia" w:ascii="宋体" w:hAnsi="宋体"/>
          <w:sz w:val="24"/>
        </w:rPr>
        <w:t>。此后，磁耦合谐振式无线输电成为全球研究热点。</w:t>
      </w:r>
    </w:p>
    <w:p w14:paraId="75E0B1A4">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eastAsia" w:ascii="宋体" w:hAnsi="宋体"/>
          <w:sz w:val="24"/>
        </w:rPr>
        <w:t>我国在无线输电领域的研究虽起步相对较晚，但发展势头迅猛。</w:t>
      </w:r>
      <w:r>
        <w:rPr>
          <w:rFonts w:hint="eastAsia" w:ascii="Times New Roman" w:hAnsi="Times New Roman" w:cs="Times New Roman"/>
          <w:sz w:val="24"/>
        </w:rPr>
        <w:t>2008</w:t>
      </w:r>
      <w:r>
        <w:rPr>
          <w:rFonts w:hint="eastAsia" w:ascii="宋体" w:hAnsi="宋体"/>
          <w:sz w:val="24"/>
        </w:rPr>
        <w:t>年，哈尔滨工业大学朱春波课题组在国内率先开展磁耦合式无线输电研究，提出了提升传输距离的有效方法</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_Ref8880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[2]</w:t>
      </w:r>
      <w:r>
        <w:rPr>
          <w:rFonts w:hint="eastAsia" w:ascii="宋体" w:hAnsi="宋体"/>
          <w:sz w:val="24"/>
          <w:vertAlign w:val="superscript"/>
          <w:lang w:eastAsia="zh-CN"/>
        </w:rPr>
        <w:fldChar w:fldCharType="end"/>
      </w:r>
      <w:r>
        <w:rPr>
          <w:rFonts w:hint="eastAsia" w:ascii="宋体" w:hAnsi="宋体"/>
          <w:sz w:val="24"/>
        </w:rPr>
        <w:t>。</w:t>
      </w:r>
      <w:r>
        <w:rPr>
          <w:rFonts w:hint="eastAsia" w:ascii="Times New Roman" w:hAnsi="Times New Roman" w:cs="Times New Roman"/>
          <w:sz w:val="24"/>
        </w:rPr>
        <w:t>2009</w:t>
      </w:r>
      <w:r>
        <w:rPr>
          <w:rFonts w:hint="eastAsia" w:ascii="宋体" w:hAnsi="宋体"/>
          <w:sz w:val="24"/>
        </w:rPr>
        <w:t>年，华南理工大学张波课题组提出采用频率跟踪策略以调节谐振频率，实现对发射线圈电感的</w:t>
      </w:r>
      <w:r>
        <w:rPr>
          <w:rFonts w:hint="eastAsia" w:ascii="宋体" w:hAnsi="宋体"/>
          <w:sz w:val="24"/>
          <w:lang w:val="en-US" w:eastAsia="zh-CN"/>
        </w:rPr>
        <w:t>谐振</w:t>
      </w:r>
      <w:r>
        <w:rPr>
          <w:rFonts w:hint="eastAsia" w:ascii="宋体" w:hAnsi="宋体"/>
          <w:sz w:val="24"/>
        </w:rPr>
        <w:t>匹配。</w:t>
      </w:r>
      <w:r>
        <w:rPr>
          <w:rFonts w:hint="eastAsia" w:ascii="Times New Roman" w:hAnsi="Times New Roman" w:cs="Times New Roman"/>
          <w:sz w:val="24"/>
        </w:rPr>
        <w:t>2011</w:t>
      </w:r>
      <w:r>
        <w:rPr>
          <w:rFonts w:hint="eastAsia" w:ascii="宋体" w:hAnsi="宋体"/>
          <w:sz w:val="24"/>
        </w:rPr>
        <w:t>年，东南大学黄学良课题组针对无线输电在电动汽车领域的应用开展了系统研究并取得重要成果</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_Ref8677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[1]</w:t>
      </w:r>
      <w:r>
        <w:rPr>
          <w:rFonts w:hint="eastAsia" w:ascii="宋体" w:hAnsi="宋体"/>
          <w:sz w:val="24"/>
          <w:vertAlign w:val="superscript"/>
          <w:lang w:eastAsia="zh-CN"/>
        </w:rPr>
        <w:fldChar w:fldCharType="end"/>
      </w:r>
      <w:r>
        <w:rPr>
          <w:rFonts w:hint="eastAsia" w:ascii="宋体" w:hAnsi="宋体"/>
          <w:sz w:val="24"/>
        </w:rPr>
        <w:t>。此外，哈尔滨工业大学、武汉大学等高校和研究机构也在无线输电技术方面取得重要进展，不断推动传输距离与效率的提升。</w:t>
      </w:r>
    </w:p>
    <w:p w14:paraId="07E6CAFF">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eastAsia" w:ascii="宋体" w:hAnsi="宋体"/>
          <w:sz w:val="24"/>
        </w:rPr>
        <w:t>无线输电技术已从早期的理论构想逐步走向精细化和实用化，在多个领域展现出广阔的应用前景。</w:t>
      </w:r>
    </w:p>
    <w:p w14:paraId="3C065554">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3" w:name="_Toc20297"/>
      <w:r>
        <w:rPr>
          <w:rFonts w:hint="eastAsia" w:ascii="宋体" w:hAnsi="宋体"/>
          <w:b/>
          <w:sz w:val="28"/>
          <w:szCs w:val="28"/>
        </w:rPr>
        <w:t>1.1.2 应用领域</w:t>
      </w:r>
      <w:bookmarkEnd w:id="3"/>
    </w:p>
    <w:p w14:paraId="736F993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default" w:ascii="宋体" w:hAnsi="宋体" w:eastAsia="宋体"/>
          <w:sz w:val="24"/>
          <w:lang w:val="en-US" w:eastAsia="zh-CN"/>
        </w:rPr>
      </w:pPr>
      <w:r>
        <w:rPr>
          <w:rFonts w:hint="eastAsia" w:ascii="宋体" w:hAnsi="宋体"/>
          <w:sz w:val="24"/>
        </w:rPr>
        <w:t>根据传输原理和功率等级，无线输电技术可满足不同场景的应用需求，</w:t>
      </w:r>
      <w:r>
        <w:rPr>
          <w:rFonts w:hint="eastAsia" w:ascii="宋体" w:hAnsi="宋体"/>
          <w:sz w:val="24"/>
          <w:lang w:val="en-US" w:eastAsia="zh-CN"/>
        </w:rPr>
        <w:t>在交通运输、医疗器械、移动通信、智能家居、航空航天、特殊环境应用等领域应用广泛。</w:t>
      </w:r>
    </w:p>
    <w:p w14:paraId="1B54E91C">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lang w:val="en-US" w:eastAsia="zh-CN"/>
        </w:rPr>
        <w:t>在</w:t>
      </w:r>
      <w:r>
        <w:rPr>
          <w:rFonts w:hint="eastAsia" w:ascii="宋体" w:hAnsi="宋体"/>
          <w:sz w:val="24"/>
        </w:rPr>
        <w:t>交通运输领域</w:t>
      </w:r>
      <w:r>
        <w:rPr>
          <w:rFonts w:hint="eastAsia" w:ascii="宋体" w:hAnsi="宋体"/>
          <w:sz w:val="24"/>
          <w:lang w:val="en-US" w:eastAsia="zh-CN"/>
        </w:rPr>
        <w:t>中，</w:t>
      </w:r>
      <w:r>
        <w:rPr>
          <w:rFonts w:hint="eastAsia" w:ascii="宋体" w:hAnsi="宋体"/>
          <w:sz w:val="24"/>
        </w:rPr>
        <w:t>由于化学能源的不可再生性，政府大力扶持新能源汽车的发展，无线充电技术已应用于电动汽车充电场景</w:t>
      </w:r>
      <w:r>
        <w:rPr>
          <w:rFonts w:hint="eastAsia" w:ascii="宋体" w:hAnsi="宋体"/>
          <w:sz w:val="24"/>
          <w:lang w:eastAsia="zh-CN"/>
        </w:rPr>
        <w:t>，</w:t>
      </w:r>
      <w:r>
        <w:rPr>
          <w:rFonts w:hint="eastAsia" w:ascii="宋体" w:hAnsi="宋体"/>
          <w:sz w:val="24"/>
        </w:rPr>
        <w:t>来解决充电桩建设问题，还可以缓和电动汽车充电过于集中的</w:t>
      </w:r>
      <w:r>
        <w:rPr>
          <w:rFonts w:hint="eastAsia" w:ascii="宋体" w:hAnsi="宋体"/>
          <w:sz w:val="24"/>
          <w:lang w:val="en-US" w:eastAsia="zh-CN"/>
        </w:rPr>
        <w:t>问题</w:t>
      </w:r>
      <w:r>
        <w:rPr>
          <w:rFonts w:hint="eastAsia" w:ascii="宋体" w:hAnsi="宋体"/>
          <w:sz w:val="24"/>
        </w:rPr>
        <w:t>，有效缓解对电网的冲击。通过将发射线圈埋设于地面，接收线圈安装在车辆底盘，可实现停车状态下的自动充电。动态无线充电系统也已进入试验阶段，允许车辆在行驶过程中充电</w:t>
      </w:r>
      <w:r>
        <w:rPr>
          <w:rFonts w:hint="eastAsia" w:ascii="宋体" w:hAnsi="宋体"/>
          <w:sz w:val="24"/>
          <w:vertAlign w:val="superscript"/>
        </w:rPr>
        <w:fldChar w:fldCharType="begin"/>
      </w:r>
      <w:r>
        <w:rPr>
          <w:rFonts w:hint="eastAsia" w:ascii="宋体" w:hAnsi="宋体"/>
          <w:sz w:val="24"/>
          <w:vertAlign w:val="superscript"/>
        </w:rPr>
        <w:instrText xml:space="preserve"> REF _Ref9239 \r \h </w:instrText>
      </w:r>
      <w:r>
        <w:rPr>
          <w:rFonts w:hint="eastAsia" w:ascii="宋体" w:hAnsi="宋体"/>
          <w:sz w:val="24"/>
          <w:vertAlign w:val="superscript"/>
        </w:rPr>
        <w:fldChar w:fldCharType="separate"/>
      </w:r>
      <w:r>
        <w:rPr>
          <w:rFonts w:hint="eastAsia" w:ascii="宋体" w:hAnsi="宋体"/>
          <w:sz w:val="24"/>
          <w:vertAlign w:val="superscript"/>
        </w:rPr>
        <w:t>[3]</w:t>
      </w:r>
      <w:r>
        <w:rPr>
          <w:rFonts w:hint="eastAsia" w:ascii="宋体" w:hAnsi="宋体"/>
          <w:sz w:val="24"/>
          <w:vertAlign w:val="superscript"/>
        </w:rPr>
        <w:fldChar w:fldCharType="end"/>
      </w:r>
      <w:r>
        <w:rPr>
          <w:rFonts w:hint="eastAsia" w:ascii="宋体" w:hAnsi="宋体"/>
          <w:sz w:val="24"/>
        </w:rPr>
        <w:t>。</w:t>
      </w:r>
    </w:p>
    <w:p w14:paraId="237F97D6">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lang w:val="en-US" w:eastAsia="zh-CN"/>
        </w:rPr>
        <w:t>在</w:t>
      </w:r>
      <w:r>
        <w:rPr>
          <w:rFonts w:hint="eastAsia" w:ascii="宋体" w:hAnsi="宋体"/>
          <w:sz w:val="24"/>
        </w:rPr>
        <w:t>医疗器械领域</w:t>
      </w:r>
      <w:r>
        <w:rPr>
          <w:rFonts w:hint="eastAsia" w:ascii="宋体" w:hAnsi="宋体"/>
          <w:sz w:val="24"/>
          <w:lang w:val="en-US" w:eastAsia="zh-CN"/>
        </w:rPr>
        <w:t>中，</w:t>
      </w:r>
      <w:r>
        <w:rPr>
          <w:rFonts w:hint="eastAsia" w:ascii="宋体" w:hAnsi="宋体"/>
          <w:sz w:val="24"/>
        </w:rPr>
        <w:t>植入式医疗器械如心脏起搏器、神经刺激器等一般采用传统电池供电，长时间使用需定期充电，若进行更换手术，会给患者带来极大的痛苦和风险。无线供电技术可实现体外对植入设备进行能量传输，消除电池更换手术的风险。在植入式医疗器械领域，无线输电具有多方面优势：（</w:t>
      </w:r>
      <w:r>
        <w:rPr>
          <w:rFonts w:hint="eastAsia" w:ascii="Times New Roman" w:hAnsi="Times New Roman" w:cs="Times New Roman"/>
          <w:sz w:val="24"/>
        </w:rPr>
        <w:t>1</w:t>
      </w:r>
      <w:r>
        <w:rPr>
          <w:rFonts w:hint="eastAsia" w:ascii="宋体" w:hAnsi="宋体"/>
          <w:sz w:val="24"/>
        </w:rPr>
        <w:t>）消除</w:t>
      </w:r>
      <w:r>
        <w:rPr>
          <w:rFonts w:hint="eastAsia" w:ascii="宋体" w:hAnsi="宋体"/>
          <w:sz w:val="24"/>
          <w:lang w:val="en-US" w:eastAsia="zh-CN"/>
        </w:rPr>
        <w:t>能量供应的</w:t>
      </w:r>
      <w:r>
        <w:rPr>
          <w:rFonts w:hint="eastAsia" w:ascii="宋体" w:hAnsi="宋体"/>
          <w:sz w:val="24"/>
        </w:rPr>
        <w:t>物理连接，有效解决导线与皮肤直接接触的问题，可防止因感染导致的炎症；（</w:t>
      </w:r>
      <w:r>
        <w:rPr>
          <w:rFonts w:hint="eastAsia" w:ascii="Times New Roman" w:hAnsi="Times New Roman" w:cs="Times New Roman"/>
          <w:sz w:val="24"/>
        </w:rPr>
        <w:t>2</w:t>
      </w:r>
      <w:r>
        <w:rPr>
          <w:rFonts w:hint="eastAsia" w:ascii="宋体" w:hAnsi="宋体"/>
          <w:sz w:val="24"/>
        </w:rPr>
        <w:t>）植入式电池消耗完后无需手术更换，极大减轻患者的痛苦和风险；（</w:t>
      </w:r>
      <w:r>
        <w:rPr>
          <w:rFonts w:hint="eastAsia" w:ascii="Times New Roman" w:hAnsi="Times New Roman" w:cs="Times New Roman"/>
          <w:sz w:val="24"/>
        </w:rPr>
        <w:t>3</w:t>
      </w:r>
      <w:r>
        <w:rPr>
          <w:rFonts w:hint="eastAsia" w:ascii="宋体" w:hAnsi="宋体"/>
          <w:sz w:val="24"/>
        </w:rPr>
        <w:t>）和人体皮肤之间没有直接的电气关系，降低了触电概率，提高装置的安全性。</w:t>
      </w:r>
    </w:p>
    <w:p w14:paraId="76D27F26">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lang w:val="en-US" w:eastAsia="zh-CN"/>
        </w:rPr>
      </w:pPr>
      <w:r>
        <w:rPr>
          <w:rFonts w:hint="eastAsia" w:ascii="宋体" w:hAnsi="宋体"/>
          <w:sz w:val="24"/>
          <w:lang w:val="en-US" w:eastAsia="zh-CN"/>
        </w:rPr>
        <w:t>在移动通信领域中，随着便携式通信设备的普及，手机、电脑等产品对无线充电技术的应用探索日益广泛，主流手机厂商纷纷推出支持无线充电的产品。2008年，无线充电联盟正式成立，旨在推动适用于各类可充电电子设备的国际无线充电标准</w:t>
      </w:r>
      <w:r>
        <w:rPr>
          <w:rFonts w:hint="eastAsia" w:ascii="Times New Roman" w:hAnsi="Times New Roman" w:cs="Times New Roman"/>
          <w:sz w:val="24"/>
          <w:lang w:val="en-US" w:eastAsia="zh-CN"/>
        </w:rPr>
        <w:t>Qi</w:t>
      </w:r>
      <w:r>
        <w:rPr>
          <w:rFonts w:hint="eastAsia" w:ascii="宋体" w:hAnsi="宋体"/>
          <w:sz w:val="24"/>
          <w:lang w:val="en-US" w:eastAsia="zh-CN"/>
        </w:rPr>
        <w:t>的普及与应用</w:t>
      </w:r>
      <w:r>
        <w:rPr>
          <w:rFonts w:hint="eastAsia" w:ascii="宋体" w:hAnsi="宋体"/>
          <w:sz w:val="24"/>
          <w:vertAlign w:val="superscript"/>
          <w:lang w:val="en-US" w:eastAsia="zh-CN"/>
        </w:rPr>
        <w:fldChar w:fldCharType="begin"/>
      </w:r>
      <w:r>
        <w:rPr>
          <w:rFonts w:hint="eastAsia" w:ascii="宋体" w:hAnsi="宋体"/>
          <w:sz w:val="24"/>
          <w:vertAlign w:val="superscript"/>
          <w:lang w:val="en-US" w:eastAsia="zh-CN"/>
        </w:rPr>
        <w:instrText xml:space="preserve"> REF _Ref9445 \r \h </w:instrText>
      </w:r>
      <w:r>
        <w:rPr>
          <w:rFonts w:hint="eastAsia" w:ascii="宋体" w:hAnsi="宋体"/>
          <w:sz w:val="24"/>
          <w:vertAlign w:val="superscript"/>
          <w:lang w:val="en-US" w:eastAsia="zh-CN"/>
        </w:rPr>
        <w:fldChar w:fldCharType="separate"/>
      </w:r>
      <w:r>
        <w:rPr>
          <w:rFonts w:hint="eastAsia" w:ascii="宋体" w:hAnsi="宋体"/>
          <w:sz w:val="24"/>
          <w:vertAlign w:val="superscript"/>
          <w:lang w:val="en-US" w:eastAsia="zh-CN"/>
        </w:rPr>
        <w:t>[4]</w:t>
      </w:r>
      <w:r>
        <w:rPr>
          <w:rFonts w:hint="eastAsia" w:ascii="宋体" w:hAnsi="宋体"/>
          <w:sz w:val="24"/>
          <w:vertAlign w:val="superscript"/>
          <w:lang w:val="en-US" w:eastAsia="zh-CN"/>
        </w:rPr>
        <w:fldChar w:fldCharType="end"/>
      </w:r>
      <w:r>
        <w:rPr>
          <w:rFonts w:hint="eastAsia" w:ascii="宋体" w:hAnsi="宋体"/>
          <w:sz w:val="24"/>
          <w:lang w:val="en-US" w:eastAsia="zh-CN"/>
        </w:rPr>
        <w:t>。图</w:t>
      </w:r>
      <w:r>
        <w:rPr>
          <w:rFonts w:hint="eastAsia" w:ascii="Times New Roman" w:hAnsi="Times New Roman" w:cs="Times New Roman"/>
          <w:sz w:val="24"/>
          <w:lang w:val="en-US" w:eastAsia="zh-CN"/>
        </w:rPr>
        <w:t>1.2</w:t>
      </w:r>
      <w:r>
        <w:rPr>
          <w:rFonts w:hint="eastAsia" w:ascii="宋体" w:hAnsi="宋体"/>
          <w:sz w:val="24"/>
          <w:lang w:val="en-US" w:eastAsia="zh-CN"/>
        </w:rPr>
        <w:t>展示了</w:t>
      </w:r>
      <w:r>
        <w:rPr>
          <w:rFonts w:hint="eastAsia" w:ascii="Times New Roman" w:hAnsi="Times New Roman" w:cs="Times New Roman"/>
          <w:sz w:val="24"/>
          <w:lang w:val="en-US" w:eastAsia="zh-CN"/>
        </w:rPr>
        <w:t>WOW5 Qi</w:t>
      </w:r>
      <w:r>
        <w:rPr>
          <w:rFonts w:hint="eastAsia" w:ascii="宋体" w:hAnsi="宋体"/>
          <w:sz w:val="24"/>
          <w:lang w:val="en-US" w:eastAsia="zh-CN"/>
        </w:rPr>
        <w:t>标准无线充电器同时为五部符合</w:t>
      </w:r>
      <w:r>
        <w:rPr>
          <w:rFonts w:hint="eastAsia" w:ascii="Times New Roman" w:hAnsi="Times New Roman" w:cs="Times New Roman"/>
          <w:sz w:val="24"/>
          <w:lang w:val="en-US" w:eastAsia="zh-CN"/>
        </w:rPr>
        <w:t>Qi</w:t>
      </w:r>
      <w:r>
        <w:rPr>
          <w:rFonts w:hint="eastAsia" w:ascii="宋体" w:hAnsi="宋体"/>
          <w:sz w:val="24"/>
          <w:lang w:val="en-US" w:eastAsia="zh-CN"/>
        </w:rPr>
        <w:t>标准的手机进行无线充电的场景。</w:t>
      </w:r>
      <w:r>
        <w:rPr>
          <w:rFonts w:hint="eastAsia" w:ascii="Times New Roman" w:hAnsi="Times New Roman" w:cs="Times New Roman"/>
          <w:sz w:val="24"/>
          <w:lang w:val="en-US" w:eastAsia="zh-CN"/>
        </w:rPr>
        <w:t>2012</w:t>
      </w:r>
      <w:r>
        <w:rPr>
          <w:rFonts w:hint="eastAsia" w:ascii="宋体" w:hAnsi="宋体"/>
          <w:sz w:val="24"/>
          <w:lang w:val="en-US" w:eastAsia="zh-CN"/>
        </w:rPr>
        <w:t>年，诺基亚推出新一代</w:t>
      </w:r>
      <w:r>
        <w:rPr>
          <w:rFonts w:hint="eastAsia" w:ascii="Times New Roman" w:hAnsi="Times New Roman" w:cs="Times New Roman"/>
          <w:sz w:val="24"/>
          <w:lang w:val="en-US" w:eastAsia="zh-CN"/>
        </w:rPr>
        <w:t>Windows Phone 8</w:t>
      </w:r>
      <w:r>
        <w:rPr>
          <w:rFonts w:hint="eastAsia" w:ascii="宋体" w:hAnsi="宋体"/>
          <w:sz w:val="24"/>
          <w:lang w:val="en-US" w:eastAsia="zh-CN"/>
        </w:rPr>
        <w:t>系列手机，将无线充电作为其重要功能亮点，获得媒体广泛好评。</w:t>
      </w:r>
    </w:p>
    <w:p w14:paraId="5E97C3F7">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color w:val="000000"/>
        </w:rPr>
        <w:drawing>
          <wp:inline distT="0" distB="0" distL="114300" distR="114300">
            <wp:extent cx="2308860" cy="1615440"/>
            <wp:effectExtent l="0" t="0" r="7620" b="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17"/>
                    <a:stretch>
                      <a:fillRect/>
                    </a:stretch>
                  </pic:blipFill>
                  <pic:spPr>
                    <a:xfrm>
                      <a:off x="0" y="0"/>
                      <a:ext cx="2308860" cy="1615440"/>
                    </a:xfrm>
                    <a:prstGeom prst="rect">
                      <a:avLst/>
                    </a:prstGeom>
                    <a:noFill/>
                    <a:ln>
                      <a:noFill/>
                    </a:ln>
                  </pic:spPr>
                </pic:pic>
              </a:graphicData>
            </a:graphic>
          </wp:inline>
        </w:drawing>
      </w:r>
    </w:p>
    <w:p w14:paraId="32943B09">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rFonts w:hint="eastAsia" w:ascii="宋体" w:hAnsi="宋体" w:cs="宋体"/>
          <w:color w:val="000000"/>
          <w:szCs w:val="21"/>
        </w:rPr>
        <w:t>图</w:t>
      </w:r>
      <w:r>
        <w:rPr>
          <w:color w:val="000000"/>
          <w:szCs w:val="21"/>
        </w:rPr>
        <w:t>1.2  WOW5 Qi</w:t>
      </w:r>
      <w:r>
        <w:rPr>
          <w:rFonts w:hint="eastAsia" w:ascii="宋体" w:hAnsi="宋体" w:cs="宋体"/>
          <w:color w:val="000000"/>
          <w:szCs w:val="21"/>
        </w:rPr>
        <w:t>无线充电器在同一时间内对</w:t>
      </w:r>
      <w:r>
        <w:rPr>
          <w:color w:val="000000"/>
          <w:szCs w:val="21"/>
        </w:rPr>
        <w:t>5</w:t>
      </w:r>
      <w:r>
        <w:rPr>
          <w:rFonts w:hint="eastAsia" w:ascii="宋体" w:hAnsi="宋体" w:cs="宋体"/>
          <w:color w:val="000000"/>
          <w:szCs w:val="21"/>
        </w:rPr>
        <w:t>个支持</w:t>
      </w:r>
      <w:r>
        <w:rPr>
          <w:color w:val="000000"/>
          <w:szCs w:val="21"/>
        </w:rPr>
        <w:t>Qi</w:t>
      </w:r>
      <w:r>
        <w:rPr>
          <w:rFonts w:hint="eastAsia" w:ascii="宋体" w:hAnsi="宋体" w:cs="宋体"/>
          <w:color w:val="000000"/>
          <w:szCs w:val="21"/>
        </w:rPr>
        <w:t>标准的手机无线充电</w:t>
      </w:r>
      <w:r>
        <w:rPr>
          <w:rFonts w:hint="eastAsia" w:ascii="宋体" w:hAnsi="宋体" w:cs="宋体"/>
          <w:color w:val="000000"/>
          <w:szCs w:val="21"/>
          <w:vertAlign w:val="superscript"/>
          <w:lang w:eastAsia="zh-CN"/>
        </w:rPr>
        <w:fldChar w:fldCharType="begin"/>
      </w:r>
      <w:r>
        <w:rPr>
          <w:rFonts w:hint="eastAsia" w:ascii="宋体" w:hAnsi="宋体" w:cs="宋体"/>
          <w:color w:val="000000"/>
          <w:szCs w:val="21"/>
          <w:vertAlign w:val="superscript"/>
          <w:lang w:eastAsia="zh-CN"/>
        </w:rPr>
        <w:instrText xml:space="preserve"> REF _Ref9239 \r \h </w:instrText>
      </w:r>
      <w:r>
        <w:rPr>
          <w:rFonts w:hint="eastAsia" w:ascii="宋体" w:hAnsi="宋体" w:cs="宋体"/>
          <w:color w:val="000000"/>
          <w:szCs w:val="21"/>
          <w:vertAlign w:val="superscript"/>
          <w:lang w:eastAsia="zh-CN"/>
        </w:rPr>
        <w:fldChar w:fldCharType="separate"/>
      </w:r>
      <w:r>
        <w:rPr>
          <w:rFonts w:hint="eastAsia" w:ascii="宋体" w:hAnsi="宋体" w:cs="宋体"/>
          <w:color w:val="000000"/>
          <w:szCs w:val="21"/>
          <w:vertAlign w:val="superscript"/>
          <w:lang w:eastAsia="zh-CN"/>
        </w:rPr>
        <w:t>[3]</w:t>
      </w:r>
      <w:r>
        <w:rPr>
          <w:rFonts w:hint="eastAsia" w:ascii="宋体" w:hAnsi="宋体" w:cs="宋体"/>
          <w:color w:val="000000"/>
          <w:szCs w:val="21"/>
          <w:vertAlign w:val="superscript"/>
          <w:lang w:eastAsia="zh-CN"/>
        </w:rPr>
        <w:fldChar w:fldCharType="end"/>
      </w:r>
    </w:p>
    <w:p w14:paraId="7BA9A21B">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在智能家居领域，无线充电技术可让各类家用电器通过内置的无线接收装置实现远距离、高效率的电能获取。能量发射单元可嵌入墙壁或铺设于地板之下，使电器设备摆脱电源布线的限制，既提升了使用安全性，也保持了家居环境的整洁美观。海尔集团在无线供电技术</w:t>
      </w:r>
      <w:r>
        <w:rPr>
          <w:rFonts w:hint="eastAsia" w:ascii="宋体" w:hAnsi="宋体"/>
          <w:sz w:val="24"/>
          <w:lang w:val="en-US" w:eastAsia="zh-CN"/>
        </w:rPr>
        <w:t>应用</w:t>
      </w:r>
      <w:r>
        <w:rPr>
          <w:rFonts w:hint="eastAsia" w:ascii="宋体" w:hAnsi="宋体"/>
          <w:sz w:val="24"/>
        </w:rPr>
        <w:t>方面开展了</w:t>
      </w:r>
      <w:r>
        <w:rPr>
          <w:rFonts w:hint="eastAsia" w:ascii="宋体" w:hAnsi="宋体"/>
          <w:sz w:val="24"/>
          <w:lang w:val="en-US" w:eastAsia="zh-CN"/>
        </w:rPr>
        <w:t>深入</w:t>
      </w:r>
      <w:r>
        <w:rPr>
          <w:rFonts w:hint="eastAsia" w:ascii="宋体" w:hAnsi="宋体"/>
          <w:sz w:val="24"/>
        </w:rPr>
        <w:t>研究，于</w:t>
      </w:r>
      <w:r>
        <w:rPr>
          <w:rFonts w:hint="eastAsia" w:ascii="Times New Roman" w:hAnsi="Times New Roman" w:cs="Times New Roman"/>
          <w:sz w:val="24"/>
          <w:lang w:val="en-US" w:eastAsia="zh-CN"/>
        </w:rPr>
        <w:t>2010</w:t>
      </w:r>
      <w:r>
        <w:rPr>
          <w:rFonts w:hint="eastAsia" w:ascii="宋体" w:hAnsi="宋体"/>
          <w:sz w:val="24"/>
        </w:rPr>
        <w:t>年国际消费电子展上展示了全球第一款融合3D技术的无尾电视，去掉了电源线、信号线、网络线，还将无线供电技术应用到手机、移动电源、冰箱、厨房小家电等生活产品中</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_Ref9445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[4]</w:t>
      </w:r>
      <w:r>
        <w:rPr>
          <w:rFonts w:hint="eastAsia" w:ascii="宋体" w:hAnsi="宋体"/>
          <w:sz w:val="24"/>
          <w:vertAlign w:val="superscript"/>
          <w:lang w:eastAsia="zh-CN"/>
        </w:rPr>
        <w:fldChar w:fldCharType="end"/>
      </w:r>
      <w:r>
        <w:rPr>
          <w:rFonts w:hint="eastAsia" w:ascii="宋体" w:hAnsi="宋体"/>
          <w:sz w:val="24"/>
        </w:rPr>
        <w:t>。</w:t>
      </w:r>
    </w:p>
    <w:p w14:paraId="020889E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在航空航天领域，随着无线输电技术的不断深入，空间太阳能发电与卫星供电技术也取得长足进展。微波无线输电作为当前从卫星向地面传输电能较为成熟的技术路线，已被纳入空间太阳能电站的总体设计方案中。该方案设想在地球同步轨道部署太阳能卫星，将收集到的太阳能转换为微波后定向传输至地面接收站，从而实现全天候持续供电。目前，微波无线输电系统仍面临传输效率、发射与接收转换效率以及大气衰减等方面的技术挑战。此外，中国空间技术研究院也在开展基于飞秒激光的无线输电技术探索。在军事应用方面，无线输电技术可为低轨道侦察卫星提供应急供电支持</w:t>
      </w:r>
      <w:r>
        <w:rPr>
          <w:rFonts w:hint="eastAsia" w:ascii="宋体" w:hAnsi="宋体"/>
          <w:sz w:val="24"/>
          <w:lang w:eastAsia="zh-CN"/>
        </w:rPr>
        <w:t>，</w:t>
      </w:r>
      <w:r>
        <w:rPr>
          <w:rFonts w:hint="eastAsia" w:ascii="宋体" w:hAnsi="宋体"/>
          <w:sz w:val="24"/>
        </w:rPr>
        <w:t>当卫星运行至背光面、太阳能电池无法正常工作时，可通过地面发射微波的方式为卫星补充电能，保障其在轨</w:t>
      </w:r>
      <w:r>
        <w:rPr>
          <w:rFonts w:hint="eastAsia" w:ascii="宋体" w:hAnsi="宋体"/>
          <w:sz w:val="24"/>
          <w:lang w:val="en-US" w:eastAsia="zh-CN"/>
        </w:rPr>
        <w:t>稳定</w:t>
      </w:r>
      <w:r>
        <w:rPr>
          <w:rFonts w:hint="eastAsia" w:ascii="宋体" w:hAnsi="宋体"/>
          <w:sz w:val="24"/>
        </w:rPr>
        <w:t>运行。</w:t>
      </w:r>
    </w:p>
    <w:p w14:paraId="343D05E4">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在特殊环境应用领域</w:t>
      </w:r>
      <w:r>
        <w:rPr>
          <w:rFonts w:hint="eastAsia" w:ascii="宋体" w:hAnsi="宋体"/>
          <w:sz w:val="24"/>
          <w:lang w:eastAsia="zh-CN"/>
        </w:rPr>
        <w:t>，</w:t>
      </w:r>
      <w:r>
        <w:rPr>
          <w:rFonts w:hint="eastAsia" w:ascii="宋体" w:hAnsi="宋体"/>
          <w:sz w:val="24"/>
        </w:rPr>
        <w:t>水下作业场景</w:t>
      </w:r>
      <w:r>
        <w:rPr>
          <w:rFonts w:hint="eastAsia" w:ascii="宋体" w:hAnsi="宋体"/>
          <w:sz w:val="24"/>
          <w:lang w:val="en-US" w:eastAsia="zh-CN"/>
        </w:rPr>
        <w:t>中</w:t>
      </w:r>
      <w:r>
        <w:rPr>
          <w:rFonts w:hint="eastAsia" w:ascii="宋体" w:hAnsi="宋体"/>
          <w:sz w:val="24"/>
        </w:rPr>
        <w:t>无线输电技术可为水下机器人提供电能，避免频繁更换电池或采用水下电缆连接的繁琐操作。在矿井作业环境中，采用无线输电技术可有效避免因导线接口处接触不良产生电火花而引发安全风险，同时也能提升设备的布设灵活性与移动便捷性。对于高山、海岛、沙漠等偏远地区，架设传统输电线路不仅施工难度大，还面临较高的安全风险，而无线输电方式可将电能稳定输送至边防哨所、无线电导航台、卫星监控站等重要场所，满足其日常运行与生活用电需求，</w:t>
      </w:r>
      <w:r>
        <w:rPr>
          <w:rFonts w:hint="eastAsia" w:ascii="宋体" w:hAnsi="宋体"/>
          <w:sz w:val="24"/>
          <w:lang w:val="en-US" w:eastAsia="zh-CN"/>
        </w:rPr>
        <w:t>因此成</w:t>
      </w:r>
      <w:r>
        <w:rPr>
          <w:rFonts w:hint="eastAsia" w:ascii="宋体" w:hAnsi="宋体"/>
          <w:sz w:val="24"/>
        </w:rPr>
        <w:t>为常规输电方式的有效补充。无线输电技术还应用于以微波作为动力</w:t>
      </w:r>
      <w:r>
        <w:rPr>
          <w:rFonts w:hint="eastAsia" w:ascii="宋体" w:hAnsi="宋体"/>
          <w:sz w:val="24"/>
          <w:lang w:val="en-US" w:eastAsia="zh-CN"/>
        </w:rPr>
        <w:t>源</w:t>
      </w:r>
      <w:r>
        <w:rPr>
          <w:rFonts w:hint="eastAsia" w:ascii="宋体" w:hAnsi="宋体"/>
          <w:sz w:val="24"/>
        </w:rPr>
        <w:t>的无人驾驶飞行器，可用于代替人工巡逻、森林防火防灾等场景</w:t>
      </w:r>
      <w:r>
        <w:rPr>
          <w:rFonts w:hint="eastAsia" w:ascii="宋体" w:hAnsi="宋体"/>
          <w:sz w:val="24"/>
          <w:vertAlign w:val="superscript"/>
        </w:rPr>
        <w:fldChar w:fldCharType="begin"/>
      </w:r>
      <w:r>
        <w:rPr>
          <w:rFonts w:hint="eastAsia" w:ascii="宋体" w:hAnsi="宋体"/>
          <w:sz w:val="24"/>
          <w:vertAlign w:val="superscript"/>
        </w:rPr>
        <w:instrText xml:space="preserve"> REF _Ref9638 \r \h </w:instrText>
      </w:r>
      <w:r>
        <w:rPr>
          <w:rFonts w:hint="eastAsia" w:ascii="宋体" w:hAnsi="宋体"/>
          <w:sz w:val="24"/>
          <w:vertAlign w:val="superscript"/>
        </w:rPr>
        <w:fldChar w:fldCharType="separate"/>
      </w:r>
      <w:r>
        <w:rPr>
          <w:rFonts w:hint="eastAsia" w:ascii="宋体" w:hAnsi="宋体"/>
          <w:sz w:val="24"/>
          <w:vertAlign w:val="superscript"/>
        </w:rPr>
        <w:t>[5]</w:t>
      </w:r>
      <w:r>
        <w:rPr>
          <w:rFonts w:hint="eastAsia" w:ascii="宋体" w:hAnsi="宋体"/>
          <w:sz w:val="24"/>
          <w:vertAlign w:val="superscript"/>
        </w:rPr>
        <w:fldChar w:fldCharType="end"/>
      </w:r>
      <w:r>
        <w:rPr>
          <w:rFonts w:hint="eastAsia" w:ascii="宋体" w:hAnsi="宋体"/>
          <w:sz w:val="24"/>
        </w:rPr>
        <w:t>。</w:t>
      </w:r>
    </w:p>
    <w:p w14:paraId="2417BF57">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4" w:name="_Toc15674"/>
      <w:r>
        <w:rPr>
          <w:rFonts w:hint="eastAsia" w:ascii="宋体" w:hAnsi="宋体"/>
          <w:b/>
          <w:sz w:val="28"/>
          <w:szCs w:val="28"/>
        </w:rPr>
        <w:t>1.1.3 研究意义</w:t>
      </w:r>
      <w:bookmarkEnd w:id="4"/>
    </w:p>
    <w:p w14:paraId="72ADA383">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eastAsia" w:ascii="宋体" w:hAnsi="宋体"/>
          <w:sz w:val="24"/>
        </w:rPr>
        <w:t>当前，我国正深入推进以新工科建设为核心的工程教育改革</w:t>
      </w:r>
      <w:r>
        <w:rPr>
          <w:rFonts w:hint="eastAsia" w:ascii="宋体" w:hAnsi="宋体"/>
          <w:sz w:val="24"/>
          <w:lang w:eastAsia="zh-CN"/>
        </w:rPr>
        <w:t>，</w:t>
      </w:r>
      <w:r>
        <w:rPr>
          <w:rFonts w:hint="eastAsia" w:ascii="宋体" w:hAnsi="宋体"/>
          <w:sz w:val="24"/>
        </w:rPr>
        <w:t>在数智时代背景下，新工科建设正从“融合创新”向“体系重塑”转变，更加强调从真实的产业问题出发，通过跨学科协作、项目制的方式培养学生发现问题和解决问题的能力。在此背景下，将前沿技术热点与基础理论教学深度融合，通过项目式学习培养学生的工程思维与实践能力，已成为实验教学改革的重要方向。本研究构建的无线输电教学模块，正是对新工科教育理念的一次具体实践。</w:t>
      </w:r>
    </w:p>
    <w:p w14:paraId="0A66D859">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b/>
          <w:sz w:val="28"/>
          <w:szCs w:val="28"/>
        </w:rPr>
      </w:pPr>
      <w:bookmarkStart w:id="5" w:name="_Toc25147"/>
      <w:r>
        <w:rPr>
          <w:rFonts w:hint="eastAsia" w:ascii="宋体" w:hAnsi="宋体"/>
          <w:b/>
          <w:bCs/>
          <w:sz w:val="28"/>
          <w:szCs w:val="28"/>
        </w:rPr>
        <w:t xml:space="preserve">1.2 </w:t>
      </w:r>
      <w:r>
        <w:rPr>
          <w:rFonts w:hint="eastAsia" w:ascii="宋体" w:hAnsi="宋体"/>
          <w:b/>
          <w:sz w:val="28"/>
          <w:szCs w:val="28"/>
        </w:rPr>
        <w:t>国内外研究现况</w:t>
      </w:r>
      <w:bookmarkEnd w:id="5"/>
    </w:p>
    <w:p w14:paraId="26867645">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6" w:name="_Toc8302"/>
      <w:r>
        <w:rPr>
          <w:rFonts w:hint="eastAsia" w:ascii="宋体" w:hAnsi="宋体"/>
          <w:b/>
          <w:sz w:val="28"/>
          <w:szCs w:val="28"/>
        </w:rPr>
        <w:t>1.2.1 研究现况</w:t>
      </w:r>
      <w:bookmarkEnd w:id="6"/>
    </w:p>
    <w:p w14:paraId="0F7407CA">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firstLine="480" w:firstLineChars="200"/>
        <w:textAlignment w:val="auto"/>
        <w:rPr>
          <w:rFonts w:hint="eastAsia" w:ascii="宋体" w:hAnsi="宋体"/>
          <w:sz w:val="24"/>
        </w:rPr>
      </w:pPr>
      <w:r>
        <w:rPr>
          <w:rFonts w:hint="eastAsia" w:ascii="宋体" w:hAnsi="宋体"/>
          <w:sz w:val="24"/>
        </w:rPr>
        <w:t>当前无线输电技术</w:t>
      </w:r>
      <w:r>
        <w:rPr>
          <w:rFonts w:hint="eastAsia" w:ascii="宋体" w:hAnsi="宋体"/>
          <w:sz w:val="24"/>
          <w:lang w:val="en-US" w:eastAsia="zh-CN"/>
        </w:rPr>
        <w:t>主要有</w:t>
      </w:r>
      <w:r>
        <w:rPr>
          <w:rFonts w:hint="eastAsia" w:ascii="宋体" w:hAnsi="宋体"/>
          <w:sz w:val="24"/>
        </w:rPr>
        <w:t>近场非辐射式和远场辐射式</w:t>
      </w:r>
      <w:r>
        <w:rPr>
          <w:rFonts w:hint="eastAsia" w:ascii="宋体" w:hAnsi="宋体"/>
          <w:sz w:val="24"/>
          <w:lang w:val="en-US" w:eastAsia="zh-CN"/>
        </w:rPr>
        <w:t>这</w:t>
      </w:r>
      <w:r>
        <w:rPr>
          <w:rFonts w:hint="eastAsia" w:ascii="宋体" w:hAnsi="宋体"/>
          <w:sz w:val="24"/>
        </w:rPr>
        <w:t>两条</w:t>
      </w:r>
      <w:r>
        <w:rPr>
          <w:rFonts w:hint="eastAsia" w:ascii="宋体" w:hAnsi="宋体"/>
          <w:sz w:val="24"/>
          <w:lang w:val="en-US" w:eastAsia="zh-CN"/>
        </w:rPr>
        <w:t>发展</w:t>
      </w:r>
      <w:r>
        <w:rPr>
          <w:rFonts w:hint="eastAsia" w:ascii="宋体" w:hAnsi="宋体"/>
          <w:sz w:val="24"/>
        </w:rPr>
        <w:t>路线，近场技术主要</w:t>
      </w:r>
      <w:r>
        <w:rPr>
          <w:rFonts w:hint="eastAsia" w:ascii="宋体" w:hAnsi="宋体"/>
          <w:sz w:val="24"/>
          <w:lang w:val="en-US" w:eastAsia="zh-CN"/>
        </w:rPr>
        <w:t>工作于</w:t>
      </w:r>
      <w:r>
        <w:rPr>
          <w:rFonts w:hint="eastAsia" w:ascii="宋体" w:hAnsi="宋体"/>
          <w:sz w:val="24"/>
        </w:rPr>
        <w:t>千赫兹至兆赫兹频段，通过感应或谐振耦合实现电能传输；远场技术工作于数百兆赫兹至吉赫兹频段，利用电磁波辐射实现长距离能量传递</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_Ref10052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[6]</w:t>
      </w:r>
      <w:r>
        <w:rPr>
          <w:rFonts w:hint="eastAsia" w:ascii="宋体" w:hAnsi="宋体"/>
          <w:sz w:val="24"/>
          <w:vertAlign w:val="superscript"/>
          <w:lang w:eastAsia="zh-CN"/>
        </w:rPr>
        <w:fldChar w:fldCharType="end"/>
      </w:r>
      <w:r>
        <w:rPr>
          <w:rFonts w:hint="eastAsia" w:ascii="宋体" w:hAnsi="宋体"/>
          <w:sz w:val="24"/>
        </w:rPr>
        <w:t>。这两条技术路线各自具有独特的优势和局限：近场</w:t>
      </w:r>
      <w:r>
        <w:rPr>
          <w:rFonts w:hint="eastAsia" w:ascii="宋体" w:hAnsi="宋体"/>
          <w:sz w:val="24"/>
          <w:lang w:val="en-US" w:eastAsia="zh-CN"/>
        </w:rPr>
        <w:t>式</w:t>
      </w:r>
      <w:r>
        <w:rPr>
          <w:rFonts w:hint="eastAsia" w:ascii="宋体" w:hAnsi="宋体"/>
          <w:sz w:val="24"/>
        </w:rPr>
        <w:t>能够在短距离内实现电能</w:t>
      </w:r>
      <w:r>
        <w:rPr>
          <w:rFonts w:hint="eastAsia" w:ascii="宋体" w:hAnsi="宋体"/>
          <w:sz w:val="24"/>
          <w:lang w:val="en-US" w:eastAsia="zh-CN"/>
        </w:rPr>
        <w:t>高效</w:t>
      </w:r>
      <w:r>
        <w:rPr>
          <w:rFonts w:hint="eastAsia" w:ascii="宋体" w:hAnsi="宋体"/>
          <w:sz w:val="24"/>
        </w:rPr>
        <w:t>传输，但对收发线圈的空间对准</w:t>
      </w:r>
      <w:r>
        <w:rPr>
          <w:rFonts w:hint="eastAsia" w:ascii="宋体" w:hAnsi="宋体"/>
          <w:sz w:val="24"/>
          <w:lang w:val="en-US" w:eastAsia="zh-CN"/>
        </w:rPr>
        <w:t>具有</w:t>
      </w:r>
      <w:r>
        <w:rPr>
          <w:rFonts w:hint="eastAsia" w:ascii="宋体" w:hAnsi="宋体"/>
          <w:sz w:val="24"/>
        </w:rPr>
        <w:t>高度敏感；远场</w:t>
      </w:r>
      <w:r>
        <w:rPr>
          <w:rFonts w:hint="eastAsia" w:ascii="宋体" w:hAnsi="宋体"/>
          <w:sz w:val="24"/>
          <w:lang w:val="en-US" w:eastAsia="zh-CN"/>
        </w:rPr>
        <w:t>式</w:t>
      </w:r>
      <w:r>
        <w:rPr>
          <w:rFonts w:hint="eastAsia" w:ascii="宋体" w:hAnsi="宋体"/>
          <w:sz w:val="24"/>
        </w:rPr>
        <w:t>则支持更长距离的传输和更灵活的接收端位置，但整体效率相对较低且受</w:t>
      </w:r>
      <w:r>
        <w:rPr>
          <w:rFonts w:hint="eastAsia" w:ascii="宋体" w:hAnsi="宋体"/>
          <w:sz w:val="24"/>
          <w:lang w:val="en-US" w:eastAsia="zh-CN"/>
        </w:rPr>
        <w:t>环境</w:t>
      </w:r>
      <w:r>
        <w:rPr>
          <w:rFonts w:hint="eastAsia" w:ascii="宋体" w:hAnsi="宋体"/>
          <w:sz w:val="24"/>
        </w:rPr>
        <w:t>影响较大。</w:t>
      </w:r>
    </w:p>
    <w:p w14:paraId="715B983D">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firstLine="480" w:firstLineChars="200"/>
        <w:textAlignment w:val="auto"/>
        <w:rPr>
          <w:rFonts w:hint="eastAsia" w:ascii="宋体" w:hAnsi="宋体"/>
          <w:sz w:val="24"/>
        </w:rPr>
      </w:pPr>
      <w:r>
        <w:rPr>
          <w:rFonts w:hint="eastAsia" w:ascii="宋体" w:hAnsi="宋体"/>
          <w:sz w:val="24"/>
        </w:rPr>
        <w:t>近些年来，无线输电技术的研究展现出多元化的发展趋势，主要朝着进一步提高传输效率、传输距离、传输功率，并且同时减小体积、减轻重量等方向进行优化。在近场无线输电这个领域，研究的重点聚焦于提高系统效率、增强抗偏移性能、拓展应用场景。电路级建模与互感参数估计成为系统设计的基础，研究人员</w:t>
      </w:r>
      <w:r>
        <w:rPr>
          <w:rFonts w:hint="eastAsia" w:ascii="宋体" w:hAnsi="宋体"/>
          <w:sz w:val="24"/>
          <w:lang w:val="en-US" w:eastAsia="zh-CN"/>
        </w:rPr>
        <w:t>深入研究</w:t>
      </w:r>
      <w:r>
        <w:rPr>
          <w:rFonts w:hint="eastAsia" w:ascii="宋体" w:hAnsi="宋体"/>
          <w:sz w:val="24"/>
        </w:rPr>
        <w:t>互感参数随空间位置变化的动态特性。环境因素对系统性能的影响也受到了关注，研究人员分析了屏蔽材料、附近金属物体、交叉耦合对嵌入式系统性能的影响规律。在功率电子变换器方面，发射端驱动电路已经从简单的振荡器电路发展成了面向效率和鲁棒性优化的控制系统</w:t>
      </w:r>
      <w:r>
        <w:rPr>
          <w:rFonts w:hint="eastAsia" w:ascii="宋体" w:hAnsi="宋体"/>
          <w:sz w:val="24"/>
          <w:lang w:eastAsia="zh-CN"/>
        </w:rPr>
        <w:t>，</w:t>
      </w:r>
      <w:r>
        <w:rPr>
          <w:rFonts w:hint="eastAsia" w:ascii="宋体" w:hAnsi="宋体"/>
          <w:sz w:val="24"/>
          <w:lang w:val="en-US" w:eastAsia="zh-CN"/>
        </w:rPr>
        <w:t>其</w:t>
      </w:r>
      <w:r>
        <w:rPr>
          <w:rFonts w:hint="eastAsia" w:ascii="宋体" w:hAnsi="宋体"/>
          <w:sz w:val="24"/>
        </w:rPr>
        <w:t>核心挑战在于产生高频高纯度交流电流，同时在宽负载范围内保持高效率。远场无线输电技术也取得了进展，整流天线架构的优化成</w:t>
      </w:r>
      <w:r>
        <w:rPr>
          <w:rFonts w:hint="eastAsia" w:ascii="宋体" w:hAnsi="宋体"/>
          <w:sz w:val="24"/>
          <w:lang w:val="en-US" w:eastAsia="zh-CN"/>
        </w:rPr>
        <w:t>为</w:t>
      </w:r>
      <w:r>
        <w:rPr>
          <w:rFonts w:hint="eastAsia" w:ascii="宋体" w:hAnsi="宋体"/>
          <w:sz w:val="24"/>
        </w:rPr>
        <w:t>研究热点，研究人员致力于提高整流天线的角度覆盖范围和转换效率，来满足物联网设备网络的供电需求，超材料辅助聚焦技术被广泛用于增强波束指向性和能量收集效率，同步无线信息与电力传输技术成为前沿研究方向</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_Ref9239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[3]</w:t>
      </w:r>
      <w:r>
        <w:rPr>
          <w:rFonts w:hint="eastAsia" w:ascii="宋体" w:hAnsi="宋体"/>
          <w:sz w:val="24"/>
          <w:vertAlign w:val="superscript"/>
          <w:lang w:eastAsia="zh-CN"/>
        </w:rPr>
        <w:fldChar w:fldCharType="end"/>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_Ref10826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[12]</w:t>
      </w:r>
      <w:r>
        <w:rPr>
          <w:rFonts w:hint="eastAsia" w:ascii="宋体" w:hAnsi="宋体"/>
          <w:sz w:val="24"/>
          <w:vertAlign w:val="superscript"/>
          <w:lang w:eastAsia="zh-CN"/>
        </w:rPr>
        <w:fldChar w:fldCharType="end"/>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_Ref23524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[17]</w:t>
      </w:r>
      <w:r>
        <w:rPr>
          <w:rFonts w:hint="eastAsia" w:ascii="宋体" w:hAnsi="宋体"/>
          <w:sz w:val="24"/>
          <w:vertAlign w:val="superscript"/>
          <w:lang w:eastAsia="zh-CN"/>
        </w:rPr>
        <w:fldChar w:fldCharType="end"/>
      </w:r>
      <w:r>
        <w:rPr>
          <w:rFonts w:hint="eastAsia" w:ascii="宋体" w:hAnsi="宋体"/>
          <w:sz w:val="24"/>
        </w:rPr>
        <w:t>。</w:t>
      </w:r>
    </w:p>
    <w:p w14:paraId="3EFD0305">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firstLine="480" w:firstLineChars="200"/>
        <w:textAlignment w:val="auto"/>
        <w:rPr>
          <w:rFonts w:hint="eastAsia" w:ascii="宋体" w:hAnsi="宋体"/>
          <w:b/>
          <w:sz w:val="28"/>
          <w:szCs w:val="28"/>
        </w:rPr>
      </w:pPr>
      <w:r>
        <w:rPr>
          <w:rFonts w:hint="eastAsia" w:ascii="宋体" w:hAnsi="宋体"/>
          <w:sz w:val="24"/>
        </w:rPr>
        <w:t>从国内外研究</w:t>
      </w:r>
      <w:r>
        <w:rPr>
          <w:rFonts w:hint="eastAsia" w:ascii="宋体" w:hAnsi="宋体"/>
          <w:sz w:val="24"/>
          <w:lang w:val="en-US" w:eastAsia="zh-CN"/>
        </w:rPr>
        <w:t>态势</w:t>
      </w:r>
      <w:r>
        <w:rPr>
          <w:rFonts w:hint="eastAsia" w:ascii="宋体" w:hAnsi="宋体"/>
          <w:sz w:val="24"/>
        </w:rPr>
        <w:t>来看，国际无线输电研究呈现出多元化、交叉融合的发展趋势。国内比国外起步晚，但近十几年研究势头远超国外，在电动汽车、智能电子、电能输送和高速列车等领域的无线输电技术研究在理论层面已</w:t>
      </w:r>
      <w:r>
        <w:rPr>
          <w:rFonts w:hint="eastAsia" w:ascii="宋体" w:hAnsi="宋体"/>
          <w:sz w:val="24"/>
          <w:lang w:val="en-US" w:eastAsia="zh-CN"/>
        </w:rPr>
        <w:t>接近或达到</w:t>
      </w:r>
      <w:r>
        <w:rPr>
          <w:rFonts w:hint="eastAsia" w:ascii="宋体" w:hAnsi="宋体"/>
          <w:sz w:val="24"/>
        </w:rPr>
        <w:t>国际先进水平，而且一部分研究成果已经达到世界领先水平，但仍存在工程实践相对较少，产业化的进程与国外存在差距的问题。</w:t>
      </w:r>
    </w:p>
    <w:p w14:paraId="0B69A5CB">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7" w:name="_Toc12573"/>
      <w:r>
        <w:rPr>
          <w:rFonts w:hint="eastAsia" w:ascii="宋体" w:hAnsi="宋体"/>
          <w:b/>
          <w:sz w:val="28"/>
          <w:szCs w:val="28"/>
        </w:rPr>
        <w:t>1.2.2 技术分类</w:t>
      </w:r>
      <w:bookmarkEnd w:id="7"/>
    </w:p>
    <w:p w14:paraId="6F0A2174">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eastAsia" w:ascii="宋体" w:hAnsi="宋体"/>
          <w:sz w:val="24"/>
        </w:rPr>
        <w:t>根据电能传输原理和传输距离的不同，无线输电技术（</w:t>
      </w:r>
      <w:r>
        <w:rPr>
          <w:rFonts w:hint="eastAsia" w:ascii="Times New Roman" w:hAnsi="Times New Roman" w:cs="Times New Roman"/>
          <w:sz w:val="24"/>
          <w:lang w:val="en-US" w:eastAsia="zh-CN"/>
        </w:rPr>
        <w:t>WPT</w:t>
      </w:r>
      <w:r>
        <w:rPr>
          <w:rFonts w:hint="eastAsia" w:ascii="宋体" w:hAnsi="宋体"/>
          <w:sz w:val="24"/>
        </w:rPr>
        <w:t>）主要分为电磁感应式、磁耦合谐振式和电磁辐射式（微波/激光）三种类型，分别适用于短距离、中距离和长距离的电能传输场景。</w:t>
      </w:r>
    </w:p>
    <w:p w14:paraId="3D7F817B">
      <w:pPr>
        <w:keepNext w:val="0"/>
        <w:keepLines w:val="0"/>
        <w:pageBreakBefore w:val="0"/>
        <w:tabs>
          <w:tab w:val="center" w:pos="4935"/>
          <w:tab w:val="right" w:pos="9345"/>
        </w:tabs>
        <w:kinsoku/>
        <w:overflowPunct/>
        <w:topLinePunct w:val="0"/>
        <w:bidi w:val="0"/>
        <w:snapToGrid/>
        <w:spacing w:line="300" w:lineRule="auto"/>
        <w:ind w:firstLine="420"/>
        <w:textAlignment w:val="auto"/>
        <w:rPr>
          <w:sz w:val="24"/>
        </w:rPr>
      </w:pPr>
      <w:r>
        <w:rPr>
          <w:rFonts w:hint="eastAsia" w:ascii="宋体" w:hAnsi="宋体"/>
          <w:sz w:val="24"/>
        </w:rPr>
        <w:t>电磁感应式无线输电（</w:t>
      </w:r>
      <w:r>
        <w:rPr>
          <w:rFonts w:hint="eastAsia" w:ascii="Times New Roman" w:hAnsi="Times New Roman" w:cs="Times New Roman"/>
          <w:sz w:val="24"/>
          <w:lang w:val="en-US" w:eastAsia="zh-CN"/>
        </w:rPr>
        <w:t>ICPT</w:t>
      </w:r>
      <w:r>
        <w:rPr>
          <w:rFonts w:hint="eastAsia" w:ascii="宋体" w:hAnsi="宋体"/>
          <w:sz w:val="24"/>
        </w:rPr>
        <w:t>）以电磁感应为基本原理，</w:t>
      </w:r>
      <w:r>
        <w:rPr>
          <w:rFonts w:hint="eastAsia" w:ascii="宋体" w:hAnsi="宋体"/>
          <w:sz w:val="24"/>
          <w:lang w:val="en-US" w:eastAsia="zh-CN"/>
        </w:rPr>
        <w:t>以</w:t>
      </w:r>
      <w:r>
        <w:rPr>
          <w:rFonts w:hint="eastAsia" w:ascii="宋体" w:hAnsi="宋体"/>
          <w:sz w:val="24"/>
        </w:rPr>
        <w:t>磁场作为能量传输介质，通过变压器疏松耦合结构实现电能的无线传输</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_Ref9239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[3]</w:t>
      </w:r>
      <w:r>
        <w:rPr>
          <w:rFonts w:hint="eastAsia" w:ascii="宋体" w:hAnsi="宋体"/>
          <w:sz w:val="24"/>
          <w:vertAlign w:val="superscript"/>
          <w:lang w:eastAsia="zh-CN"/>
        </w:rPr>
        <w:fldChar w:fldCharType="end"/>
      </w:r>
      <w:r>
        <w:rPr>
          <w:rFonts w:hint="eastAsia" w:ascii="宋体" w:hAnsi="宋体"/>
          <w:sz w:val="24"/>
        </w:rPr>
        <w:t>。该技术在设计思路上与传统变压器类似，通过去除磁芯并对线圈结构进行重新设计，构成松耦合的传输形式。</w:t>
      </w:r>
      <w:r>
        <w:rPr>
          <w:rFonts w:hint="eastAsia" w:ascii="Times New Roman" w:hAnsi="Times New Roman" w:cs="Times New Roman"/>
          <w:sz w:val="24"/>
          <w:lang w:val="en-US" w:eastAsia="zh-CN"/>
        </w:rPr>
        <w:t>ICPT</w:t>
      </w:r>
      <w:r>
        <w:rPr>
          <w:rFonts w:hint="eastAsia" w:ascii="宋体" w:hAnsi="宋体"/>
          <w:sz w:val="24"/>
        </w:rPr>
        <w:t>的优势在于传输功率较大，可达千瓦级别，且在极近距离条件下具有较高的传输效率；其局限性在于传输效率会随距离增加或接收端位置变化而显著下降，因此该技术主要适用于厘米级的短距离传输场景</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_Ref10052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[6]</w:t>
      </w:r>
      <w:r>
        <w:rPr>
          <w:rFonts w:hint="eastAsia" w:ascii="宋体" w:hAnsi="宋体"/>
          <w:sz w:val="24"/>
          <w:vertAlign w:val="superscript"/>
          <w:lang w:eastAsia="zh-CN"/>
        </w:rPr>
        <w:fldChar w:fldCharType="end"/>
      </w:r>
      <w:r>
        <w:rPr>
          <w:rFonts w:hint="eastAsia" w:ascii="宋体" w:hAnsi="宋体"/>
          <w:sz w:val="24"/>
        </w:rPr>
        <w:t>。目前该技术在移动通信领域已应用于手机的无线充电，例如苹果公司的</w:t>
      </w:r>
      <w:r>
        <w:rPr>
          <w:rFonts w:hint="default" w:ascii="Times New Roman" w:hAnsi="Times New Roman" w:cs="Times New Roman"/>
          <w:sz w:val="24"/>
          <w:lang w:val="en-US" w:eastAsia="zh-CN"/>
        </w:rPr>
        <w:t>iPhone</w:t>
      </w:r>
      <w:r>
        <w:rPr>
          <w:rFonts w:hint="eastAsia" w:ascii="宋体" w:hAnsi="宋体"/>
          <w:sz w:val="24"/>
        </w:rPr>
        <w:t>系列智能手机已应用无线充电技术，传输功率最高可达</w:t>
      </w:r>
      <w:r>
        <w:rPr>
          <w:rFonts w:hint="default" w:ascii="Times New Roman" w:hAnsi="Times New Roman" w:cs="Times New Roman"/>
          <w:sz w:val="24"/>
          <w:lang w:val="en-US" w:eastAsia="zh-CN"/>
        </w:rPr>
        <w:t>18W</w:t>
      </w:r>
      <w:r>
        <w:rPr>
          <w:rFonts w:hint="eastAsia" w:ascii="宋体" w:hAnsi="宋体"/>
          <w:sz w:val="24"/>
        </w:rPr>
        <w:t>，可以实现快速充电</w:t>
      </w:r>
      <w:r>
        <w:rPr>
          <w:rFonts w:hint="eastAsia" w:ascii="宋体" w:hAnsi="宋体"/>
          <w:sz w:val="24"/>
          <w:lang w:eastAsia="zh-CN"/>
        </w:rPr>
        <w:t>。</w:t>
      </w:r>
      <w:r>
        <w:rPr>
          <w:rFonts w:hint="eastAsia" w:ascii="宋体" w:hAnsi="宋体"/>
          <w:sz w:val="24"/>
          <w:lang w:val="en-US" w:eastAsia="zh-CN"/>
        </w:rPr>
        <w:t>该技术</w:t>
      </w:r>
      <w:r>
        <w:rPr>
          <w:rFonts w:hint="eastAsia" w:ascii="宋体" w:hAnsi="宋体"/>
          <w:sz w:val="24"/>
        </w:rPr>
        <w:t>还广泛应用于电动牙刷、相机等小型便携式电子设备。</w:t>
      </w:r>
      <w:r>
        <w:rPr>
          <w:rFonts w:hint="default" w:ascii="Times New Roman" w:hAnsi="Times New Roman" w:cs="Times New Roman"/>
          <w:sz w:val="24"/>
          <w:lang w:val="en-US" w:eastAsia="zh-CN"/>
        </w:rPr>
        <w:t>ICPT</w:t>
      </w:r>
      <w:r>
        <w:rPr>
          <w:rFonts w:hint="eastAsia"/>
          <w:sz w:val="24"/>
        </w:rPr>
        <w:t>系统框图如图</w:t>
      </w:r>
      <w:r>
        <w:rPr>
          <w:rFonts w:hint="eastAsia" w:ascii="Times New Roman" w:hAnsi="Times New Roman" w:cs="Times New Roman"/>
          <w:sz w:val="24"/>
          <w:lang w:val="en-US" w:eastAsia="zh-CN"/>
        </w:rPr>
        <w:t>1.3</w:t>
      </w:r>
      <w:r>
        <w:rPr>
          <w:rFonts w:hint="eastAsia"/>
          <w:sz w:val="24"/>
        </w:rPr>
        <w:t>所示，主要包括</w:t>
      </w:r>
      <w:r>
        <w:rPr>
          <w:rFonts w:hint="eastAsia" w:ascii="Times New Roman" w:hAnsi="Times New Roman" w:cs="Times New Roman"/>
          <w:sz w:val="24"/>
          <w:lang w:val="en-US" w:eastAsia="zh-CN"/>
        </w:rPr>
        <w:t>3</w:t>
      </w:r>
      <w:r>
        <w:rPr>
          <w:rFonts w:hint="eastAsia"/>
          <w:sz w:val="24"/>
        </w:rPr>
        <w:t>个部分：（</w:t>
      </w:r>
      <w:r>
        <w:rPr>
          <w:rFonts w:hint="eastAsia" w:ascii="Times New Roman" w:hAnsi="Times New Roman" w:cs="Times New Roman"/>
          <w:sz w:val="24"/>
          <w:lang w:val="en-US" w:eastAsia="zh-CN"/>
        </w:rPr>
        <w:t>1</w:t>
      </w:r>
      <w:r>
        <w:rPr>
          <w:rFonts w:hint="eastAsia"/>
          <w:sz w:val="24"/>
        </w:rPr>
        <w:t>）变频模块，将低频输入转换成高频交流电后</w:t>
      </w:r>
      <w:r>
        <w:rPr>
          <w:rFonts w:hint="eastAsia"/>
          <w:sz w:val="24"/>
          <w:lang w:val="en-US" w:eastAsia="zh-CN"/>
        </w:rPr>
        <w:t>传输到</w:t>
      </w:r>
      <w:r>
        <w:rPr>
          <w:rFonts w:hint="eastAsia"/>
          <w:sz w:val="24"/>
        </w:rPr>
        <w:t>下一模块；（</w:t>
      </w:r>
      <w:r>
        <w:rPr>
          <w:rFonts w:hint="eastAsia" w:ascii="Times New Roman" w:hAnsi="Times New Roman" w:cs="Times New Roman"/>
          <w:sz w:val="24"/>
          <w:lang w:val="en-US" w:eastAsia="zh-CN"/>
        </w:rPr>
        <w:t>2</w:t>
      </w:r>
      <w:r>
        <w:rPr>
          <w:rFonts w:hint="eastAsia"/>
          <w:sz w:val="24"/>
        </w:rPr>
        <w:t>）传输模块，通过铁芯分离的松耦合变压器实现发射线圈、接收线圈间的无线能量传输；（</w:t>
      </w:r>
      <w:r>
        <w:rPr>
          <w:rFonts w:hint="eastAsia" w:ascii="Times New Roman" w:hAnsi="Times New Roman" w:cs="Times New Roman"/>
          <w:sz w:val="24"/>
          <w:lang w:val="en-US" w:eastAsia="zh-CN"/>
        </w:rPr>
        <w:t>3</w:t>
      </w:r>
      <w:r>
        <w:rPr>
          <w:rFonts w:hint="eastAsia"/>
          <w:sz w:val="24"/>
        </w:rPr>
        <w:t>）整流模块，利用整流滤波将接收到的高频交流电转化</w:t>
      </w:r>
      <w:r>
        <w:rPr>
          <w:rFonts w:hint="eastAsia"/>
          <w:sz w:val="24"/>
          <w:lang w:val="en-US" w:eastAsia="zh-CN"/>
        </w:rPr>
        <w:t>成直流电</w:t>
      </w:r>
      <w:r>
        <w:rPr>
          <w:rFonts w:hint="eastAsia"/>
          <w:sz w:val="24"/>
        </w:rPr>
        <w:t>供负载使用。图1.4为</w:t>
      </w:r>
      <w:r>
        <w:rPr>
          <w:rFonts w:hint="eastAsia" w:ascii="Times New Roman" w:hAnsi="Times New Roman" w:cs="Times New Roman"/>
          <w:sz w:val="24"/>
          <w:lang w:val="en-US" w:eastAsia="zh-CN"/>
        </w:rPr>
        <w:t>ICPT</w:t>
      </w:r>
      <w:r>
        <w:rPr>
          <w:rFonts w:hint="eastAsia"/>
          <w:sz w:val="24"/>
        </w:rPr>
        <w:t>的电路原理图。</w:t>
      </w:r>
    </w:p>
    <w:p w14:paraId="5F97236C">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pPr>
      <w:r>
        <w:drawing>
          <wp:inline distT="0" distB="0" distL="114300" distR="114300">
            <wp:extent cx="4674235" cy="1929130"/>
            <wp:effectExtent l="0" t="0" r="444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4674235" cy="1929130"/>
                    </a:xfrm>
                    <a:prstGeom prst="rect">
                      <a:avLst/>
                    </a:prstGeom>
                    <a:noFill/>
                    <a:ln>
                      <a:noFill/>
                    </a:ln>
                  </pic:spPr>
                </pic:pic>
              </a:graphicData>
            </a:graphic>
          </wp:inline>
        </w:drawing>
      </w:r>
    </w:p>
    <w:p w14:paraId="4436DAF9">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rPr>
          <w:rFonts w:hint="eastAsia" w:ascii="宋体" w:hAnsi="宋体" w:cs="宋体"/>
          <w:color w:val="FF0000"/>
          <w:szCs w:val="21"/>
        </w:rPr>
      </w:pPr>
      <w:r>
        <w:rPr>
          <w:rFonts w:hint="eastAsia" w:ascii="宋体" w:hAnsi="宋体" w:cs="宋体"/>
          <w:szCs w:val="21"/>
        </w:rPr>
        <w:t>图</w:t>
      </w:r>
      <w:r>
        <w:rPr>
          <w:szCs w:val="21"/>
        </w:rPr>
        <w:t>1.3</w:t>
      </w:r>
      <w:r>
        <w:rPr>
          <w:rFonts w:hint="eastAsia" w:ascii="宋体" w:hAnsi="宋体" w:cs="宋体"/>
          <w:szCs w:val="21"/>
        </w:rPr>
        <w:t xml:space="preserve"> 电磁感应</w:t>
      </w:r>
      <w:r>
        <w:rPr>
          <w:rFonts w:hint="eastAsia" w:ascii="宋体" w:hAnsi="宋体" w:cs="宋体"/>
          <w:szCs w:val="21"/>
          <w:lang w:val="en-US" w:eastAsia="zh-CN"/>
        </w:rPr>
        <w:t>式无线输电</w:t>
      </w:r>
      <w:r>
        <w:rPr>
          <w:rFonts w:hint="eastAsia" w:ascii="宋体" w:hAnsi="宋体" w:cs="宋体"/>
          <w:szCs w:val="21"/>
        </w:rPr>
        <w:t>系统框图</w:t>
      </w:r>
    </w:p>
    <w:p w14:paraId="077B5C26">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rPr>
          <w:rFonts w:hint="eastAsia" w:ascii="宋体" w:hAnsi="宋体" w:cs="宋体"/>
          <w:color w:val="FF0000"/>
          <w:szCs w:val="21"/>
        </w:rPr>
      </w:pPr>
    </w:p>
    <w:p w14:paraId="228AE18B">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pPr>
      <w:r>
        <w:drawing>
          <wp:inline distT="0" distB="0" distL="114300" distR="114300">
            <wp:extent cx="3864610" cy="1744980"/>
            <wp:effectExtent l="0" t="0" r="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3864610" cy="1744980"/>
                    </a:xfrm>
                    <a:prstGeom prst="rect">
                      <a:avLst/>
                    </a:prstGeom>
                    <a:noFill/>
                    <a:ln>
                      <a:noFill/>
                    </a:ln>
                  </pic:spPr>
                </pic:pic>
              </a:graphicData>
            </a:graphic>
          </wp:inline>
        </w:drawing>
      </w:r>
    </w:p>
    <w:p w14:paraId="77BCC8AD">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rPr>
          <w:sz w:val="24"/>
        </w:rPr>
      </w:pPr>
      <w:r>
        <w:rPr>
          <w:rFonts w:hint="eastAsia" w:ascii="宋体" w:hAnsi="宋体" w:cs="宋体"/>
          <w:szCs w:val="21"/>
        </w:rPr>
        <w:t>图</w:t>
      </w:r>
      <w:r>
        <w:rPr>
          <w:szCs w:val="21"/>
        </w:rPr>
        <w:t>1.4</w:t>
      </w:r>
      <w:r>
        <w:rPr>
          <w:rFonts w:hint="eastAsia" w:ascii="宋体" w:hAnsi="宋体" w:cs="宋体"/>
          <w:szCs w:val="21"/>
        </w:rPr>
        <w:t xml:space="preserve"> 电磁感应</w:t>
      </w:r>
      <w:r>
        <w:rPr>
          <w:rFonts w:hint="eastAsia" w:ascii="宋体" w:hAnsi="宋体" w:cs="宋体"/>
          <w:szCs w:val="21"/>
          <w:lang w:val="en-US" w:eastAsia="zh-CN"/>
        </w:rPr>
        <w:t>式无线输电</w:t>
      </w:r>
      <w:r>
        <w:rPr>
          <w:rFonts w:hint="eastAsia" w:ascii="宋体" w:hAnsi="宋体" w:cs="宋体"/>
          <w:szCs w:val="21"/>
        </w:rPr>
        <w:t>原理图</w:t>
      </w:r>
    </w:p>
    <w:p w14:paraId="206B8E02">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eastAsia" w:ascii="宋体" w:hAnsi="宋体"/>
          <w:sz w:val="24"/>
        </w:rPr>
        <w:t>磁耦合谐振式（</w:t>
      </w:r>
      <w:r>
        <w:rPr>
          <w:rFonts w:hint="eastAsia" w:ascii="Times New Roman" w:hAnsi="Times New Roman" w:cs="Times New Roman"/>
          <w:sz w:val="24"/>
          <w:lang w:val="en-US" w:eastAsia="zh-CN"/>
        </w:rPr>
        <w:t>MCR-WPT</w:t>
      </w:r>
      <w:r>
        <w:rPr>
          <w:rFonts w:hint="eastAsia" w:ascii="宋体" w:hAnsi="宋体"/>
          <w:sz w:val="24"/>
        </w:rPr>
        <w:t>）也叫磁共振耦合（</w:t>
      </w:r>
      <w:r>
        <w:rPr>
          <w:rFonts w:hint="eastAsia" w:ascii="Times New Roman" w:hAnsi="Times New Roman" w:cs="Times New Roman"/>
          <w:sz w:val="24"/>
          <w:lang w:val="en-US" w:eastAsia="zh-CN"/>
        </w:rPr>
        <w:t>CMRS-WPT</w:t>
      </w:r>
      <w:r>
        <w:rPr>
          <w:rFonts w:hint="eastAsia" w:ascii="宋体" w:hAnsi="宋体"/>
          <w:sz w:val="24"/>
        </w:rPr>
        <w:t>），主要是利用发射线圈与接收线圈在系统本征频率下发生强耦合现象来实现电能的高效传输</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_Ref9239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[3]</w:t>
      </w:r>
      <w:r>
        <w:rPr>
          <w:rFonts w:hint="eastAsia" w:ascii="宋体" w:hAnsi="宋体"/>
          <w:sz w:val="24"/>
          <w:vertAlign w:val="superscript"/>
          <w:lang w:eastAsia="zh-CN"/>
        </w:rPr>
        <w:fldChar w:fldCharType="end"/>
      </w:r>
      <w:r>
        <w:rPr>
          <w:rFonts w:hint="eastAsia" w:ascii="宋体" w:hAnsi="宋体"/>
          <w:sz w:val="24"/>
        </w:rPr>
        <w:t>。发射线圈和接受线圈分别是一个相对独立的自振系统，在各自的有线电路中拥有对应的固有频率，通过调节发射频率使发射端以固有频率振荡，其产生的不是弥漫的普通电磁波，而是一种非辐射磁场，若接收端的固有频率与发射端相同，两个部分发生</w:t>
      </w:r>
      <w:r>
        <w:rPr>
          <w:rFonts w:hint="eastAsia" w:ascii="宋体" w:hAnsi="宋体"/>
          <w:sz w:val="24"/>
          <w:lang w:val="en-US" w:eastAsia="zh-CN"/>
        </w:rPr>
        <w:t>强</w:t>
      </w:r>
      <w:r>
        <w:rPr>
          <w:rFonts w:hint="eastAsia" w:ascii="宋体" w:hAnsi="宋体"/>
          <w:sz w:val="24"/>
        </w:rPr>
        <w:t>共振，随着每一次共振，能量逐渐</w:t>
      </w:r>
      <w:r>
        <w:rPr>
          <w:rFonts w:hint="eastAsia" w:ascii="宋体" w:hAnsi="宋体"/>
          <w:sz w:val="24"/>
          <w:lang w:val="en-US" w:eastAsia="zh-CN"/>
        </w:rPr>
        <w:t>累积</w:t>
      </w:r>
      <w:r>
        <w:rPr>
          <w:rFonts w:hint="eastAsia" w:ascii="宋体" w:hAnsi="宋体"/>
          <w:sz w:val="24"/>
        </w:rPr>
        <w:t>。这是一种近磁场的强耦合状态，在这种状态下传输损耗减小，能量</w:t>
      </w:r>
      <w:r>
        <w:rPr>
          <w:rFonts w:hint="eastAsia" w:ascii="宋体" w:hAnsi="宋体"/>
          <w:sz w:val="24"/>
          <w:lang w:val="en-US" w:eastAsia="zh-CN"/>
        </w:rPr>
        <w:t>传输效率提高</w:t>
      </w:r>
      <w:r>
        <w:rPr>
          <w:rFonts w:hint="eastAsia" w:ascii="宋体" w:hAnsi="宋体"/>
          <w:sz w:val="24"/>
        </w:rPr>
        <w:t>，而对于非共振物体来说，电能无法传输，因此可以越过传输通道上某些材料和金属障碍物的影响。这种非辐射电磁场的范围有限，要求发射端与接收端在感应线圈半径的</w:t>
      </w:r>
      <w:r>
        <w:rPr>
          <w:rFonts w:hint="eastAsia" w:ascii="Times New Roman" w:hAnsi="Times New Roman" w:cs="Times New Roman"/>
          <w:sz w:val="24"/>
          <w:lang w:val="en-US" w:eastAsia="zh-CN"/>
        </w:rPr>
        <w:t>8</w:t>
      </w:r>
      <w:r>
        <w:rPr>
          <w:rFonts w:hint="eastAsia" w:ascii="宋体" w:hAnsi="宋体"/>
          <w:sz w:val="24"/>
        </w:rPr>
        <w:t>倍距离之内。磁耦合谐振</w:t>
      </w:r>
      <w:r>
        <w:rPr>
          <w:rFonts w:hint="eastAsia" w:ascii="宋体" w:hAnsi="宋体"/>
          <w:sz w:val="24"/>
          <w:lang w:val="en-US" w:eastAsia="zh-CN"/>
        </w:rPr>
        <w:t>式</w:t>
      </w:r>
      <w:r>
        <w:rPr>
          <w:rFonts w:hint="eastAsia" w:ascii="宋体" w:hAnsi="宋体"/>
          <w:sz w:val="24"/>
        </w:rPr>
        <w:t>系统框图如图</w:t>
      </w:r>
      <w:r>
        <w:rPr>
          <w:rFonts w:hint="eastAsia" w:ascii="Times New Roman" w:hAnsi="Times New Roman" w:cs="Times New Roman"/>
          <w:sz w:val="24"/>
          <w:lang w:val="en-US" w:eastAsia="zh-CN"/>
        </w:rPr>
        <w:t>1.5</w:t>
      </w:r>
      <w:r>
        <w:rPr>
          <w:rFonts w:hint="eastAsia" w:ascii="宋体" w:hAnsi="宋体"/>
          <w:sz w:val="24"/>
        </w:rPr>
        <w:t>所示，主要包括交流电源、整流滤波、</w:t>
      </w:r>
      <w:r>
        <w:rPr>
          <w:rFonts w:hint="eastAsia" w:ascii="宋体" w:hAnsi="宋体"/>
          <w:sz w:val="24"/>
          <w:lang w:val="en-US" w:eastAsia="zh-CN"/>
        </w:rPr>
        <w:t>高频逆变</w:t>
      </w:r>
      <w:r>
        <w:rPr>
          <w:rFonts w:hint="eastAsia" w:ascii="宋体" w:hAnsi="宋体"/>
          <w:sz w:val="24"/>
        </w:rPr>
        <w:t>、阻抗匹配、发射和接收线圈、整流器和负载</w:t>
      </w:r>
      <w:r>
        <w:rPr>
          <w:rFonts w:hint="eastAsia" w:ascii="宋体" w:hAnsi="宋体"/>
          <w:sz w:val="24"/>
          <w:lang w:eastAsia="zh-CN"/>
        </w:rPr>
        <w:t>，</w:t>
      </w:r>
      <w:r>
        <w:rPr>
          <w:rFonts w:hint="eastAsia" w:ascii="宋体" w:hAnsi="宋体"/>
          <w:sz w:val="24"/>
        </w:rPr>
        <w:t>图</w:t>
      </w:r>
      <w:r>
        <w:rPr>
          <w:rFonts w:hint="eastAsia" w:ascii="Times New Roman" w:hAnsi="Times New Roman" w:cs="Times New Roman"/>
          <w:sz w:val="24"/>
          <w:lang w:val="en-US" w:eastAsia="zh-CN"/>
        </w:rPr>
        <w:t>1.6</w:t>
      </w:r>
      <w:r>
        <w:rPr>
          <w:rFonts w:hint="eastAsia" w:ascii="宋体" w:hAnsi="宋体"/>
          <w:sz w:val="24"/>
        </w:rPr>
        <w:t>为相应的电路原理图。</w:t>
      </w:r>
    </w:p>
    <w:p w14:paraId="5933B1A0">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pPr>
      <w:r>
        <w:drawing>
          <wp:inline distT="0" distB="0" distL="114300" distR="114300">
            <wp:extent cx="5081905" cy="1409700"/>
            <wp:effectExtent l="0" t="0" r="8255"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0"/>
                    <a:stretch>
                      <a:fillRect/>
                    </a:stretch>
                  </pic:blipFill>
                  <pic:spPr>
                    <a:xfrm>
                      <a:off x="0" y="0"/>
                      <a:ext cx="5081905" cy="1409700"/>
                    </a:xfrm>
                    <a:prstGeom prst="rect">
                      <a:avLst/>
                    </a:prstGeom>
                    <a:noFill/>
                    <a:ln>
                      <a:noFill/>
                    </a:ln>
                  </pic:spPr>
                </pic:pic>
              </a:graphicData>
            </a:graphic>
          </wp:inline>
        </w:drawing>
      </w:r>
    </w:p>
    <w:p w14:paraId="2F322B3B">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rPr>
          <w:rFonts w:hint="default" w:ascii="宋体" w:hAnsi="宋体" w:cs="宋体"/>
          <w:color w:val="FF0000"/>
          <w:szCs w:val="21"/>
          <w:lang w:val="en-US"/>
        </w:rPr>
      </w:pPr>
      <w:r>
        <w:rPr>
          <w:rFonts w:hint="eastAsia" w:ascii="宋体" w:hAnsi="宋体" w:cs="宋体"/>
          <w:szCs w:val="21"/>
        </w:rPr>
        <w:t>图</w:t>
      </w:r>
      <w:r>
        <w:rPr>
          <w:szCs w:val="21"/>
        </w:rPr>
        <w:t>1.</w:t>
      </w:r>
      <w:r>
        <w:rPr>
          <w:rFonts w:hint="eastAsia"/>
          <w:szCs w:val="21"/>
          <w:lang w:val="en-US" w:eastAsia="zh-CN"/>
        </w:rPr>
        <w:t>5</w:t>
      </w:r>
      <w:r>
        <w:rPr>
          <w:rFonts w:hint="eastAsia" w:ascii="宋体" w:hAnsi="宋体" w:cs="宋体"/>
          <w:szCs w:val="21"/>
        </w:rPr>
        <w:t xml:space="preserve"> </w:t>
      </w:r>
      <w:r>
        <w:rPr>
          <w:rFonts w:hint="eastAsia" w:ascii="宋体" w:hAnsi="宋体" w:cs="宋体"/>
          <w:szCs w:val="21"/>
          <w:lang w:val="en-US" w:eastAsia="zh-CN"/>
        </w:rPr>
        <w:t>磁</w:t>
      </w:r>
      <w:r>
        <w:rPr>
          <w:rFonts w:hint="eastAsia" w:ascii="宋体" w:hAnsi="宋体" w:cs="宋体"/>
          <w:szCs w:val="21"/>
        </w:rPr>
        <w:t>耦合</w:t>
      </w:r>
      <w:r>
        <w:rPr>
          <w:rFonts w:hint="eastAsia" w:ascii="宋体" w:hAnsi="宋体" w:cs="宋体"/>
          <w:szCs w:val="21"/>
          <w:lang w:val="en-US" w:eastAsia="zh-CN"/>
        </w:rPr>
        <w:t>谐振式无线输电系统框图</w:t>
      </w:r>
    </w:p>
    <w:p w14:paraId="32B143B0">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rPr>
          <w:rFonts w:hint="eastAsia" w:ascii="宋体" w:hAnsi="宋体" w:cs="宋体"/>
          <w:color w:val="FF0000"/>
          <w:szCs w:val="21"/>
        </w:rPr>
      </w:pPr>
    </w:p>
    <w:p w14:paraId="557E74D4">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pPr>
      <w:r>
        <w:drawing>
          <wp:inline distT="0" distB="0" distL="114300" distR="114300">
            <wp:extent cx="4156710" cy="1306830"/>
            <wp:effectExtent l="0" t="0" r="3810" b="381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1"/>
                    <a:stretch>
                      <a:fillRect/>
                    </a:stretch>
                  </pic:blipFill>
                  <pic:spPr>
                    <a:xfrm>
                      <a:off x="0" y="0"/>
                      <a:ext cx="4156710" cy="1306830"/>
                    </a:xfrm>
                    <a:prstGeom prst="rect">
                      <a:avLst/>
                    </a:prstGeom>
                    <a:noFill/>
                    <a:ln>
                      <a:noFill/>
                    </a:ln>
                  </pic:spPr>
                </pic:pic>
              </a:graphicData>
            </a:graphic>
          </wp:inline>
        </w:drawing>
      </w:r>
    </w:p>
    <w:p w14:paraId="21F7DAE8">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rPr>
          <w:rFonts w:hint="eastAsia" w:ascii="宋体" w:hAnsi="宋体"/>
          <w:sz w:val="24"/>
        </w:rPr>
      </w:pPr>
      <w:r>
        <w:rPr>
          <w:rFonts w:hint="eastAsia" w:ascii="宋体" w:hAnsi="宋体" w:cs="宋体"/>
          <w:szCs w:val="21"/>
        </w:rPr>
        <w:t>图</w:t>
      </w:r>
      <w:r>
        <w:rPr>
          <w:szCs w:val="21"/>
        </w:rPr>
        <w:t>1.</w:t>
      </w:r>
      <w:r>
        <w:rPr>
          <w:rFonts w:hint="eastAsia"/>
          <w:szCs w:val="21"/>
          <w:lang w:val="en-US" w:eastAsia="zh-CN"/>
        </w:rPr>
        <w:t>6</w:t>
      </w:r>
      <w:r>
        <w:rPr>
          <w:rFonts w:hint="eastAsia" w:ascii="宋体" w:hAnsi="宋体" w:cs="宋体"/>
          <w:szCs w:val="21"/>
        </w:rPr>
        <w:t xml:space="preserve"> 磁耦合</w:t>
      </w:r>
      <w:r>
        <w:rPr>
          <w:rFonts w:hint="eastAsia" w:ascii="宋体" w:hAnsi="宋体" w:cs="宋体"/>
          <w:szCs w:val="21"/>
          <w:lang w:val="en-US" w:eastAsia="zh-CN"/>
        </w:rPr>
        <w:t>谐振式无线输电</w:t>
      </w:r>
      <w:r>
        <w:rPr>
          <w:rFonts w:hint="eastAsia" w:ascii="宋体" w:hAnsi="宋体" w:cs="宋体"/>
          <w:szCs w:val="21"/>
        </w:rPr>
        <w:t>原理图</w:t>
      </w:r>
    </w:p>
    <w:p w14:paraId="163BF334">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eastAsia" w:ascii="宋体" w:hAnsi="宋体"/>
          <w:sz w:val="24"/>
        </w:rPr>
        <w:t>电磁辐射式无线输电主要涵盖微波无线输电与激光无线输电两种形式。微波电能传输技术（</w:t>
      </w:r>
      <w:r>
        <w:rPr>
          <w:rFonts w:hint="eastAsia" w:ascii="Times New Roman" w:hAnsi="Times New Roman" w:cs="Times New Roman"/>
          <w:sz w:val="24"/>
          <w:lang w:val="en-US" w:eastAsia="zh-CN"/>
        </w:rPr>
        <w:t>MPT</w:t>
      </w:r>
      <w:r>
        <w:rPr>
          <w:rFonts w:hint="eastAsia" w:ascii="宋体" w:hAnsi="宋体"/>
          <w:sz w:val="24"/>
        </w:rPr>
        <w:t>）通过能量转换装置将电能转变为微波，经发射天线定向发送，并由接收装置完成电能接收与整流。由于微波与激光的波长较短、方向性强、波束发散角小，可实现电能的远距离输送，特别适用于传输距离远、容量大的应用场景，如将空间太阳能电站获取的能量传回地面，或为平流层飞艇、轨道卫星提供持续供电。</w:t>
      </w:r>
      <w:r>
        <w:rPr>
          <w:rFonts w:hint="eastAsia" w:ascii="宋体" w:hAnsi="宋体"/>
          <w:sz w:val="24"/>
          <w:lang w:val="en-US" w:eastAsia="zh-CN"/>
        </w:rPr>
        <w:t>因为</w:t>
      </w:r>
      <w:r>
        <w:rPr>
          <w:rFonts w:hint="eastAsia" w:ascii="宋体" w:hAnsi="宋体"/>
          <w:sz w:val="24"/>
        </w:rPr>
        <w:t>微波在空间传播过程中散射损耗较大，系统整体效率偏低，但其传输距离优势明显。图</w:t>
      </w:r>
      <w:r>
        <w:rPr>
          <w:rFonts w:hint="eastAsia" w:ascii="Times New Roman" w:hAnsi="Times New Roman" w:cs="Times New Roman"/>
          <w:sz w:val="24"/>
          <w:lang w:val="en-US" w:eastAsia="zh-CN"/>
        </w:rPr>
        <w:t>1.7</w:t>
      </w:r>
      <w:r>
        <w:rPr>
          <w:rFonts w:hint="eastAsia" w:ascii="宋体" w:hAnsi="宋体"/>
          <w:sz w:val="24"/>
        </w:rPr>
        <w:t>给出了微波无线输电系统的结构框图。基于飞秒激光的无线输电技术（</w:t>
      </w:r>
      <w:r>
        <w:rPr>
          <w:rFonts w:hint="eastAsia" w:ascii="Times New Roman" w:hAnsi="Times New Roman" w:cs="Times New Roman"/>
          <w:sz w:val="24"/>
          <w:lang w:val="en-US" w:eastAsia="zh-CN"/>
        </w:rPr>
        <w:t>LPT</w:t>
      </w:r>
      <w:r>
        <w:rPr>
          <w:rFonts w:hint="eastAsia" w:ascii="宋体" w:hAnsi="宋体"/>
          <w:sz w:val="24"/>
        </w:rPr>
        <w:t>）利用超强超快激光在大气中传输时产生的非线性效应，使空气分子发生电离，进而形成长度可达十余公里的等离子体通道</w:t>
      </w:r>
      <w:r>
        <w:rPr>
          <w:rFonts w:hint="eastAsia" w:ascii="宋体" w:hAnsi="宋体"/>
          <w:sz w:val="24"/>
          <w:lang w:eastAsia="zh-CN"/>
        </w:rPr>
        <w:t>，</w:t>
      </w:r>
      <w:r>
        <w:rPr>
          <w:rFonts w:hint="eastAsia" w:ascii="宋体" w:hAnsi="宋体"/>
          <w:sz w:val="24"/>
        </w:rPr>
        <w:t>该通道内产生的大量电子可作为载流子，实现电能的定向传输，</w:t>
      </w:r>
      <w:r>
        <w:rPr>
          <w:rFonts w:hint="eastAsia" w:ascii="宋体" w:hAnsi="宋体"/>
          <w:sz w:val="24"/>
          <w:lang w:val="en-US" w:eastAsia="zh-CN"/>
        </w:rPr>
        <w:t>相当于</w:t>
      </w:r>
      <w:r>
        <w:rPr>
          <w:rFonts w:hint="eastAsia" w:ascii="宋体" w:hAnsi="宋体"/>
          <w:sz w:val="24"/>
        </w:rPr>
        <w:t>在空气中构筑了一条“虚拟导线”。该技术有望实现数十公里级别的高效无线输电，适用于地面大功率电能输送场景。</w:t>
      </w:r>
    </w:p>
    <w:p w14:paraId="0A189B3D">
      <w:pPr>
        <w:keepNext w:val="0"/>
        <w:keepLines w:val="0"/>
        <w:pageBreakBefore w:val="0"/>
        <w:tabs>
          <w:tab w:val="center" w:pos="4935"/>
          <w:tab w:val="right" w:pos="9345"/>
        </w:tabs>
        <w:kinsoku/>
        <w:overflowPunct/>
        <w:topLinePunct w:val="0"/>
        <w:bidi w:val="0"/>
        <w:snapToGrid/>
        <w:spacing w:line="300" w:lineRule="auto"/>
        <w:ind w:firstLine="420"/>
        <w:textAlignment w:val="auto"/>
      </w:pPr>
      <w:r>
        <w:drawing>
          <wp:inline distT="0" distB="0" distL="114300" distR="114300">
            <wp:extent cx="5383530" cy="1694815"/>
            <wp:effectExtent l="0" t="0" r="11430" b="1206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2"/>
                    <a:stretch>
                      <a:fillRect/>
                    </a:stretch>
                  </pic:blipFill>
                  <pic:spPr>
                    <a:xfrm>
                      <a:off x="0" y="0"/>
                      <a:ext cx="5383530" cy="1694815"/>
                    </a:xfrm>
                    <a:prstGeom prst="rect">
                      <a:avLst/>
                    </a:prstGeom>
                    <a:noFill/>
                    <a:ln>
                      <a:noFill/>
                    </a:ln>
                  </pic:spPr>
                </pic:pic>
              </a:graphicData>
            </a:graphic>
          </wp:inline>
        </w:drawing>
      </w:r>
    </w:p>
    <w:p w14:paraId="2A4E357A">
      <w:pPr>
        <w:keepNext w:val="0"/>
        <w:keepLines w:val="0"/>
        <w:pageBreakBefore w:val="0"/>
        <w:tabs>
          <w:tab w:val="center" w:pos="4935"/>
          <w:tab w:val="right" w:pos="9345"/>
        </w:tabs>
        <w:kinsoku/>
        <w:overflowPunct/>
        <w:topLinePunct w:val="0"/>
        <w:bidi w:val="0"/>
        <w:snapToGrid/>
        <w:spacing w:line="300" w:lineRule="auto"/>
        <w:ind w:firstLine="420"/>
        <w:jc w:val="center"/>
        <w:textAlignment w:val="auto"/>
        <w:rPr>
          <w:rFonts w:hint="eastAsia"/>
        </w:rPr>
      </w:pPr>
      <w:r>
        <w:rPr>
          <w:rFonts w:hint="eastAsia" w:ascii="宋体" w:hAnsi="宋体"/>
          <w:szCs w:val="21"/>
        </w:rPr>
        <w:t>图</w:t>
      </w:r>
      <w:r>
        <w:rPr>
          <w:szCs w:val="21"/>
        </w:rPr>
        <w:t>1.7</w:t>
      </w:r>
      <w:r>
        <w:rPr>
          <w:rFonts w:hint="eastAsia" w:ascii="宋体" w:hAnsi="宋体"/>
          <w:szCs w:val="21"/>
        </w:rPr>
        <w:t xml:space="preserve">  微波无线输电系统框图</w:t>
      </w:r>
    </w:p>
    <w:p w14:paraId="54EEC587">
      <w:pPr>
        <w:keepNext w:val="0"/>
        <w:keepLines w:val="0"/>
        <w:pageBreakBefore w:val="0"/>
        <w:tabs>
          <w:tab w:val="center" w:pos="4935"/>
          <w:tab w:val="right" w:pos="9345"/>
        </w:tabs>
        <w:kinsoku/>
        <w:overflowPunct/>
        <w:topLinePunct w:val="0"/>
        <w:bidi w:val="0"/>
        <w:snapToGrid/>
        <w:spacing w:line="300" w:lineRule="auto"/>
        <w:ind w:firstLine="420"/>
        <w:textAlignment w:val="auto"/>
        <w:rPr>
          <w:rFonts w:hint="eastAsia" w:ascii="宋体" w:hAnsi="宋体"/>
          <w:sz w:val="24"/>
        </w:rPr>
      </w:pPr>
      <w:r>
        <w:rPr>
          <w:rFonts w:hint="eastAsia" w:ascii="宋体" w:hAnsi="宋体"/>
          <w:sz w:val="24"/>
        </w:rPr>
        <w:t>除上述三种主要技术外，还</w:t>
      </w:r>
      <w:r>
        <w:rPr>
          <w:rFonts w:hint="eastAsia" w:ascii="宋体" w:hAnsi="宋体"/>
          <w:sz w:val="24"/>
          <w:lang w:val="en-US" w:eastAsia="zh-CN"/>
        </w:rPr>
        <w:t>有</w:t>
      </w:r>
      <w:r>
        <w:rPr>
          <w:rFonts w:hint="eastAsia" w:ascii="宋体" w:hAnsi="宋体"/>
          <w:sz w:val="24"/>
        </w:rPr>
        <w:t>电场耦合式无线输电技术。电场耦合式无线输电技术通过电场实现电能传输，具有电磁兼容性好、耦合机构灵活等优点，但其传输功率较小且工作频率高，可能对人体存在一定危害，多用于短距离小功率的近场传输。此外，超声波耦合</w:t>
      </w:r>
      <w:r>
        <w:rPr>
          <w:rFonts w:hint="eastAsia" w:ascii="宋体" w:hAnsi="宋体"/>
          <w:sz w:val="24"/>
          <w:lang w:val="en-US" w:eastAsia="zh-CN"/>
        </w:rPr>
        <w:t>无线输电</w:t>
      </w:r>
      <w:r>
        <w:rPr>
          <w:rFonts w:hint="eastAsia" w:ascii="宋体" w:hAnsi="宋体"/>
          <w:sz w:val="24"/>
        </w:rPr>
        <w:t>利用声电转换原理实现电能的传输，在特定介质中具有穿透性强、无电磁干扰等</w:t>
      </w:r>
      <w:r>
        <w:rPr>
          <w:rFonts w:hint="eastAsia" w:ascii="宋体" w:hAnsi="宋体"/>
          <w:sz w:val="24"/>
          <w:lang w:val="en-US" w:eastAsia="zh-CN"/>
        </w:rPr>
        <w:t>多重</w:t>
      </w:r>
      <w:r>
        <w:rPr>
          <w:rFonts w:hint="eastAsia" w:ascii="宋体" w:hAnsi="宋体"/>
          <w:sz w:val="24"/>
        </w:rPr>
        <w:t>优点，</w:t>
      </w:r>
      <w:r>
        <w:rPr>
          <w:rFonts w:hint="eastAsia" w:ascii="宋体" w:hAnsi="宋体"/>
          <w:sz w:val="24"/>
          <w:lang w:val="en-US" w:eastAsia="zh-CN"/>
        </w:rPr>
        <w:t>适</w:t>
      </w:r>
      <w:r>
        <w:rPr>
          <w:rFonts w:hint="eastAsia" w:ascii="宋体" w:hAnsi="宋体"/>
          <w:sz w:val="24"/>
        </w:rPr>
        <w:t>用于海下电能传输。</w:t>
      </w:r>
    </w:p>
    <w:p w14:paraId="56C3796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三种主要无线输电技术</w:t>
      </w:r>
      <w:r>
        <w:rPr>
          <w:rFonts w:hint="eastAsia" w:ascii="宋体" w:hAnsi="宋体"/>
          <w:sz w:val="24"/>
          <w:lang w:val="en-US" w:eastAsia="zh-CN"/>
        </w:rPr>
        <w:t>都有各自的优点和缺点</w:t>
      </w:r>
      <w:r>
        <w:rPr>
          <w:rFonts w:hint="eastAsia" w:ascii="宋体" w:hAnsi="宋体"/>
          <w:sz w:val="24"/>
        </w:rPr>
        <w:t>，</w:t>
      </w:r>
      <w:r>
        <w:rPr>
          <w:rFonts w:hint="eastAsia" w:ascii="宋体" w:hAnsi="宋体"/>
          <w:sz w:val="24"/>
          <w:lang w:val="en-US" w:eastAsia="zh-CN"/>
        </w:rPr>
        <w:t>可以</w:t>
      </w:r>
      <w:r>
        <w:rPr>
          <w:rFonts w:hint="eastAsia" w:ascii="宋体" w:hAnsi="宋体"/>
          <w:sz w:val="24"/>
        </w:rPr>
        <w:t>服务于不同的应用场景</w:t>
      </w:r>
      <w:r>
        <w:rPr>
          <w:rFonts w:hint="eastAsia" w:ascii="宋体" w:hAnsi="宋体"/>
          <w:sz w:val="24"/>
          <w:lang w:eastAsia="zh-CN"/>
        </w:rPr>
        <w:t>，</w:t>
      </w:r>
      <w:r>
        <w:rPr>
          <w:rFonts w:hint="eastAsia" w:ascii="宋体" w:hAnsi="宋体"/>
          <w:sz w:val="24"/>
        </w:rPr>
        <w:t>如表</w:t>
      </w:r>
      <w:r>
        <w:rPr>
          <w:rFonts w:hint="eastAsia" w:ascii="Times New Roman" w:hAnsi="Times New Roman" w:cs="Times New Roman"/>
          <w:sz w:val="24"/>
          <w:lang w:val="en-US" w:eastAsia="zh-CN"/>
        </w:rPr>
        <w:t>1</w:t>
      </w:r>
      <w:r>
        <w:rPr>
          <w:rFonts w:hint="eastAsia" w:ascii="宋体" w:hAnsi="宋体"/>
          <w:sz w:val="24"/>
        </w:rPr>
        <w:t>所示</w:t>
      </w:r>
      <w:r>
        <w:rPr>
          <w:rFonts w:hint="eastAsia" w:ascii="宋体" w:hAnsi="宋体"/>
          <w:sz w:val="24"/>
          <w:lang w:eastAsia="zh-CN"/>
        </w:rPr>
        <w:t>。</w:t>
      </w:r>
      <w:r>
        <w:rPr>
          <w:rFonts w:hint="eastAsia" w:ascii="宋体" w:hAnsi="宋体"/>
          <w:sz w:val="24"/>
        </w:rPr>
        <w:t>电磁感应适用于短距离大功率</w:t>
      </w:r>
      <w:r>
        <w:rPr>
          <w:rFonts w:hint="eastAsia" w:ascii="宋体" w:hAnsi="宋体"/>
          <w:sz w:val="24"/>
          <w:lang w:val="en-US" w:eastAsia="zh-CN"/>
        </w:rPr>
        <w:t>的</w:t>
      </w:r>
      <w:r>
        <w:rPr>
          <w:rFonts w:hint="eastAsia" w:ascii="宋体" w:hAnsi="宋体"/>
          <w:sz w:val="24"/>
        </w:rPr>
        <w:t>传输，技术成熟，已</w:t>
      </w:r>
      <w:r>
        <w:rPr>
          <w:rFonts w:hint="eastAsia" w:ascii="宋体" w:hAnsi="宋体"/>
          <w:sz w:val="24"/>
          <w:lang w:val="en-US" w:eastAsia="zh-CN"/>
        </w:rPr>
        <w:t>经</w:t>
      </w:r>
      <w:r>
        <w:rPr>
          <w:rFonts w:hint="eastAsia" w:ascii="宋体" w:hAnsi="宋体"/>
          <w:sz w:val="24"/>
        </w:rPr>
        <w:t>实现商业化应用；磁耦合谐</w:t>
      </w:r>
    </w:p>
    <w:p w14:paraId="6B9FE6F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振适用于中距离传输，对线圈对准要求较低，是当前研究</w:t>
      </w:r>
      <w:r>
        <w:rPr>
          <w:rFonts w:hint="eastAsia" w:ascii="宋体" w:hAnsi="宋体"/>
          <w:sz w:val="24"/>
          <w:lang w:val="en-US" w:eastAsia="zh-CN"/>
        </w:rPr>
        <w:t>的</w:t>
      </w:r>
      <w:r>
        <w:rPr>
          <w:rFonts w:hint="eastAsia" w:ascii="宋体" w:hAnsi="宋体"/>
          <w:sz w:val="24"/>
        </w:rPr>
        <w:t>热点；</w:t>
      </w:r>
      <w:r>
        <w:rPr>
          <w:rFonts w:hint="eastAsia" w:ascii="宋体" w:hAnsi="宋体"/>
          <w:sz w:val="24"/>
          <w:lang w:val="en-US" w:eastAsia="zh-CN"/>
        </w:rPr>
        <w:t>电磁辐射</w:t>
      </w:r>
      <w:r>
        <w:rPr>
          <w:rFonts w:hint="eastAsia" w:ascii="宋体" w:hAnsi="宋体"/>
          <w:sz w:val="24"/>
        </w:rPr>
        <w:t>式适用于远距离传输</w:t>
      </w:r>
      <w:r>
        <w:rPr>
          <w:rFonts w:hint="eastAsia" w:ascii="宋体" w:hAnsi="宋体"/>
          <w:sz w:val="24"/>
          <w:lang w:eastAsia="zh-CN"/>
        </w:rPr>
        <w:t>，</w:t>
      </w:r>
      <w:r>
        <w:rPr>
          <w:rFonts w:hint="eastAsia" w:ascii="宋体" w:hAnsi="宋体"/>
          <w:sz w:val="24"/>
        </w:rPr>
        <w:t>在空间太阳能电站等领域具有广阔</w:t>
      </w:r>
      <w:r>
        <w:rPr>
          <w:rFonts w:hint="eastAsia" w:ascii="宋体" w:hAnsi="宋体"/>
          <w:sz w:val="24"/>
          <w:lang w:val="en-US" w:eastAsia="zh-CN"/>
        </w:rPr>
        <w:t>的</w:t>
      </w:r>
      <w:r>
        <w:rPr>
          <w:rFonts w:hint="eastAsia" w:ascii="宋体" w:hAnsi="宋体"/>
          <w:sz w:val="24"/>
        </w:rPr>
        <w:t>前景。本研究聚焦于磁耦合谐振式无线输电技术，旨在构建一套面向物理教学的低成本可演示</w:t>
      </w:r>
      <w:r>
        <w:rPr>
          <w:rFonts w:hint="eastAsia" w:ascii="宋体" w:hAnsi="宋体"/>
          <w:sz w:val="24"/>
          <w:lang w:val="en-US" w:eastAsia="zh-CN"/>
        </w:rPr>
        <w:t>的</w:t>
      </w:r>
      <w:r>
        <w:rPr>
          <w:rFonts w:hint="eastAsia" w:ascii="宋体" w:hAnsi="宋体"/>
          <w:sz w:val="24"/>
        </w:rPr>
        <w:t>实验模块，使学生能够在动手实践中直观理解电磁感应</w:t>
      </w:r>
      <w:r>
        <w:rPr>
          <w:rFonts w:hint="eastAsia" w:ascii="宋体" w:hAnsi="宋体"/>
          <w:sz w:val="24"/>
          <w:lang w:val="en-US" w:eastAsia="zh-CN"/>
        </w:rPr>
        <w:t>和</w:t>
      </w:r>
      <w:r>
        <w:rPr>
          <w:rFonts w:hint="eastAsia" w:ascii="宋体" w:hAnsi="宋体"/>
          <w:sz w:val="24"/>
        </w:rPr>
        <w:t>谐振耦合等抽象</w:t>
      </w:r>
      <w:r>
        <w:rPr>
          <w:rFonts w:hint="eastAsia" w:ascii="宋体" w:hAnsi="宋体"/>
          <w:sz w:val="24"/>
          <w:lang w:val="en-US" w:eastAsia="zh-CN"/>
        </w:rPr>
        <w:t>的</w:t>
      </w:r>
      <w:r>
        <w:rPr>
          <w:rFonts w:hint="eastAsia" w:ascii="宋体" w:hAnsi="宋体"/>
          <w:sz w:val="24"/>
        </w:rPr>
        <w:t>物理概念，培养工程思维与创新能力。</w:t>
      </w:r>
    </w:p>
    <w:p w14:paraId="706D4083">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rFonts w:hint="eastAsia" w:ascii="宋体" w:hAnsi="宋体"/>
          <w:szCs w:val="21"/>
        </w:rPr>
        <w:t>表</w:t>
      </w:r>
      <w:r>
        <w:rPr>
          <w:szCs w:val="21"/>
        </w:rPr>
        <w:t>1</w:t>
      </w:r>
      <w:r>
        <w:rPr>
          <w:rFonts w:hint="eastAsia" w:ascii="宋体" w:hAnsi="宋体"/>
          <w:szCs w:val="21"/>
        </w:rPr>
        <w:t xml:space="preserve">  几种主要无线输电技术比较</w:t>
      </w:r>
      <w:r>
        <w:rPr>
          <w:rFonts w:hint="eastAsia" w:ascii="宋体" w:hAnsi="宋体"/>
          <w:szCs w:val="21"/>
          <w:vertAlign w:val="superscript"/>
        </w:rPr>
        <w:fldChar w:fldCharType="begin"/>
      </w:r>
      <w:r>
        <w:rPr>
          <w:rFonts w:hint="eastAsia" w:ascii="宋体" w:hAnsi="宋体"/>
          <w:szCs w:val="21"/>
          <w:vertAlign w:val="superscript"/>
        </w:rPr>
        <w:instrText xml:space="preserve"> REF _Ref10052 \r \h </w:instrText>
      </w:r>
      <w:r>
        <w:rPr>
          <w:rFonts w:hint="eastAsia" w:ascii="宋体" w:hAnsi="宋体"/>
          <w:szCs w:val="21"/>
          <w:vertAlign w:val="superscript"/>
        </w:rPr>
        <w:fldChar w:fldCharType="separate"/>
      </w:r>
      <w:r>
        <w:rPr>
          <w:rFonts w:hint="eastAsia" w:ascii="宋体" w:hAnsi="宋体"/>
          <w:szCs w:val="21"/>
          <w:vertAlign w:val="superscript"/>
        </w:rPr>
        <w:t>[6]</w:t>
      </w:r>
      <w:r>
        <w:rPr>
          <w:rFonts w:hint="eastAsia" w:ascii="宋体" w:hAnsi="宋体"/>
          <w:szCs w:val="21"/>
          <w:vertAlign w:val="superscript"/>
        </w:rPr>
        <w:fldChar w:fldCharType="end"/>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595"/>
        <w:gridCol w:w="1595"/>
        <w:gridCol w:w="1595"/>
        <w:gridCol w:w="1595"/>
        <w:gridCol w:w="1595"/>
      </w:tblGrid>
      <w:tr w14:paraId="428D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single" w:color="000000" w:sz="12" w:space="0"/>
              <w:left w:val="nil"/>
              <w:bottom w:val="single" w:color="000000" w:sz="4" w:space="0"/>
              <w:right w:val="nil"/>
              <w:tl2br w:val="nil"/>
            </w:tcBorders>
            <w:shd w:val="clear" w:color="auto" w:fill="FFFFFF"/>
          </w:tcPr>
          <w:p w14:paraId="2A50E23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技术</w:t>
            </w:r>
          </w:p>
        </w:tc>
        <w:tc>
          <w:tcPr>
            <w:tcW w:w="1595" w:type="dxa"/>
            <w:tcBorders>
              <w:top w:val="single" w:color="000000" w:sz="12" w:space="0"/>
              <w:left w:val="nil"/>
              <w:bottom w:val="single" w:color="000000" w:sz="4" w:space="0"/>
              <w:right w:val="nil"/>
            </w:tcBorders>
            <w:shd w:val="clear" w:color="auto" w:fill="FFFFFF"/>
          </w:tcPr>
          <w:p w14:paraId="7C0439B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电磁感应</w:t>
            </w:r>
          </w:p>
        </w:tc>
        <w:tc>
          <w:tcPr>
            <w:tcW w:w="1595" w:type="dxa"/>
            <w:tcBorders>
              <w:top w:val="single" w:color="000000" w:sz="12" w:space="0"/>
              <w:left w:val="nil"/>
              <w:bottom w:val="single" w:color="000000" w:sz="4" w:space="0"/>
              <w:right w:val="nil"/>
            </w:tcBorders>
            <w:shd w:val="clear" w:color="auto" w:fill="FFFFFF"/>
          </w:tcPr>
          <w:p w14:paraId="49270F7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磁共振</w:t>
            </w:r>
          </w:p>
        </w:tc>
        <w:tc>
          <w:tcPr>
            <w:tcW w:w="1595" w:type="dxa"/>
            <w:tcBorders>
              <w:top w:val="single" w:color="000000" w:sz="12" w:space="0"/>
              <w:left w:val="nil"/>
              <w:bottom w:val="single" w:color="000000" w:sz="4" w:space="0"/>
              <w:right w:val="nil"/>
            </w:tcBorders>
            <w:shd w:val="clear" w:color="auto" w:fill="FFFFFF"/>
          </w:tcPr>
          <w:p w14:paraId="7A8987A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微波</w:t>
            </w:r>
          </w:p>
        </w:tc>
        <w:tc>
          <w:tcPr>
            <w:tcW w:w="1595" w:type="dxa"/>
            <w:tcBorders>
              <w:top w:val="single" w:color="000000" w:sz="12" w:space="0"/>
              <w:left w:val="nil"/>
              <w:bottom w:val="single" w:color="000000" w:sz="4" w:space="0"/>
              <w:right w:val="nil"/>
            </w:tcBorders>
            <w:shd w:val="clear" w:color="auto" w:fill="FFFFFF"/>
          </w:tcPr>
          <w:p w14:paraId="0926AED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激光</w:t>
            </w:r>
          </w:p>
        </w:tc>
        <w:tc>
          <w:tcPr>
            <w:tcW w:w="1595" w:type="dxa"/>
            <w:tcBorders>
              <w:top w:val="single" w:color="000000" w:sz="12" w:space="0"/>
              <w:left w:val="nil"/>
              <w:bottom w:val="single" w:color="000000" w:sz="4" w:space="0"/>
              <w:right w:val="nil"/>
            </w:tcBorders>
            <w:shd w:val="clear" w:color="auto" w:fill="FFFFFF"/>
          </w:tcPr>
          <w:p w14:paraId="2C0E7AE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电场耦合</w:t>
            </w:r>
          </w:p>
        </w:tc>
      </w:tr>
      <w:tr w14:paraId="52E0C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single" w:color="000000" w:sz="4" w:space="0"/>
              <w:left w:val="nil"/>
              <w:bottom w:val="nil"/>
              <w:right w:val="nil"/>
            </w:tcBorders>
            <w:shd w:val="clear" w:color="auto" w:fill="FFFFFF"/>
          </w:tcPr>
          <w:p w14:paraId="4ABFF98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原理</w:t>
            </w:r>
          </w:p>
        </w:tc>
        <w:tc>
          <w:tcPr>
            <w:tcW w:w="1595" w:type="dxa"/>
            <w:tcBorders>
              <w:top w:val="single" w:color="000000" w:sz="4" w:space="0"/>
              <w:left w:val="nil"/>
              <w:bottom w:val="nil"/>
              <w:right w:val="nil"/>
            </w:tcBorders>
            <w:shd w:val="clear" w:color="auto" w:fill="FFFFFF"/>
          </w:tcPr>
          <w:p w14:paraId="41D4BD3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电磁感应定律</w:t>
            </w:r>
          </w:p>
          <w:p w14:paraId="196B7C3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二次电/磁转换</w:t>
            </w:r>
          </w:p>
        </w:tc>
        <w:tc>
          <w:tcPr>
            <w:tcW w:w="1595" w:type="dxa"/>
            <w:tcBorders>
              <w:top w:val="single" w:color="000000" w:sz="4" w:space="0"/>
              <w:left w:val="nil"/>
              <w:bottom w:val="nil"/>
              <w:right w:val="nil"/>
            </w:tcBorders>
            <w:shd w:val="clear" w:color="auto" w:fill="FFFFFF"/>
          </w:tcPr>
          <w:p w14:paraId="4B88006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收发端同频共振</w:t>
            </w:r>
          </w:p>
          <w:p w14:paraId="3B8517E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二次电/磁转换</w:t>
            </w:r>
          </w:p>
        </w:tc>
        <w:tc>
          <w:tcPr>
            <w:tcW w:w="1595" w:type="dxa"/>
            <w:tcBorders>
              <w:top w:val="single" w:color="000000" w:sz="4" w:space="0"/>
              <w:left w:val="nil"/>
              <w:bottom w:val="nil"/>
              <w:right w:val="nil"/>
            </w:tcBorders>
            <w:shd w:val="clear" w:color="auto" w:fill="FFFFFF"/>
          </w:tcPr>
          <w:p w14:paraId="7BF315F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二次波/电转换</w:t>
            </w:r>
          </w:p>
        </w:tc>
        <w:tc>
          <w:tcPr>
            <w:tcW w:w="1595" w:type="dxa"/>
            <w:tcBorders>
              <w:top w:val="single" w:color="000000" w:sz="4" w:space="0"/>
              <w:left w:val="nil"/>
              <w:bottom w:val="nil"/>
              <w:right w:val="nil"/>
            </w:tcBorders>
            <w:shd w:val="clear" w:color="auto" w:fill="FFFFFF"/>
          </w:tcPr>
          <w:p w14:paraId="379E9A2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二次电/光转换</w:t>
            </w:r>
          </w:p>
        </w:tc>
        <w:tc>
          <w:tcPr>
            <w:tcW w:w="1595" w:type="dxa"/>
            <w:tcBorders>
              <w:top w:val="single" w:color="000000" w:sz="4" w:space="0"/>
              <w:left w:val="nil"/>
              <w:bottom w:val="nil"/>
              <w:right w:val="nil"/>
            </w:tcBorders>
            <w:shd w:val="clear" w:color="auto" w:fill="FFFFFF"/>
          </w:tcPr>
          <w:p w14:paraId="5A8C493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二次电/光转换</w:t>
            </w:r>
          </w:p>
        </w:tc>
      </w:tr>
      <w:tr w14:paraId="524E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95" w:type="dxa"/>
            <w:tcBorders>
              <w:top w:val="nil"/>
              <w:left w:val="nil"/>
              <w:bottom w:val="nil"/>
              <w:right w:val="nil"/>
            </w:tcBorders>
            <w:shd w:val="clear" w:color="auto" w:fill="FFFFFF"/>
          </w:tcPr>
          <w:p w14:paraId="157778F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传输功率</w:t>
            </w:r>
          </w:p>
        </w:tc>
        <w:tc>
          <w:tcPr>
            <w:tcW w:w="1595" w:type="dxa"/>
            <w:tcBorders>
              <w:top w:val="nil"/>
              <w:left w:val="nil"/>
              <w:bottom w:val="nil"/>
              <w:right w:val="nil"/>
            </w:tcBorders>
            <w:shd w:val="clear" w:color="auto" w:fill="FFFFFF"/>
          </w:tcPr>
          <w:p w14:paraId="236849E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数</w:t>
            </w:r>
            <w:r>
              <w:rPr>
                <w:b w:val="0"/>
                <w:color w:val="000000"/>
                <w:szCs w:val="21"/>
              </w:rPr>
              <w:t>W-2kW</w:t>
            </w:r>
          </w:p>
        </w:tc>
        <w:tc>
          <w:tcPr>
            <w:tcW w:w="1595" w:type="dxa"/>
            <w:tcBorders>
              <w:top w:val="nil"/>
              <w:left w:val="nil"/>
              <w:bottom w:val="nil"/>
              <w:right w:val="nil"/>
            </w:tcBorders>
            <w:shd w:val="clear" w:color="auto" w:fill="FFFFFF"/>
          </w:tcPr>
          <w:p w14:paraId="72E75F1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数</w:t>
            </w:r>
            <w:r>
              <w:rPr>
                <w:rFonts w:hint="default" w:ascii="Times New Roman" w:hAnsi="Times New Roman" w:cs="Times New Roman"/>
                <w:b w:val="0"/>
                <w:color w:val="000000"/>
                <w:szCs w:val="21"/>
              </w:rPr>
              <w:t>W-</w:t>
            </w:r>
            <w:r>
              <w:rPr>
                <w:rFonts w:hint="eastAsia" w:ascii="宋体" w:hAnsi="宋体"/>
                <w:b w:val="0"/>
                <w:color w:val="000000"/>
                <w:szCs w:val="21"/>
              </w:rPr>
              <w:t>数百</w:t>
            </w:r>
            <w:r>
              <w:rPr>
                <w:b w:val="0"/>
                <w:color w:val="000000"/>
                <w:szCs w:val="21"/>
              </w:rPr>
              <w:t>kW</w:t>
            </w:r>
          </w:p>
        </w:tc>
        <w:tc>
          <w:tcPr>
            <w:tcW w:w="1595" w:type="dxa"/>
            <w:tcBorders>
              <w:top w:val="nil"/>
              <w:left w:val="nil"/>
              <w:bottom w:val="nil"/>
              <w:right w:val="nil"/>
            </w:tcBorders>
            <w:shd w:val="clear" w:color="auto" w:fill="FFFFFF"/>
          </w:tcPr>
          <w:p w14:paraId="3138804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m:oMath>
              <m:r>
                <m:rPr>
                  <m:nor/>
                  <m:sty m:val="p"/>
                </m:rPr>
                <w:rPr>
                  <w:rFonts w:hint="default" w:ascii="Times New Roman" w:hAnsi="Times New Roman" w:cs="Times New Roman"/>
                  <w:b w:val="0"/>
                  <w:i w:val="0"/>
                  <w:color w:val="000000"/>
                  <w:szCs w:val="21"/>
                </w:rPr>
                <m:t>&gt;</m:t>
              </m:r>
            </m:oMath>
            <w:r>
              <w:rPr>
                <w:rFonts w:hint="default" w:ascii="Times New Roman" w:hAnsi="Times New Roman" w:cs="Times New Roman"/>
                <w:b w:val="0"/>
                <w:color w:val="000000"/>
                <w:szCs w:val="21"/>
              </w:rPr>
              <w:t>100mW</w:t>
            </w:r>
          </w:p>
        </w:tc>
        <w:tc>
          <w:tcPr>
            <w:tcW w:w="1595" w:type="dxa"/>
            <w:tcBorders>
              <w:top w:val="nil"/>
              <w:left w:val="nil"/>
              <w:bottom w:val="nil"/>
              <w:right w:val="nil"/>
            </w:tcBorders>
            <w:shd w:val="clear" w:color="auto" w:fill="FFFFFF"/>
          </w:tcPr>
          <w:p w14:paraId="5F9CF16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百</w:t>
            </w:r>
            <w:r>
              <w:rPr>
                <w:b w:val="0"/>
                <w:color w:val="000000"/>
                <w:szCs w:val="21"/>
              </w:rPr>
              <w:t>kW</w:t>
            </w:r>
            <w:r>
              <w:rPr>
                <w:rFonts w:hint="eastAsia" w:ascii="宋体" w:hAnsi="宋体"/>
                <w:b w:val="0"/>
                <w:color w:val="000000"/>
                <w:szCs w:val="21"/>
              </w:rPr>
              <w:t>级</w:t>
            </w:r>
          </w:p>
        </w:tc>
        <w:tc>
          <w:tcPr>
            <w:tcW w:w="1595" w:type="dxa"/>
            <w:tcBorders>
              <w:top w:val="nil"/>
              <w:left w:val="nil"/>
              <w:bottom w:val="nil"/>
              <w:right w:val="nil"/>
            </w:tcBorders>
            <w:shd w:val="clear" w:color="auto" w:fill="FFFFFF"/>
          </w:tcPr>
          <w:p w14:paraId="22E5508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m:oMath>
              <m:r>
                <m:rPr>
                  <m:nor/>
                  <m:sty m:val="p"/>
                </m:rPr>
                <w:rPr>
                  <w:rFonts w:hint="default" w:ascii="Times New Roman" w:hAnsi="Times New Roman" w:cs="Times New Roman"/>
                  <w:b w:val="0"/>
                  <w:i w:val="0"/>
                  <w:color w:val="000000"/>
                  <w:szCs w:val="21"/>
                </w:rPr>
                <m:t>&lt;</m:t>
              </m:r>
            </m:oMath>
            <w:r>
              <w:rPr>
                <w:rFonts w:hint="default" w:ascii="Times New Roman" w:hAnsi="Times New Roman" w:cs="Times New Roman"/>
                <w:b w:val="0"/>
                <w:color w:val="000000"/>
                <w:szCs w:val="21"/>
              </w:rPr>
              <w:t>10W</w:t>
            </w:r>
          </w:p>
        </w:tc>
      </w:tr>
      <w:tr w14:paraId="56D8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nil"/>
              <w:left w:val="nil"/>
              <w:bottom w:val="nil"/>
              <w:right w:val="nil"/>
            </w:tcBorders>
            <w:shd w:val="clear" w:color="auto" w:fill="FFFFFF"/>
          </w:tcPr>
          <w:p w14:paraId="27BE29D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传输距离</w:t>
            </w:r>
          </w:p>
        </w:tc>
        <w:tc>
          <w:tcPr>
            <w:tcW w:w="1595" w:type="dxa"/>
            <w:tcBorders>
              <w:top w:val="nil"/>
              <w:left w:val="nil"/>
              <w:bottom w:val="nil"/>
              <w:right w:val="nil"/>
            </w:tcBorders>
            <w:shd w:val="clear" w:color="auto" w:fill="FFFFFF"/>
          </w:tcPr>
          <w:p w14:paraId="4558C0F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m:oMath>
              <m:r>
                <m:rPr>
                  <m:nor/>
                  <m:sty m:val="p"/>
                </m:rPr>
                <w:rPr>
                  <w:rFonts w:hint="default" w:ascii="Times New Roman" w:hAnsi="Times New Roman" w:cs="Times New Roman"/>
                  <w:b w:val="0"/>
                  <w:i w:val="0"/>
                  <w:color w:val="000000"/>
                  <w:szCs w:val="21"/>
                </w:rPr>
                <m:t>&lt;</m:t>
              </m:r>
            </m:oMath>
            <w:r>
              <w:rPr>
                <w:rFonts w:hint="default" w:ascii="Times New Roman" w:hAnsi="Times New Roman" w:cs="Times New Roman"/>
                <w:b w:val="0"/>
                <w:color w:val="000000"/>
                <w:szCs w:val="21"/>
              </w:rPr>
              <w:t>5cm</w:t>
            </w:r>
          </w:p>
        </w:tc>
        <w:tc>
          <w:tcPr>
            <w:tcW w:w="1595" w:type="dxa"/>
            <w:tcBorders>
              <w:top w:val="nil"/>
              <w:left w:val="nil"/>
              <w:bottom w:val="nil"/>
              <w:right w:val="nil"/>
            </w:tcBorders>
            <w:shd w:val="clear" w:color="auto" w:fill="FFFFFF"/>
          </w:tcPr>
          <w:p w14:paraId="78EF16E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5m</w:t>
            </w:r>
          </w:p>
        </w:tc>
        <w:tc>
          <w:tcPr>
            <w:tcW w:w="1595" w:type="dxa"/>
            <w:tcBorders>
              <w:top w:val="nil"/>
              <w:left w:val="nil"/>
              <w:bottom w:val="nil"/>
              <w:right w:val="nil"/>
            </w:tcBorders>
            <w:shd w:val="clear" w:color="auto" w:fill="FFFFFF"/>
          </w:tcPr>
          <w:p w14:paraId="074F441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m:oMath>
              <m:r>
                <m:rPr>
                  <m:sty m:val="p"/>
                </m:rPr>
                <w:rPr>
                  <w:rFonts w:hint="eastAsia" w:ascii="Times New Roman" w:hAnsi="Times New Roman" w:cs="Times New Roman"/>
                  <w:color w:val="000000"/>
                  <w:szCs w:val="21"/>
                </w:rPr>
                <m:t>&gt;</m:t>
              </m:r>
            </m:oMath>
            <w:r>
              <w:rPr>
                <w:rFonts w:hint="eastAsia" w:ascii="Times New Roman" w:hAnsi="Times New Roman" w:cs="Times New Roman"/>
                <w:b w:val="0"/>
                <w:i w:val="0"/>
                <w:color w:val="000000"/>
                <w:szCs w:val="21"/>
              </w:rPr>
              <w:t>10m</w:t>
            </w:r>
          </w:p>
        </w:tc>
        <w:tc>
          <w:tcPr>
            <w:tcW w:w="1595" w:type="dxa"/>
            <w:tcBorders>
              <w:top w:val="nil"/>
              <w:left w:val="nil"/>
              <w:bottom w:val="nil"/>
              <w:right w:val="nil"/>
            </w:tcBorders>
            <w:shd w:val="clear" w:color="auto" w:fill="FFFFFF"/>
          </w:tcPr>
          <w:p w14:paraId="06F4C11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m:oMath>
              <m:r>
                <m:rPr>
                  <m:sty m:val="p"/>
                </m:rPr>
                <w:rPr>
                  <w:rFonts w:hint="eastAsia" w:ascii="Times New Roman" w:hAnsi="Times New Roman" w:cs="Times New Roman"/>
                  <w:color w:val="000000"/>
                  <w:szCs w:val="21"/>
                </w:rPr>
                <m:t>&gt;</m:t>
              </m:r>
            </m:oMath>
            <w:r>
              <w:rPr>
                <w:rFonts w:hint="eastAsia" w:ascii="Times New Roman" w:hAnsi="Times New Roman" w:cs="Times New Roman"/>
                <w:b w:val="0"/>
                <w:i w:val="0"/>
                <w:color w:val="000000"/>
                <w:szCs w:val="21"/>
              </w:rPr>
              <w:t>100m</w:t>
            </w:r>
          </w:p>
        </w:tc>
        <w:tc>
          <w:tcPr>
            <w:tcW w:w="1595" w:type="dxa"/>
            <w:tcBorders>
              <w:top w:val="nil"/>
              <w:left w:val="nil"/>
              <w:bottom w:val="nil"/>
              <w:right w:val="nil"/>
            </w:tcBorders>
            <w:shd w:val="clear" w:color="auto" w:fill="FFFFFF"/>
          </w:tcPr>
          <w:p w14:paraId="769F42F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最大数</w:t>
            </w:r>
            <w:r>
              <w:rPr>
                <w:rFonts w:hint="eastAsia" w:ascii="Times New Roman" w:hAnsi="Times New Roman" w:cs="Times New Roman"/>
                <w:b w:val="0"/>
                <w:i w:val="0"/>
                <w:color w:val="000000"/>
                <w:szCs w:val="21"/>
              </w:rPr>
              <w:t>cm</w:t>
            </w:r>
          </w:p>
        </w:tc>
      </w:tr>
      <w:tr w14:paraId="4769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nil"/>
              <w:left w:val="nil"/>
              <w:bottom w:val="nil"/>
              <w:right w:val="nil"/>
            </w:tcBorders>
            <w:shd w:val="clear" w:color="auto" w:fill="FFFFFF"/>
          </w:tcPr>
          <w:p w14:paraId="439CB69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转换效率</w:t>
            </w:r>
          </w:p>
        </w:tc>
        <w:tc>
          <w:tcPr>
            <w:tcW w:w="1595" w:type="dxa"/>
            <w:tcBorders>
              <w:top w:val="nil"/>
              <w:left w:val="nil"/>
              <w:bottom w:val="nil"/>
              <w:right w:val="nil"/>
            </w:tcBorders>
            <w:shd w:val="clear" w:color="auto" w:fill="FFFFFF"/>
          </w:tcPr>
          <w:p w14:paraId="6E14ED2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70%</w:t>
            </w:r>
          </w:p>
        </w:tc>
        <w:tc>
          <w:tcPr>
            <w:tcW w:w="1595" w:type="dxa"/>
            <w:tcBorders>
              <w:top w:val="nil"/>
              <w:left w:val="nil"/>
              <w:bottom w:val="nil"/>
              <w:right w:val="nil"/>
            </w:tcBorders>
            <w:shd w:val="clear" w:color="auto" w:fill="FFFFFF"/>
          </w:tcPr>
          <w:p w14:paraId="33DBFE5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50%</w:t>
            </w:r>
          </w:p>
        </w:tc>
        <w:tc>
          <w:tcPr>
            <w:tcW w:w="1595" w:type="dxa"/>
            <w:tcBorders>
              <w:top w:val="nil"/>
              <w:left w:val="nil"/>
              <w:bottom w:val="nil"/>
              <w:right w:val="nil"/>
            </w:tcBorders>
            <w:shd w:val="clear" w:color="auto" w:fill="FFFFFF"/>
          </w:tcPr>
          <w:p w14:paraId="19BA0AF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1.6%</w:t>
            </w:r>
          </w:p>
        </w:tc>
        <w:tc>
          <w:tcPr>
            <w:tcW w:w="1595" w:type="dxa"/>
            <w:tcBorders>
              <w:top w:val="nil"/>
              <w:left w:val="nil"/>
              <w:bottom w:val="nil"/>
              <w:right w:val="nil"/>
            </w:tcBorders>
            <w:shd w:val="clear" w:color="auto" w:fill="FFFFFF"/>
          </w:tcPr>
          <w:p w14:paraId="114406D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25%</w:t>
            </w:r>
          </w:p>
        </w:tc>
        <w:tc>
          <w:tcPr>
            <w:tcW w:w="1595" w:type="dxa"/>
            <w:tcBorders>
              <w:top w:val="nil"/>
              <w:left w:val="nil"/>
              <w:bottom w:val="nil"/>
              <w:right w:val="nil"/>
            </w:tcBorders>
            <w:shd w:val="clear" w:color="auto" w:fill="FFFFFF"/>
          </w:tcPr>
          <w:p w14:paraId="79C64C4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70%-80%</w:t>
            </w:r>
          </w:p>
        </w:tc>
      </w:tr>
      <w:tr w14:paraId="6A68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nil"/>
              <w:left w:val="nil"/>
              <w:bottom w:val="nil"/>
              <w:right w:val="nil"/>
            </w:tcBorders>
            <w:shd w:val="clear" w:color="auto" w:fill="FFFFFF"/>
          </w:tcPr>
          <w:p w14:paraId="2690479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传能频率</w:t>
            </w:r>
          </w:p>
        </w:tc>
        <w:tc>
          <w:tcPr>
            <w:tcW w:w="1595" w:type="dxa"/>
            <w:tcBorders>
              <w:top w:val="nil"/>
              <w:left w:val="nil"/>
              <w:bottom w:val="nil"/>
              <w:right w:val="nil"/>
            </w:tcBorders>
            <w:shd w:val="clear" w:color="auto" w:fill="FFFFFF"/>
          </w:tcPr>
          <w:p w14:paraId="081777A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Times New Roman" w:hAnsi="Times New Roman" w:cs="Times New Roman"/>
                <w:b w:val="0"/>
                <w:i w:val="0"/>
                <w:color w:val="000000"/>
                <w:szCs w:val="21"/>
              </w:rPr>
            </w:pPr>
            <w:r>
              <w:rPr>
                <w:rFonts w:hint="eastAsia" w:ascii="Times New Roman" w:hAnsi="Times New Roman" w:cs="Times New Roman"/>
                <w:b w:val="0"/>
                <w:i w:val="0"/>
                <w:color w:val="000000"/>
                <w:szCs w:val="21"/>
              </w:rPr>
              <w:t>100-205kHz（Qi）</w:t>
            </w:r>
          </w:p>
          <w:p w14:paraId="0756D91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277-357kHz（PMA）</w:t>
            </w:r>
          </w:p>
        </w:tc>
        <w:tc>
          <w:tcPr>
            <w:tcW w:w="1595" w:type="dxa"/>
            <w:tcBorders>
              <w:top w:val="nil"/>
              <w:left w:val="nil"/>
              <w:bottom w:val="nil"/>
              <w:right w:val="nil"/>
            </w:tcBorders>
            <w:shd w:val="clear" w:color="auto" w:fill="FFFFFF"/>
          </w:tcPr>
          <w:p w14:paraId="29D294B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Times New Roman" w:hAnsi="Times New Roman" w:cs="Times New Roman"/>
                <w:b w:val="0"/>
                <w:i w:val="0"/>
                <w:color w:val="000000"/>
                <w:szCs w:val="21"/>
              </w:rPr>
            </w:pPr>
            <w:r>
              <w:rPr>
                <w:rFonts w:hint="eastAsia" w:ascii="Times New Roman" w:hAnsi="Times New Roman" w:cs="Times New Roman"/>
                <w:b w:val="0"/>
                <w:i w:val="0"/>
                <w:color w:val="000000"/>
                <w:szCs w:val="21"/>
              </w:rPr>
              <w:t>6.78MHz（Rezence）</w:t>
            </w:r>
          </w:p>
          <w:p w14:paraId="0E9F9F5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Times New Roman" w:hAnsi="Times New Roman" w:cs="Times New Roman"/>
                <w:b w:val="0"/>
                <w:i w:val="0"/>
                <w:color w:val="000000"/>
                <w:szCs w:val="21"/>
              </w:rPr>
            </w:pPr>
            <w:r>
              <w:rPr>
                <w:rFonts w:hint="eastAsia" w:ascii="Times New Roman" w:hAnsi="Times New Roman" w:cs="Times New Roman"/>
                <w:b w:val="0"/>
                <w:i w:val="0"/>
                <w:color w:val="000000"/>
                <w:szCs w:val="21"/>
              </w:rPr>
              <w:t>13.56MHz（intel）</w:t>
            </w:r>
          </w:p>
          <w:p w14:paraId="1CAFF62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27.09MHz（Eurobalise）</w:t>
            </w:r>
          </w:p>
        </w:tc>
        <w:tc>
          <w:tcPr>
            <w:tcW w:w="1595" w:type="dxa"/>
            <w:tcBorders>
              <w:top w:val="nil"/>
              <w:left w:val="nil"/>
              <w:bottom w:val="nil"/>
              <w:right w:val="nil"/>
            </w:tcBorders>
            <w:shd w:val="clear" w:color="auto" w:fill="FFFFFF"/>
          </w:tcPr>
          <w:p w14:paraId="2582856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数百</w:t>
            </w:r>
            <w:r>
              <w:rPr>
                <w:rFonts w:hint="eastAsia" w:ascii="Times New Roman" w:hAnsi="Times New Roman" w:cs="Times New Roman"/>
                <w:b w:val="0"/>
                <w:i w:val="0"/>
                <w:color w:val="000000"/>
                <w:szCs w:val="21"/>
              </w:rPr>
              <w:t>MHz -</w:t>
            </w:r>
            <w:r>
              <w:rPr>
                <w:rFonts w:hint="eastAsia" w:ascii="宋体" w:hAnsi="宋体"/>
                <w:b w:val="0"/>
                <w:color w:val="000000"/>
                <w:szCs w:val="21"/>
              </w:rPr>
              <w:t>数</w:t>
            </w:r>
            <w:r>
              <w:rPr>
                <w:rFonts w:hint="eastAsia" w:ascii="Times New Roman" w:hAnsi="Times New Roman" w:cs="Times New Roman"/>
                <w:b w:val="0"/>
                <w:i w:val="0"/>
                <w:color w:val="000000"/>
                <w:szCs w:val="21"/>
              </w:rPr>
              <w:t>GHz</w:t>
            </w:r>
          </w:p>
        </w:tc>
        <w:tc>
          <w:tcPr>
            <w:tcW w:w="1595" w:type="dxa"/>
            <w:tcBorders>
              <w:top w:val="nil"/>
              <w:left w:val="nil"/>
              <w:bottom w:val="nil"/>
              <w:right w:val="nil"/>
            </w:tcBorders>
            <w:shd w:val="clear" w:color="auto" w:fill="FFFFFF"/>
          </w:tcPr>
          <w:p w14:paraId="1B441DA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c>
          <w:tcPr>
            <w:tcW w:w="1595" w:type="dxa"/>
            <w:tcBorders>
              <w:top w:val="nil"/>
              <w:left w:val="nil"/>
              <w:bottom w:val="nil"/>
              <w:right w:val="nil"/>
            </w:tcBorders>
            <w:shd w:val="clear" w:color="auto" w:fill="FFFFFF"/>
          </w:tcPr>
          <w:p w14:paraId="1F325EB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560.7kHz</w:t>
            </w:r>
          </w:p>
        </w:tc>
      </w:tr>
      <w:tr w14:paraId="08C4E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nil"/>
              <w:left w:val="nil"/>
              <w:bottom w:val="nil"/>
              <w:right w:val="nil"/>
            </w:tcBorders>
            <w:shd w:val="clear" w:color="auto" w:fill="FFFFFF"/>
          </w:tcPr>
          <w:p w14:paraId="46B0CDB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通信频率</w:t>
            </w:r>
          </w:p>
        </w:tc>
        <w:tc>
          <w:tcPr>
            <w:tcW w:w="1595" w:type="dxa"/>
            <w:tcBorders>
              <w:top w:val="nil"/>
              <w:left w:val="nil"/>
              <w:bottom w:val="nil"/>
              <w:right w:val="nil"/>
            </w:tcBorders>
            <w:shd w:val="clear" w:color="auto" w:fill="FFFFFF"/>
          </w:tcPr>
          <w:p w14:paraId="07CFBDF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同传能</w:t>
            </w:r>
          </w:p>
        </w:tc>
        <w:tc>
          <w:tcPr>
            <w:tcW w:w="1595" w:type="dxa"/>
            <w:tcBorders>
              <w:top w:val="nil"/>
              <w:left w:val="nil"/>
              <w:bottom w:val="nil"/>
              <w:right w:val="nil"/>
            </w:tcBorders>
            <w:shd w:val="clear" w:color="auto" w:fill="FFFFFF"/>
          </w:tcPr>
          <w:p w14:paraId="47B69AB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Times New Roman" w:hAnsi="Times New Roman" w:cs="Times New Roman"/>
                <w:b w:val="0"/>
                <w:i w:val="0"/>
                <w:color w:val="000000"/>
                <w:szCs w:val="21"/>
              </w:rPr>
            </w:pPr>
            <w:r>
              <w:rPr>
                <w:rFonts w:hint="eastAsia" w:ascii="Times New Roman" w:hAnsi="Times New Roman" w:cs="Times New Roman"/>
                <w:b w:val="0"/>
                <w:i w:val="0"/>
                <w:color w:val="000000"/>
                <w:szCs w:val="21"/>
              </w:rPr>
              <w:t>2. 4GHz ISM</w:t>
            </w:r>
          </w:p>
          <w:p w14:paraId="435977D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Times New Roman" w:hAnsi="Times New Roman" w:cs="Times New Roman"/>
                <w:b w:val="0"/>
                <w:i w:val="0"/>
                <w:color w:val="000000"/>
                <w:szCs w:val="21"/>
              </w:rPr>
            </w:pPr>
            <w:r>
              <w:rPr>
                <w:rFonts w:hint="eastAsia" w:ascii="Times New Roman" w:hAnsi="Times New Roman" w:cs="Times New Roman"/>
                <w:b w:val="0"/>
                <w:i w:val="0"/>
                <w:color w:val="000000"/>
                <w:szCs w:val="21"/>
              </w:rPr>
              <w:t>4. 234MHz</w:t>
            </w:r>
          </w:p>
          <w:p w14:paraId="5A56DFB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（Eurobalise）</w:t>
            </w:r>
          </w:p>
        </w:tc>
        <w:tc>
          <w:tcPr>
            <w:tcW w:w="1595" w:type="dxa"/>
            <w:tcBorders>
              <w:top w:val="nil"/>
              <w:left w:val="nil"/>
              <w:bottom w:val="nil"/>
              <w:right w:val="nil"/>
            </w:tcBorders>
            <w:shd w:val="clear" w:color="auto" w:fill="FFFFFF"/>
          </w:tcPr>
          <w:p w14:paraId="51D0AE2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c>
          <w:tcPr>
            <w:tcW w:w="1595" w:type="dxa"/>
            <w:tcBorders>
              <w:top w:val="nil"/>
              <w:left w:val="nil"/>
              <w:bottom w:val="nil"/>
              <w:right w:val="nil"/>
            </w:tcBorders>
            <w:shd w:val="clear" w:color="auto" w:fill="FFFFFF"/>
          </w:tcPr>
          <w:p w14:paraId="4DB58C4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c>
          <w:tcPr>
            <w:tcW w:w="1595" w:type="dxa"/>
            <w:tcBorders>
              <w:top w:val="nil"/>
              <w:left w:val="nil"/>
              <w:bottom w:val="nil"/>
              <w:right w:val="nil"/>
            </w:tcBorders>
            <w:shd w:val="clear" w:color="auto" w:fill="FFFFFF"/>
          </w:tcPr>
          <w:p w14:paraId="48D404B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r>
      <w:tr w14:paraId="08A4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nil"/>
              <w:left w:val="nil"/>
              <w:bottom w:val="nil"/>
              <w:right w:val="nil"/>
            </w:tcBorders>
            <w:shd w:val="clear" w:color="auto" w:fill="FFFFFF"/>
          </w:tcPr>
          <w:p w14:paraId="04C2DB7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优点</w:t>
            </w:r>
          </w:p>
        </w:tc>
        <w:tc>
          <w:tcPr>
            <w:tcW w:w="1595" w:type="dxa"/>
            <w:tcBorders>
              <w:top w:val="nil"/>
              <w:left w:val="nil"/>
              <w:bottom w:val="nil"/>
              <w:right w:val="nil"/>
            </w:tcBorders>
            <w:shd w:val="clear" w:color="auto" w:fill="FFFFFF"/>
          </w:tcPr>
          <w:p w14:paraId="4269CAA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转换效率高</w:t>
            </w:r>
          </w:p>
        </w:tc>
        <w:tc>
          <w:tcPr>
            <w:tcW w:w="1595" w:type="dxa"/>
            <w:tcBorders>
              <w:top w:val="nil"/>
              <w:left w:val="nil"/>
              <w:bottom w:val="nil"/>
              <w:right w:val="nil"/>
            </w:tcBorders>
            <w:shd w:val="clear" w:color="auto" w:fill="FFFFFF"/>
          </w:tcPr>
          <w:p w14:paraId="6F91515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充电距离较远</w:t>
            </w:r>
          </w:p>
        </w:tc>
        <w:tc>
          <w:tcPr>
            <w:tcW w:w="1595" w:type="dxa"/>
            <w:tcBorders>
              <w:top w:val="nil"/>
              <w:left w:val="nil"/>
              <w:bottom w:val="nil"/>
              <w:right w:val="nil"/>
            </w:tcBorders>
            <w:shd w:val="clear" w:color="auto" w:fill="FFFFFF"/>
          </w:tcPr>
          <w:p w14:paraId="34EB936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可随时随地充电</w:t>
            </w:r>
          </w:p>
        </w:tc>
        <w:tc>
          <w:tcPr>
            <w:tcW w:w="1595" w:type="dxa"/>
            <w:tcBorders>
              <w:top w:val="nil"/>
              <w:left w:val="nil"/>
              <w:bottom w:val="nil"/>
              <w:right w:val="nil"/>
            </w:tcBorders>
            <w:shd w:val="clear" w:color="auto" w:fill="FFFFFF"/>
          </w:tcPr>
          <w:p w14:paraId="4C8209C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充电距离远，功率大</w:t>
            </w:r>
          </w:p>
        </w:tc>
        <w:tc>
          <w:tcPr>
            <w:tcW w:w="1595" w:type="dxa"/>
            <w:tcBorders>
              <w:top w:val="nil"/>
              <w:left w:val="nil"/>
              <w:bottom w:val="nil"/>
              <w:right w:val="nil"/>
            </w:tcBorders>
            <w:shd w:val="clear" w:color="auto" w:fill="FFFFFF"/>
          </w:tcPr>
          <w:p w14:paraId="33BD850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效率较高，位置可以不固定，发热低</w:t>
            </w:r>
          </w:p>
        </w:tc>
      </w:tr>
      <w:tr w14:paraId="610D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nil"/>
              <w:left w:val="nil"/>
              <w:bottom w:val="nil"/>
              <w:right w:val="nil"/>
            </w:tcBorders>
            <w:shd w:val="clear" w:color="auto" w:fill="FFFFFF"/>
          </w:tcPr>
          <w:p w14:paraId="2C741A5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缺点</w:t>
            </w:r>
          </w:p>
        </w:tc>
        <w:tc>
          <w:tcPr>
            <w:tcW w:w="1595" w:type="dxa"/>
            <w:tcBorders>
              <w:top w:val="nil"/>
              <w:left w:val="nil"/>
              <w:bottom w:val="nil"/>
              <w:right w:val="nil"/>
            </w:tcBorders>
            <w:shd w:val="clear" w:color="auto" w:fill="FFFFFF"/>
          </w:tcPr>
          <w:p w14:paraId="7D236CA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需要辨识系统，</w:t>
            </w:r>
          </w:p>
          <w:p w14:paraId="530CDFF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且需屏蔽</w:t>
            </w:r>
          </w:p>
        </w:tc>
        <w:tc>
          <w:tcPr>
            <w:tcW w:w="1595" w:type="dxa"/>
            <w:tcBorders>
              <w:top w:val="nil"/>
              <w:left w:val="nil"/>
              <w:bottom w:val="nil"/>
              <w:right w:val="nil"/>
            </w:tcBorders>
            <w:shd w:val="clear" w:color="auto" w:fill="FFFFFF"/>
          </w:tcPr>
          <w:p w14:paraId="2FFA077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安全问题，调频技术难，高</w:t>
            </w:r>
            <w:r>
              <w:rPr>
                <w:rFonts w:hint="eastAsia" w:ascii="Times New Roman" w:hAnsi="Times New Roman" w:cs="Times New Roman"/>
                <w:b w:val="0"/>
                <w:i w:val="0"/>
                <w:color w:val="000000"/>
                <w:szCs w:val="21"/>
              </w:rPr>
              <w:t>Q</w:t>
            </w:r>
            <w:r>
              <w:rPr>
                <w:rFonts w:hint="eastAsia" w:ascii="宋体" w:hAnsi="宋体"/>
                <w:b w:val="0"/>
                <w:color w:val="000000"/>
                <w:szCs w:val="21"/>
              </w:rPr>
              <w:t>值线圈难制</w:t>
            </w:r>
          </w:p>
        </w:tc>
        <w:tc>
          <w:tcPr>
            <w:tcW w:w="1595" w:type="dxa"/>
            <w:tcBorders>
              <w:top w:val="nil"/>
              <w:left w:val="nil"/>
              <w:bottom w:val="nil"/>
              <w:right w:val="nil"/>
            </w:tcBorders>
            <w:shd w:val="clear" w:color="auto" w:fill="FFFFFF"/>
          </w:tcPr>
          <w:p w14:paraId="25FE15B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转换时间长，效率极低，浪费严重</w:t>
            </w:r>
          </w:p>
        </w:tc>
        <w:tc>
          <w:tcPr>
            <w:tcW w:w="1595" w:type="dxa"/>
            <w:tcBorders>
              <w:top w:val="nil"/>
              <w:left w:val="nil"/>
              <w:bottom w:val="nil"/>
              <w:right w:val="nil"/>
            </w:tcBorders>
            <w:shd w:val="clear" w:color="auto" w:fill="FFFFFF"/>
          </w:tcPr>
          <w:p w14:paraId="1F92BB2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障碍物限制光线，高强度激光危险</w:t>
            </w:r>
          </w:p>
        </w:tc>
        <w:tc>
          <w:tcPr>
            <w:tcW w:w="1595" w:type="dxa"/>
            <w:tcBorders>
              <w:top w:val="nil"/>
              <w:left w:val="nil"/>
              <w:bottom w:val="nil"/>
              <w:right w:val="nil"/>
            </w:tcBorders>
            <w:shd w:val="clear" w:color="auto" w:fill="FFFFFF"/>
          </w:tcPr>
          <w:p w14:paraId="5B22CC8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体积大，传输距离近/功率小</w:t>
            </w:r>
          </w:p>
        </w:tc>
      </w:tr>
      <w:tr w14:paraId="7938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nil"/>
              <w:left w:val="nil"/>
              <w:bottom w:val="nil"/>
              <w:right w:val="nil"/>
            </w:tcBorders>
            <w:shd w:val="clear" w:color="auto" w:fill="FFFFFF"/>
          </w:tcPr>
          <w:p w14:paraId="652FC3E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标准名称</w:t>
            </w:r>
          </w:p>
        </w:tc>
        <w:tc>
          <w:tcPr>
            <w:tcW w:w="1595" w:type="dxa"/>
            <w:tcBorders>
              <w:top w:val="nil"/>
              <w:left w:val="nil"/>
              <w:bottom w:val="nil"/>
              <w:right w:val="nil"/>
            </w:tcBorders>
            <w:shd w:val="clear" w:color="auto" w:fill="FFFFFF"/>
          </w:tcPr>
          <w:p w14:paraId="747BF67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i w:val="0"/>
                <w:color w:val="000000"/>
                <w:szCs w:val="21"/>
              </w:rPr>
              <w:t>Qi</w:t>
            </w:r>
          </w:p>
        </w:tc>
        <w:tc>
          <w:tcPr>
            <w:tcW w:w="1595" w:type="dxa"/>
            <w:tcBorders>
              <w:top w:val="nil"/>
              <w:left w:val="nil"/>
              <w:bottom w:val="nil"/>
              <w:right w:val="nil"/>
            </w:tcBorders>
            <w:shd w:val="clear" w:color="auto" w:fill="FFFFFF"/>
          </w:tcPr>
          <w:p w14:paraId="52AA58B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cs="Times New Roman"/>
                <w:b w:val="0"/>
                <w:i w:val="0"/>
                <w:color w:val="000000"/>
                <w:szCs w:val="21"/>
                <w:lang w:val="en-US" w:eastAsia="zh-CN"/>
              </w:rPr>
              <w:t>R</w:t>
            </w:r>
            <w:r>
              <w:rPr>
                <w:rFonts w:hint="default" w:ascii="Times New Roman" w:hAnsi="Times New Roman" w:cs="Times New Roman"/>
                <w:b w:val="0"/>
                <w:i w:val="0"/>
                <w:color w:val="000000"/>
                <w:szCs w:val="21"/>
              </w:rPr>
              <w:t>ezence /Qi</w:t>
            </w:r>
          </w:p>
        </w:tc>
        <w:tc>
          <w:tcPr>
            <w:tcW w:w="1595" w:type="dxa"/>
            <w:tcBorders>
              <w:top w:val="nil"/>
              <w:left w:val="nil"/>
              <w:bottom w:val="nil"/>
              <w:right w:val="nil"/>
            </w:tcBorders>
            <w:shd w:val="clear" w:color="auto" w:fill="FFFFFF"/>
          </w:tcPr>
          <w:p w14:paraId="6C1A547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c>
          <w:tcPr>
            <w:tcW w:w="1595" w:type="dxa"/>
            <w:tcBorders>
              <w:top w:val="nil"/>
              <w:left w:val="nil"/>
              <w:bottom w:val="nil"/>
              <w:right w:val="nil"/>
            </w:tcBorders>
            <w:shd w:val="clear" w:color="auto" w:fill="FFFFFF"/>
          </w:tcPr>
          <w:p w14:paraId="49287B2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c>
          <w:tcPr>
            <w:tcW w:w="1595" w:type="dxa"/>
            <w:tcBorders>
              <w:top w:val="nil"/>
              <w:left w:val="nil"/>
              <w:bottom w:val="nil"/>
              <w:right w:val="nil"/>
            </w:tcBorders>
            <w:shd w:val="clear" w:color="auto" w:fill="FFFFFF"/>
          </w:tcPr>
          <w:p w14:paraId="310A750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r>
      <w:tr w14:paraId="07BD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Borders>
              <w:top w:val="nil"/>
              <w:left w:val="nil"/>
              <w:bottom w:val="single" w:color="000000" w:sz="12" w:space="0"/>
              <w:right w:val="nil"/>
            </w:tcBorders>
            <w:shd w:val="clear" w:color="auto" w:fill="FFFFFF"/>
          </w:tcPr>
          <w:p w14:paraId="1A9A06A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代表厂商</w:t>
            </w:r>
          </w:p>
        </w:tc>
        <w:tc>
          <w:tcPr>
            <w:tcW w:w="1595" w:type="dxa"/>
            <w:tcBorders>
              <w:top w:val="nil"/>
              <w:left w:val="nil"/>
              <w:bottom w:val="single" w:color="000000" w:sz="12" w:space="0"/>
              <w:right w:val="nil"/>
            </w:tcBorders>
            <w:shd w:val="clear" w:color="auto" w:fill="FFFFFF"/>
          </w:tcPr>
          <w:p w14:paraId="21FDDBB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cs="Times New Roman"/>
                <w:b w:val="0"/>
                <w:i w:val="0"/>
                <w:color w:val="000000"/>
                <w:szCs w:val="21"/>
                <w:lang w:val="en-US" w:eastAsia="zh-CN"/>
              </w:rPr>
              <w:t>Powermat</w:t>
            </w:r>
          </w:p>
        </w:tc>
        <w:tc>
          <w:tcPr>
            <w:tcW w:w="1595" w:type="dxa"/>
            <w:tcBorders>
              <w:top w:val="nil"/>
              <w:left w:val="nil"/>
              <w:bottom w:val="single" w:color="000000" w:sz="12" w:space="0"/>
              <w:right w:val="nil"/>
            </w:tcBorders>
            <w:shd w:val="clear" w:color="auto" w:fill="FFFFFF"/>
          </w:tcPr>
          <w:p w14:paraId="22E27A9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cs="Times New Roman"/>
                <w:b w:val="0"/>
                <w:i w:val="0"/>
                <w:color w:val="000000"/>
                <w:szCs w:val="21"/>
                <w:lang w:val="en-US" w:eastAsia="zh-CN"/>
              </w:rPr>
              <w:t>Witricity</w:t>
            </w:r>
          </w:p>
        </w:tc>
        <w:tc>
          <w:tcPr>
            <w:tcW w:w="1595" w:type="dxa"/>
            <w:tcBorders>
              <w:top w:val="nil"/>
              <w:left w:val="nil"/>
              <w:bottom w:val="single" w:color="000000" w:sz="12" w:space="0"/>
              <w:right w:val="nil"/>
            </w:tcBorders>
            <w:shd w:val="clear" w:color="auto" w:fill="FFFFFF"/>
          </w:tcPr>
          <w:p w14:paraId="6585791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cs="Times New Roman"/>
                <w:b w:val="0"/>
                <w:i w:val="0"/>
                <w:color w:val="000000"/>
                <w:szCs w:val="21"/>
                <w:lang w:val="en-US" w:eastAsia="zh-CN"/>
              </w:rPr>
              <w:t>Powercast</w:t>
            </w:r>
          </w:p>
        </w:tc>
        <w:tc>
          <w:tcPr>
            <w:tcW w:w="1595" w:type="dxa"/>
            <w:tcBorders>
              <w:top w:val="nil"/>
              <w:left w:val="nil"/>
              <w:bottom w:val="single" w:color="000000" w:sz="12" w:space="0"/>
              <w:right w:val="nil"/>
            </w:tcBorders>
            <w:shd w:val="clear" w:color="auto" w:fill="FFFFFF"/>
          </w:tcPr>
          <w:p w14:paraId="4C82AAA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cs="Times New Roman"/>
                <w:b w:val="0"/>
                <w:i w:val="0"/>
                <w:color w:val="000000"/>
                <w:szCs w:val="21"/>
                <w:lang w:val="en-US" w:eastAsia="zh-CN"/>
              </w:rPr>
              <w:t>Lasermotive</w:t>
            </w:r>
          </w:p>
        </w:tc>
        <w:tc>
          <w:tcPr>
            <w:tcW w:w="1595" w:type="dxa"/>
            <w:tcBorders>
              <w:top w:val="nil"/>
              <w:left w:val="nil"/>
              <w:bottom w:val="single" w:color="000000" w:sz="12" w:space="0"/>
              <w:right w:val="nil"/>
            </w:tcBorders>
            <w:shd w:val="clear" w:color="auto" w:fill="FFFFFF"/>
          </w:tcPr>
          <w:p w14:paraId="4BDA10A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cs="Times New Roman"/>
                <w:b w:val="0"/>
                <w:i w:val="0"/>
                <w:color w:val="000000"/>
                <w:szCs w:val="21"/>
                <w:lang w:val="en-US" w:eastAsia="zh-CN"/>
              </w:rPr>
              <w:t>Murata</w:t>
            </w:r>
          </w:p>
        </w:tc>
      </w:tr>
    </w:tbl>
    <w:p w14:paraId="6E38F940">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b/>
          <w:sz w:val="28"/>
          <w:szCs w:val="28"/>
        </w:rPr>
      </w:pPr>
      <w:bookmarkStart w:id="8" w:name="_Toc25706"/>
      <w:r>
        <w:rPr>
          <w:rFonts w:hint="eastAsia" w:ascii="宋体" w:hAnsi="宋体"/>
          <w:b/>
          <w:sz w:val="28"/>
          <w:szCs w:val="28"/>
        </w:rPr>
        <w:t>1.3 本文主要工作</w:t>
      </w:r>
      <w:bookmarkEnd w:id="8"/>
    </w:p>
    <w:p w14:paraId="2D9B5E6F">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无线输电技术作为近年来的研究热点，在消费电子、医疗器械、电动汽车等领域展现出广阔的应用前景。然而，现有研究多聚焦于技术层面的效率优化与工程应用，将其转化</w:t>
      </w:r>
    </w:p>
    <w:p w14:paraId="1ABF0FD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为教学资源的探索相对不足。基于此，本</w:t>
      </w:r>
      <w:r>
        <w:rPr>
          <w:rFonts w:hint="eastAsia" w:ascii="宋体" w:hAnsi="宋体"/>
          <w:sz w:val="24"/>
          <w:lang w:val="en-US" w:eastAsia="zh-CN"/>
        </w:rPr>
        <w:t>文</w:t>
      </w:r>
      <w:r>
        <w:rPr>
          <w:rFonts w:hint="eastAsia" w:ascii="宋体" w:hAnsi="宋体"/>
          <w:sz w:val="24"/>
        </w:rPr>
        <w:t>以磁耦合谐振式无线输电技术为核心，开展从理论分析、硬件构建到教学应用的全过程研究，主要工作包括以下几个方面：</w:t>
      </w:r>
    </w:p>
    <w:p w14:paraId="2ECEE9FF">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（1）系统梳理无线输电技术的发展历程与国内外研究现状，对电磁感应式、磁耦合谐振式和</w:t>
      </w:r>
      <w:r>
        <w:rPr>
          <w:rFonts w:hint="eastAsia" w:ascii="宋体" w:hAnsi="宋体"/>
          <w:sz w:val="24"/>
          <w:lang w:val="en-US" w:eastAsia="zh-CN"/>
        </w:rPr>
        <w:t>电磁辐射式</w:t>
      </w:r>
      <w:r>
        <w:rPr>
          <w:rFonts w:hint="eastAsia" w:ascii="宋体" w:hAnsi="宋体"/>
          <w:sz w:val="24"/>
        </w:rPr>
        <w:t>三种主要技术进行</w:t>
      </w:r>
      <w:r>
        <w:rPr>
          <w:rFonts w:hint="eastAsia" w:ascii="宋体" w:hAnsi="宋体"/>
          <w:sz w:val="24"/>
          <w:lang w:val="en-US" w:eastAsia="zh-CN"/>
        </w:rPr>
        <w:t>了解和</w:t>
      </w:r>
      <w:r>
        <w:rPr>
          <w:rFonts w:hint="eastAsia" w:ascii="宋体" w:hAnsi="宋体"/>
          <w:sz w:val="24"/>
        </w:rPr>
        <w:t>对比，明确磁耦合谐振式技术在中距离传输中的优势及其作为教学载体的适宜性。</w:t>
      </w:r>
    </w:p>
    <w:p w14:paraId="52F39508">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2）从法拉第电磁感应定律出发，建立互感理论模型，推导谐振状态下系统输出功率和传输效率的数学表达式，分析互感、品质因数、频率分裂等关键参数对传输性能的影响规律，为后续硬件设计奠定理论基础。</w:t>
      </w:r>
    </w:p>
    <w:p w14:paraId="65A932F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（3）采用模块化设计思路，构建一套面向物理教学的磁耦合谐振式无线输电系统。将系统划分为信号源、谐振匹配、收发线圈、整流滤波和负载五个独立模块，结合高中生认知水平，选用基于</w:t>
      </w:r>
      <w:r>
        <w:rPr>
          <w:rFonts w:hint="eastAsia" w:ascii="Times New Roman" w:hAnsi="Times New Roman" w:cs="Times New Roman"/>
          <w:sz w:val="24"/>
          <w:lang w:val="en-US" w:eastAsia="zh-CN"/>
        </w:rPr>
        <w:t>XKT-001</w:t>
      </w:r>
      <w:r>
        <w:rPr>
          <w:rFonts w:hint="eastAsia" w:ascii="宋体" w:hAnsi="宋体"/>
          <w:sz w:val="24"/>
        </w:rPr>
        <w:t>专用芯片的成品模块作为信号源，采用平面螺旋式非对称线圈结构，完成系统硬件</w:t>
      </w:r>
      <w:r>
        <w:rPr>
          <w:rFonts w:hint="eastAsia" w:ascii="宋体" w:hAnsi="宋体"/>
          <w:sz w:val="24"/>
          <w:lang w:val="en-US" w:eastAsia="zh-CN"/>
        </w:rPr>
        <w:t>设计</w:t>
      </w:r>
      <w:r>
        <w:rPr>
          <w:rFonts w:hint="eastAsia" w:ascii="宋体" w:hAnsi="宋体"/>
          <w:sz w:val="24"/>
        </w:rPr>
        <w:t>。</w:t>
      </w:r>
    </w:p>
    <w:p w14:paraId="27160102">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（4）利用搭建的硬件</w:t>
      </w:r>
      <w:r>
        <w:rPr>
          <w:rFonts w:hint="eastAsia" w:ascii="宋体" w:hAnsi="宋体"/>
          <w:sz w:val="24"/>
          <w:lang w:val="en-US" w:eastAsia="zh-CN"/>
        </w:rPr>
        <w:t>系统</w:t>
      </w:r>
      <w:r>
        <w:rPr>
          <w:rFonts w:hint="eastAsia" w:ascii="宋体" w:hAnsi="宋体"/>
          <w:sz w:val="24"/>
        </w:rPr>
        <w:t>，测试距离、水平偏移、角度偏移和介质等因素对传输性能的影响，获得实验数据并分析其变化规律，验证理论模型的正确性，为教学提供丰富的探究素材。</w:t>
      </w:r>
    </w:p>
    <w:p w14:paraId="12316F30">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（5）基于前述工作，针对高中生设计融合</w:t>
      </w:r>
      <w:r>
        <w:rPr>
          <w:rFonts w:hint="eastAsia" w:ascii="Times New Roman" w:hAnsi="Times New Roman" w:cs="Times New Roman"/>
          <w:sz w:val="24"/>
          <w:lang w:val="en-US" w:eastAsia="zh-CN"/>
        </w:rPr>
        <w:t>STEAM</w:t>
      </w:r>
      <w:r>
        <w:rPr>
          <w:rFonts w:hint="eastAsia" w:ascii="宋体" w:hAnsi="宋体"/>
          <w:sz w:val="24"/>
        </w:rPr>
        <w:t>教育理念的校本课程方案，帮助学生整合教材中分散的电磁学知识；针对大学生提出模块化案例教学思路，根据不同专业背景灵活选取相应模块进行深入讲解，体现无线输电系统作为跨学科工程案例的教学价值。</w:t>
      </w:r>
    </w:p>
    <w:p w14:paraId="00356477">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firstLine="480" w:firstLineChars="200"/>
        <w:textAlignment w:val="auto"/>
        <w:outlineLvl w:val="9"/>
        <w:rPr>
          <w:rFonts w:hint="eastAsia" w:ascii="宋体" w:hAnsi="宋体"/>
          <w:sz w:val="24"/>
        </w:rPr>
      </w:pPr>
      <w:r>
        <w:rPr>
          <w:rFonts w:hint="eastAsia" w:ascii="宋体" w:hAnsi="宋体"/>
          <w:sz w:val="24"/>
        </w:rPr>
        <w:t>本文的研究工作将前沿技术转化为可操作的教学资源，为物理实验教学改革提供有益探索，也为新工科背景下跨学科</w:t>
      </w:r>
      <w:r>
        <w:rPr>
          <w:rFonts w:hint="eastAsia" w:ascii="宋体" w:hAnsi="宋体"/>
          <w:sz w:val="24"/>
          <w:lang w:val="en-US" w:eastAsia="zh-CN"/>
        </w:rPr>
        <w:t>的</w:t>
      </w:r>
      <w:r>
        <w:rPr>
          <w:rFonts w:hint="eastAsia" w:ascii="宋体" w:hAnsi="宋体"/>
          <w:sz w:val="24"/>
        </w:rPr>
        <w:t>人才培养提供实践载体。</w:t>
      </w:r>
    </w:p>
    <w:p w14:paraId="2B5686BB">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167CEB37">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5A6E2807">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63ABA36E">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5F0C7A2D">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470ED8AD">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03918C6B">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321D2814">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5884309C">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2ACFF5C0">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78252025">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4B4A7367">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67551600">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1B5BDE48">
      <w:pPr>
        <w:keepNext w:val="0"/>
        <w:keepLines w:val="0"/>
        <w:pageBreakBefore w:val="0"/>
        <w:tabs>
          <w:tab w:val="center" w:pos="4935"/>
          <w:tab w:val="right" w:pos="9345"/>
        </w:tabs>
        <w:kinsoku/>
        <w:overflowPunct/>
        <w:topLinePunct w:val="0"/>
        <w:bidi w:val="0"/>
        <w:snapToGrid/>
        <w:spacing w:line="300" w:lineRule="auto"/>
        <w:jc w:val="center"/>
        <w:textAlignment w:val="auto"/>
        <w:outlineLvl w:val="0"/>
        <w:rPr>
          <w:rFonts w:ascii="黑体" w:eastAsia="黑体"/>
          <w:b/>
          <w:sz w:val="36"/>
          <w:szCs w:val="36"/>
        </w:rPr>
      </w:pPr>
      <w:bookmarkStart w:id="9" w:name="_Toc1260"/>
      <w:r>
        <w:rPr>
          <w:rFonts w:hint="eastAsia" w:ascii="黑体" w:eastAsia="黑体"/>
          <w:b/>
          <w:sz w:val="36"/>
          <w:szCs w:val="36"/>
        </w:rPr>
        <w:t>2.无线输电的基本原理</w:t>
      </w:r>
      <w:bookmarkEnd w:id="9"/>
    </w:p>
    <w:p w14:paraId="2E6B3AB6">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b/>
          <w:sz w:val="28"/>
          <w:szCs w:val="28"/>
        </w:rPr>
      </w:pPr>
      <w:bookmarkStart w:id="10" w:name="_Toc29916"/>
      <w:r>
        <w:rPr>
          <w:rFonts w:hint="eastAsia" w:ascii="宋体" w:hAnsi="宋体"/>
          <w:b/>
          <w:sz w:val="28"/>
          <w:szCs w:val="28"/>
        </w:rPr>
        <w:t>2.1 法拉第电磁感应定律</w:t>
      </w:r>
      <w:bookmarkEnd w:id="10"/>
    </w:p>
    <w:p w14:paraId="62B8361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法拉第电磁感应定律是无线输电技术的物理学基础，揭示了变化磁场产生电场的本质规律。该定律</w:t>
      </w:r>
      <w:r>
        <w:rPr>
          <w:rFonts w:hint="eastAsia" w:ascii="宋体" w:hAnsi="宋体"/>
          <w:sz w:val="24"/>
          <w:lang w:val="en-US" w:eastAsia="zh-CN"/>
        </w:rPr>
        <w:t>是</w:t>
      </w:r>
      <w:r>
        <w:rPr>
          <w:rFonts w:hint="eastAsia" w:ascii="宋体" w:hAnsi="宋体"/>
          <w:sz w:val="24"/>
        </w:rPr>
        <w:t>英国物理学家迈克尔·法拉第</w:t>
      </w:r>
      <w:r>
        <w:rPr>
          <w:rFonts w:hint="eastAsia" w:ascii="宋体" w:hAnsi="宋体"/>
          <w:sz w:val="24"/>
          <w:lang w:val="en-US" w:eastAsia="zh-CN"/>
        </w:rPr>
        <w:t>在</w:t>
      </w:r>
      <w:r>
        <w:rPr>
          <w:rFonts w:hint="eastAsia" w:ascii="Times New Roman" w:hAnsi="Times New Roman" w:cs="Times New Roman"/>
          <w:sz w:val="24"/>
          <w:lang w:val="en-US" w:eastAsia="zh-CN"/>
        </w:rPr>
        <w:t>1831</w:t>
      </w:r>
      <w:r>
        <w:rPr>
          <w:rFonts w:hint="eastAsia" w:ascii="宋体" w:hAnsi="宋体"/>
          <w:sz w:val="24"/>
        </w:rPr>
        <w:t>年发现</w:t>
      </w:r>
      <w:r>
        <w:rPr>
          <w:rFonts w:hint="eastAsia" w:ascii="宋体" w:hAnsi="宋体"/>
          <w:sz w:val="24"/>
          <w:lang w:val="en-US" w:eastAsia="zh-CN"/>
        </w:rPr>
        <w:t>的</w:t>
      </w:r>
      <w:r>
        <w:rPr>
          <w:rFonts w:hint="eastAsia" w:ascii="宋体" w:hAnsi="宋体"/>
          <w:sz w:val="24"/>
        </w:rPr>
        <w:t>，标志着人类对电磁现象的认识从静电静磁</w:t>
      </w:r>
      <w:r>
        <w:rPr>
          <w:rFonts w:hint="eastAsia" w:ascii="宋体" w:hAnsi="宋体"/>
          <w:sz w:val="24"/>
          <w:lang w:val="en-US" w:eastAsia="zh-CN"/>
        </w:rPr>
        <w:t>时代</w:t>
      </w:r>
      <w:r>
        <w:rPr>
          <w:rFonts w:hint="eastAsia" w:ascii="宋体" w:hAnsi="宋体"/>
          <w:sz w:val="24"/>
        </w:rPr>
        <w:t>进入电磁感应时代。</w:t>
      </w:r>
    </w:p>
    <w:p w14:paraId="4FFF6E90">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法拉第电磁感应定律内容为当穿过闭合回路所围面积的磁通量发生变化时，回路中会产生感应电动势，感应电动势的大小与穿过该回路的磁通量对时间的变化率成正比。这一规律用数学表达式描述为</w:t>
      </w:r>
    </w:p>
    <w:p w14:paraId="1541673A">
      <w:pPr>
        <w:keepNext w:val="0"/>
        <w:keepLines w:val="0"/>
        <w:pageBreakBefore w:val="0"/>
        <w:tabs>
          <w:tab w:val="center" w:pos="4935"/>
          <w:tab w:val="right" w:pos="9345"/>
        </w:tabs>
        <w:kinsoku/>
        <w:overflowPunct/>
        <w:topLinePunct w:val="0"/>
        <w:bidi w:val="0"/>
        <w:snapToGrid/>
        <w:spacing w:line="300" w:lineRule="auto"/>
        <w:jc w:val="left"/>
        <w:textAlignment w:val="auto"/>
        <w:rPr>
          <w:rFonts w:hint="default" w:ascii="Times New Roman" w:hAnsi="Times New Roman" w:eastAsia="宋体" w:cs="Times New Roman"/>
          <w:sz w:val="24"/>
          <w:lang w:val="en-US" w:eastAsia="zh-CN"/>
        </w:rPr>
      </w:pPr>
      <w:r>
        <w:rPr>
          <w:rFonts w:hint="eastAsia" w:cs="Times New Roman"/>
          <w:i w:val="0"/>
          <w:sz w:val="24"/>
          <w:lang w:val="en-US" w:eastAsia="zh-CN"/>
        </w:rPr>
        <w:tab/>
      </w:r>
      <m:oMath>
        <m:r>
          <m:rPr>
            <m:nor/>
            <m:sty m:val="p"/>
          </m:rPr>
          <w:rPr>
            <w:rFonts w:hint="default" w:ascii="Times New Roman" w:hAnsi="Times New Roman" w:cs="Times New Roman"/>
            <w:b w:val="0"/>
            <w:i w:val="0"/>
            <w:sz w:val="24"/>
            <w:lang w:val="en-US" w:eastAsia="zh-CN"/>
          </w:rPr>
          <m:t>ε=−n</m:t>
        </m:r>
        <m:f>
          <m:fPr>
            <m:ctrlPr>
              <w:rPr>
                <w:rFonts w:hint="default" w:ascii="Cambria Math" w:hAnsi="Cambria Math" w:cs="Times New Roman"/>
                <w:sz w:val="24"/>
                <w:lang w:val="en-US" w:eastAsia="zh-CN"/>
              </w:rPr>
            </m:ctrlPr>
          </m:fPr>
          <m:num>
            <m:r>
              <m:rPr>
                <m:nor/>
                <m:sty m:val="p"/>
              </m:rPr>
              <w:rPr>
                <w:rFonts w:hint="default" w:ascii="Times New Roman" w:hAnsi="Times New Roman" w:cs="Times New Roman"/>
                <w:b w:val="0"/>
                <w:i w:val="0"/>
                <w:sz w:val="24"/>
                <w:lang w:val="en-US" w:eastAsia="zh-CN"/>
              </w:rPr>
              <m:t>∆Φ</m:t>
            </m:r>
            <m:ctrlPr>
              <w:rPr>
                <w:rFonts w:hint="default" w:ascii="Cambria Math" w:hAnsi="Cambria Math" w:cs="Times New Roman"/>
                <w:sz w:val="24"/>
                <w:lang w:val="en-US" w:eastAsia="zh-CN"/>
              </w:rPr>
            </m:ctrlPr>
          </m:num>
          <m:den>
            <m:r>
              <m:rPr>
                <m:nor/>
                <m:sty m:val="p"/>
              </m:rPr>
              <w:rPr>
                <w:rFonts w:hint="default" w:ascii="Times New Roman" w:hAnsi="Times New Roman" w:cs="Times New Roman"/>
                <w:b w:val="0"/>
                <w:i w:val="0"/>
                <w:sz w:val="24"/>
                <w:lang w:val="en-US" w:eastAsia="zh-CN"/>
              </w:rPr>
              <m:t>∆t</m:t>
            </m:r>
            <m:ctrlPr>
              <w:rPr>
                <w:rFonts w:hint="default" w:ascii="Cambria Math" w:hAnsi="Cambria Math" w:cs="Times New Roman"/>
                <w:sz w:val="24"/>
                <w:lang w:val="en-US" w:eastAsia="zh-CN"/>
              </w:rPr>
            </m:ctrlPr>
          </m:den>
        </m:f>
      </m:oMath>
      <w:r>
        <w:rPr>
          <w:rFonts w:hint="eastAsia" w:hAnsi="Cambria Math" w:cs="Times New Roman"/>
          <w:i w:val="0"/>
          <w:sz w:val="24"/>
          <w:lang w:val="en-US" w:eastAsia="zh-CN"/>
        </w:rPr>
        <w:tab/>
      </w:r>
      <w:r>
        <w:rPr>
          <w:rFonts w:hint="eastAsia" w:hAnsi="Cambria Math" w:cs="Times New Roman"/>
          <w:i w:val="0"/>
          <w:sz w:val="24"/>
          <w:lang w:val="en-US" w:eastAsia="zh-CN"/>
        </w:rPr>
        <w:t xml:space="preserve">  （1）</w:t>
      </w:r>
    </w:p>
    <w:p w14:paraId="727CF002">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ascii="宋体" w:hAnsi="宋体"/>
          <w:sz w:val="24"/>
        </w:rPr>
        <w:t>其中</w:t>
      </w:r>
      <m:oMath>
        <m:r>
          <m:rPr>
            <m:nor/>
          </m:rPr>
          <w:rPr>
            <w:rFonts w:hint="default" w:ascii="Times New Roman" w:hAnsi="Times New Roman" w:cs="Times New Roman"/>
            <w:i/>
            <w:sz w:val="24"/>
          </w:rPr>
          <m:t>ε</m:t>
        </m:r>
      </m:oMath>
      <w:r>
        <w:rPr>
          <w:rFonts w:hint="eastAsia" w:hAnsi="Cambria Math"/>
          <w:sz w:val="24"/>
        </w:rPr>
        <w:t>为感应电动势（单位：伏特，</w:t>
      </w:r>
      <w:r>
        <w:rPr>
          <w:rFonts w:hint="eastAsia" w:ascii="Times New Roman" w:hAnsi="Times New Roman" w:cs="Times New Roman"/>
          <w:i w:val="0"/>
          <w:iCs/>
          <w:sz w:val="24"/>
        </w:rPr>
        <w:t>V</w:t>
      </w:r>
      <w:r>
        <w:rPr>
          <w:rFonts w:hint="eastAsia" w:hAnsi="Cambria Math"/>
          <w:sz w:val="24"/>
        </w:rPr>
        <w:t>），</w:t>
      </w:r>
      <m:oMath>
        <m:r>
          <m:rPr>
            <m:nor/>
          </m:rPr>
          <w:rPr>
            <w:rFonts w:hint="default" w:ascii="Times New Roman" w:hAnsi="Times New Roman" w:cs="Times New Roman"/>
            <w:i/>
            <w:sz w:val="24"/>
          </w:rPr>
          <m:t>n</m:t>
        </m:r>
      </m:oMath>
      <w:r>
        <w:rPr>
          <w:rFonts w:hint="eastAsia" w:hAnsi="Cambria Math"/>
          <w:sz w:val="24"/>
        </w:rPr>
        <w:t>为线圈匝数，</w:t>
      </w:r>
      <m:oMath>
        <m:r>
          <m:rPr/>
          <w:rPr>
            <w:rFonts w:hint="default" w:ascii="Times New Roman" w:hAnsi="Times New Roman" w:cs="Times New Roman"/>
            <w:sz w:val="24"/>
          </w:rPr>
          <m:t>∆Φ</m:t>
        </m:r>
      </m:oMath>
      <w:r>
        <w:rPr>
          <w:rFonts w:hint="eastAsia" w:hAnsi="Cambria Math"/>
          <w:sz w:val="24"/>
        </w:rPr>
        <w:t>为磁通量的变化量（单位：韦伯，Wb），</w:t>
      </w:r>
      <m:oMath>
        <m:r>
          <m:rPr/>
          <w:rPr>
            <w:rFonts w:hint="default" w:ascii="Times New Roman" w:hAnsi="Times New Roman" w:cs="Times New Roman"/>
            <w:sz w:val="24"/>
          </w:rPr>
          <m:t>∆t</m:t>
        </m:r>
      </m:oMath>
      <w:r>
        <w:rPr>
          <w:rFonts w:hint="eastAsia" w:hAnsi="Cambria Math"/>
          <w:sz w:val="24"/>
        </w:rPr>
        <w:t>为磁通量变化所用的时间（单位：秒，s），负号表示感应电动势方向遵循楞次定律，即感应电流产生的磁场总是阻碍磁通量的变化。</w:t>
      </w:r>
    </w:p>
    <w:p w14:paraId="3E1080AD">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eastAsia="宋体"/>
          <w:b/>
          <w:sz w:val="28"/>
          <w:szCs w:val="28"/>
          <w:lang w:val="en-US" w:eastAsia="zh-CN"/>
        </w:rPr>
      </w:pPr>
      <w:bookmarkStart w:id="11" w:name="_Toc28310"/>
      <w:r>
        <w:rPr>
          <w:rFonts w:hint="eastAsia" w:ascii="宋体" w:hAnsi="宋体"/>
          <w:b/>
          <w:sz w:val="28"/>
          <w:szCs w:val="28"/>
        </w:rPr>
        <w:t>2.2 互感理论</w:t>
      </w:r>
      <w:r>
        <w:rPr>
          <w:rFonts w:hint="eastAsia" w:ascii="宋体" w:hAnsi="宋体"/>
          <w:b/>
          <w:sz w:val="28"/>
          <w:szCs w:val="28"/>
          <w:lang w:val="en-US" w:eastAsia="zh-CN"/>
        </w:rPr>
        <w:t>模型</w:t>
      </w:r>
      <w:bookmarkEnd w:id="11"/>
    </w:p>
    <w:p w14:paraId="389DB87E">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eastAsia="宋体"/>
          <w:sz w:val="24"/>
          <w:lang w:val="en-US" w:eastAsia="zh-CN"/>
        </w:rPr>
      </w:pPr>
      <w:r>
        <w:rPr>
          <w:rFonts w:hint="eastAsia" w:ascii="宋体" w:hAnsi="宋体"/>
          <w:sz w:val="24"/>
        </w:rPr>
        <w:t>互感理论从电路角度出发，通过建立等效电路模型来描述发射线圈与接收线圈之间的能量传递关系,能够直观反映系统各物理参数对传输性能的影响。</w:t>
      </w:r>
    </w:p>
    <w:p w14:paraId="2257E826">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12" w:name="_Toc10996"/>
      <w:r>
        <w:rPr>
          <w:rFonts w:hint="eastAsia" w:ascii="宋体" w:hAnsi="宋体"/>
          <w:b/>
          <w:sz w:val="28"/>
          <w:szCs w:val="28"/>
        </w:rPr>
        <w:t>2.2.1 互感的基本概念</w:t>
      </w:r>
      <w:bookmarkEnd w:id="12"/>
    </w:p>
    <w:p w14:paraId="434D1A92">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互感是描述两个线圈之间磁耦合程度的物理量。电路图如图</w:t>
      </w:r>
      <w:r>
        <w:rPr>
          <w:rFonts w:hint="default" w:ascii="Times New Roman" w:hAnsi="Times New Roman" w:cs="Times New Roman"/>
          <w:sz w:val="24"/>
          <w:lang w:val="en-US" w:eastAsia="zh-CN"/>
        </w:rPr>
        <w:t>2.1</w:t>
      </w:r>
      <w:r>
        <w:rPr>
          <w:rFonts w:hint="eastAsia" w:ascii="宋体" w:hAnsi="宋体"/>
          <w:sz w:val="24"/>
        </w:rPr>
        <w:t>所示，当线圈</w:t>
      </w:r>
      <w:r>
        <w:rPr>
          <w:rFonts w:hint="eastAsia" w:ascii="Times New Roman" w:hAnsi="Times New Roman" w:cs="Times New Roman"/>
          <w:sz w:val="24"/>
          <w:lang w:val="en-US" w:eastAsia="zh-CN"/>
        </w:rPr>
        <w:t>1</w:t>
      </w:r>
      <w:r>
        <w:rPr>
          <w:rFonts w:hint="eastAsia" w:ascii="宋体" w:hAnsi="宋体"/>
          <w:sz w:val="24"/>
        </w:rPr>
        <w:t>中通</w:t>
      </w:r>
      <w:r>
        <w:rPr>
          <w:rFonts w:hint="eastAsia" w:ascii="宋体" w:hAnsi="宋体"/>
          <w:sz w:val="24"/>
          <w:lang w:val="en-US" w:eastAsia="zh-CN"/>
        </w:rPr>
        <w:t>过</w:t>
      </w:r>
      <w:r>
        <w:rPr>
          <w:rFonts w:hint="eastAsia" w:ascii="宋体" w:hAnsi="宋体"/>
          <w:sz w:val="24"/>
        </w:rPr>
        <w:t>交变电流</w:t>
      </w:r>
      <m:oMath>
        <m:sSub>
          <m:sSubPr>
            <m:ctrlPr>
              <w:rPr>
                <w:rFonts w:hint="default" w:ascii="Cambria Math" w:hAnsi="Cambria Math" w:cs="Times New Roman"/>
                <w:i/>
                <w:sz w:val="24"/>
              </w:rPr>
            </m:ctrlPr>
          </m:sSubPr>
          <m:e>
            <m:r>
              <m:rPr/>
              <w:rPr>
                <w:rFonts w:hint="default" w:ascii="Cambria Math" w:hAnsi="Cambria Math" w:cs="Times New Roman"/>
                <w:sz w:val="24"/>
              </w:rPr>
              <m:t>i</m:t>
            </m:r>
            <m:ctrlPr>
              <w:rPr>
                <w:rFonts w:hint="default" w:ascii="Cambria Math" w:hAnsi="Cambria Math" w:cs="Times New Roman"/>
                <w:i/>
                <w:sz w:val="24"/>
              </w:rPr>
            </m:ctrlPr>
          </m:e>
          <m:sub>
            <m:r>
              <m:rPr/>
              <w:rPr>
                <w:rFonts w:hint="default" w:ascii="Cambria Math" w:hAnsi="Cambria Math" w:cs="Times New Roman"/>
                <w:sz w:val="24"/>
              </w:rPr>
              <m:t>1</m:t>
            </m:r>
            <m:ctrlPr>
              <w:rPr>
                <w:rFonts w:hint="default" w:ascii="Cambria Math" w:hAnsi="Cambria Math" w:cs="Times New Roman"/>
                <w:i/>
                <w:sz w:val="24"/>
              </w:rPr>
            </m:ctrlPr>
          </m:sub>
        </m:sSub>
      </m:oMath>
      <w:r>
        <w:rPr>
          <w:rFonts w:hint="eastAsia" w:ascii="宋体" w:hAnsi="宋体"/>
          <w:sz w:val="24"/>
        </w:rPr>
        <w:t>时，其产生的</w:t>
      </w:r>
      <w:r>
        <w:rPr>
          <w:rFonts w:hint="eastAsia" w:ascii="宋体" w:hAnsi="宋体"/>
          <w:sz w:val="24"/>
          <w:lang w:val="en-US" w:eastAsia="zh-CN"/>
        </w:rPr>
        <w:t>部分</w:t>
      </w:r>
      <w:r>
        <w:rPr>
          <w:rFonts w:hint="eastAsia" w:ascii="宋体" w:hAnsi="宋体"/>
          <w:sz w:val="24"/>
        </w:rPr>
        <w:t>交变磁场穿过线圈</w:t>
      </w:r>
      <w:r>
        <w:rPr>
          <w:rFonts w:hint="eastAsia" w:ascii="Times New Roman" w:hAnsi="Times New Roman" w:cs="Times New Roman"/>
          <w:sz w:val="24"/>
          <w:lang w:val="en-US" w:eastAsia="zh-CN"/>
        </w:rPr>
        <w:t>2</w:t>
      </w:r>
      <w:r>
        <w:rPr>
          <w:rFonts w:hint="eastAsia" w:ascii="宋体" w:hAnsi="宋体"/>
          <w:sz w:val="24"/>
        </w:rPr>
        <w:t>，在线圈</w:t>
      </w:r>
      <w:r>
        <w:rPr>
          <w:rFonts w:hint="default" w:ascii="Times New Roman" w:hAnsi="Times New Roman" w:cs="Times New Roman"/>
          <w:sz w:val="24"/>
        </w:rPr>
        <w:t>2</w:t>
      </w:r>
      <w:r>
        <w:rPr>
          <w:rFonts w:hint="eastAsia" w:ascii="宋体" w:hAnsi="宋体"/>
          <w:sz w:val="24"/>
        </w:rPr>
        <w:t>中感应出电动势。互感</w:t>
      </w:r>
      <m:oMath>
        <m:r>
          <m:rPr/>
          <w:rPr>
            <w:rFonts w:ascii="Cambria Math" w:hAnsi="Cambria Math"/>
            <w:sz w:val="24"/>
          </w:rPr>
          <m:t>M</m:t>
        </m:r>
      </m:oMath>
      <w:r>
        <w:rPr>
          <w:rFonts w:hint="eastAsia" w:ascii="宋体" w:hAnsi="宋体"/>
          <w:sz w:val="24"/>
        </w:rPr>
        <w:t>定义为线圈</w:t>
      </w:r>
      <w:r>
        <w:rPr>
          <w:rFonts w:hint="eastAsia" w:ascii="Times New Roman" w:hAnsi="Times New Roman" w:cs="Times New Roman"/>
          <w:sz w:val="24"/>
          <w:lang w:val="en-US" w:eastAsia="zh-CN"/>
        </w:rPr>
        <w:t>2</w:t>
      </w:r>
      <w:r>
        <w:rPr>
          <w:rFonts w:hint="eastAsia" w:ascii="宋体" w:hAnsi="宋体"/>
          <w:sz w:val="24"/>
        </w:rPr>
        <w:t>的感应电动势与线圈</w:t>
      </w:r>
      <w:r>
        <w:rPr>
          <w:rFonts w:hint="eastAsia" w:ascii="Times New Roman" w:hAnsi="Times New Roman" w:cs="Times New Roman"/>
          <w:sz w:val="24"/>
          <w:lang w:val="en-US" w:eastAsia="zh-CN"/>
        </w:rPr>
        <w:t>1</w:t>
      </w:r>
      <w:r>
        <w:rPr>
          <w:rFonts w:hint="eastAsia" w:ascii="宋体" w:hAnsi="宋体"/>
          <w:sz w:val="24"/>
        </w:rPr>
        <w:t>电流变化率的比值，表达式为</w:t>
      </w:r>
    </w:p>
    <w:p w14:paraId="6252073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eastAsia="宋体"/>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ε</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f>
          <m:fPr>
            <m:ctrlPr>
              <w:rPr>
                <w:rFonts w:hint="default" w:ascii="Cambria Math" w:hAnsi="Cambria Math" w:cs="Times New Roman"/>
                <w:i/>
                <w:sz w:val="24"/>
              </w:rPr>
            </m:ctrlPr>
          </m:fPr>
          <m:num>
            <m:r>
              <m:rPr>
                <m:nor/>
              </m:rPr>
              <w:rPr>
                <w:rFonts w:hint="default" w:ascii="Times New Roman" w:hAnsi="Times New Roman" w:cs="Times New Roman"/>
                <w:i/>
                <w:sz w:val="24"/>
              </w:rPr>
              <m:t>d</m:t>
            </m:r>
            <m:sSub>
              <m:sSubPr>
                <m:ctrlPr>
                  <w:rPr>
                    <w:rFonts w:hint="default" w:ascii="Cambria Math" w:hAnsi="Cambria Math" w:cs="Times New Roman"/>
                    <w:i/>
                    <w:sz w:val="24"/>
                  </w:rPr>
                </m:ctrlPr>
              </m:sSubPr>
              <m:e>
                <m:r>
                  <m:rPr>
                    <m:nor/>
                  </m:rPr>
                  <w:rPr>
                    <w:rFonts w:hint="default" w:ascii="Times New Roman" w:hAnsi="Times New Roman" w:cs="Times New Roman"/>
                    <w:i/>
                    <w:sz w:val="24"/>
                  </w:rPr>
                  <m:t>i</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ctrlPr>
              <w:rPr>
                <w:rFonts w:hint="default" w:ascii="Cambria Math" w:hAnsi="Cambria Math" w:cs="Times New Roman"/>
                <w:i/>
                <w:sz w:val="24"/>
              </w:rPr>
            </m:ctrlPr>
          </m:num>
          <m:den>
            <m:r>
              <m:rPr>
                <m:nor/>
              </m:rPr>
              <w:rPr>
                <w:rFonts w:hint="default" w:ascii="Times New Roman" w:hAnsi="Times New Roman" w:cs="Times New Roman"/>
                <w:i/>
                <w:sz w:val="24"/>
              </w:rPr>
              <m:t>dt</m:t>
            </m:r>
            <m:ctrlPr>
              <w:rPr>
                <w:rFonts w:hint="default" w:ascii="Cambria Math" w:hAnsi="Cambria Math" w:cs="Times New Roman"/>
                <w:i/>
                <w:sz w:val="24"/>
              </w:rPr>
            </m:ctrlPr>
          </m:den>
        </m:f>
      </m:oMath>
      <w:r>
        <w:rPr>
          <w:rFonts w:hint="eastAsia" w:hAnsi="Cambria Math" w:cs="Times New Roman"/>
          <w:i w:val="0"/>
          <w:sz w:val="24"/>
          <w:lang w:val="en-US" w:eastAsia="zh-CN"/>
        </w:rPr>
        <w:tab/>
      </w:r>
      <w:r>
        <w:rPr>
          <w:rFonts w:hint="eastAsia" w:hAnsi="Cambria Math" w:cs="Times New Roman"/>
          <w:i w:val="0"/>
          <w:sz w:val="24"/>
          <w:lang w:val="en-US" w:eastAsia="zh-CN"/>
        </w:rPr>
        <w:t>（</w:t>
      </w:r>
      <w:r>
        <w:rPr>
          <w:rFonts w:hint="default" w:ascii="Times New Roman" w:hAnsi="Times New Roman" w:cs="Times New Roman"/>
          <w:i w:val="0"/>
          <w:sz w:val="24"/>
          <w:lang w:val="en-US" w:eastAsia="zh-CN"/>
        </w:rPr>
        <w:t>2</w:t>
      </w:r>
      <w:r>
        <w:rPr>
          <w:rFonts w:hint="eastAsia" w:cs="Times New Roman"/>
          <w:i w:val="0"/>
          <w:sz w:val="24"/>
          <w:lang w:val="en-US" w:eastAsia="zh-CN"/>
        </w:rPr>
        <w:t>）</w:t>
      </w:r>
      <w:r>
        <w:rPr>
          <w:rFonts w:hint="eastAsia" w:hAnsi="Cambria Math"/>
          <w:i w:val="0"/>
          <w:sz w:val="24"/>
          <w:lang w:val="en-US" w:eastAsia="zh-CN"/>
        </w:rPr>
        <w:t xml:space="preserve"> </w:t>
      </w:r>
    </w:p>
    <w:p w14:paraId="70BC4E07">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color w:val="FF0000"/>
          <w:sz w:val="24"/>
        </w:rPr>
      </w:pPr>
      <w:r>
        <w:rPr>
          <w:rFonts w:hint="eastAsia" w:ascii="宋体" w:hAnsi="宋体"/>
          <w:sz w:val="24"/>
        </w:rPr>
        <w:t>互感的数值取决于两线圈的几何尺寸、相对位置、匝数以及周围介质的磁导率。对于两平行同轴的空心线圈（距离</w:t>
      </w:r>
      <w:r>
        <w:rPr>
          <w:rFonts w:hint="default" w:ascii="Times New Roman" w:hAnsi="Times New Roman" w:cs="Times New Roman"/>
          <w:i/>
          <w:iCs/>
          <w:sz w:val="24"/>
        </w:rPr>
        <w:t>D</w:t>
      </w:r>
      <w:r>
        <w:rPr>
          <w:rFonts w:hint="eastAsia" w:ascii="宋体" w:hAnsi="宋体"/>
          <w:sz w:val="24"/>
        </w:rPr>
        <w:t>远大于线圈半径时），互感可近似计算为</w:t>
      </w:r>
      <w:r>
        <w:rPr>
          <w:rFonts w:hint="eastAsia" w:ascii="宋体" w:hAnsi="宋体"/>
          <w:sz w:val="24"/>
          <w:vertAlign w:val="superscript"/>
        </w:rPr>
        <w:fldChar w:fldCharType="begin"/>
      </w:r>
      <w:r>
        <w:rPr>
          <w:rFonts w:hint="eastAsia" w:ascii="宋体" w:hAnsi="宋体"/>
          <w:sz w:val="24"/>
          <w:vertAlign w:val="superscript"/>
        </w:rPr>
        <w:instrText xml:space="preserve"> REF _Ref10131 \r \h </w:instrText>
      </w:r>
      <w:r>
        <w:rPr>
          <w:rFonts w:hint="eastAsia" w:ascii="宋体" w:hAnsi="宋体"/>
          <w:sz w:val="24"/>
          <w:vertAlign w:val="superscript"/>
        </w:rPr>
        <w:fldChar w:fldCharType="separate"/>
      </w:r>
      <w:r>
        <w:rPr>
          <w:rFonts w:hint="eastAsia" w:ascii="宋体" w:hAnsi="宋体"/>
          <w:sz w:val="24"/>
          <w:vertAlign w:val="superscript"/>
        </w:rPr>
        <w:t>[8]</w:t>
      </w:r>
      <w:r>
        <w:rPr>
          <w:rFonts w:hint="eastAsia" w:ascii="宋体" w:hAnsi="宋体"/>
          <w:sz w:val="24"/>
          <w:vertAlign w:val="superscript"/>
        </w:rPr>
        <w:fldChar w:fldCharType="end"/>
      </w:r>
    </w:p>
    <w:p w14:paraId="030A661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eastAsia="宋体"/>
          <w:sz w:val="24"/>
          <w:lang w:val="en-US" w:eastAsia="zh-CN"/>
        </w:rPr>
      </w:pPr>
      <w:r>
        <w:rPr>
          <w:rFonts w:hint="eastAsia" w:cs="Times New Roman"/>
          <w:i w:val="0"/>
          <w:sz w:val="24"/>
          <w:lang w:val="en-US" w:eastAsia="zh-CN"/>
        </w:rPr>
        <w:tab/>
      </w:r>
      <m:oMath>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k</m:t>
        </m:r>
        <m:rad>
          <m:radPr>
            <m:degHide m:val="1"/>
            <m:ctrlPr>
              <w:rPr>
                <w:rFonts w:hint="default" w:ascii="Cambria Math" w:hAnsi="Cambria Math" w:cs="Times New Roman"/>
                <w:i/>
                <w:sz w:val="24"/>
              </w:rPr>
            </m:ctrlPr>
          </m:radPr>
          <m:deg>
            <m:ctrlPr>
              <w:rPr>
                <w:rFonts w:hint="default" w:ascii="Cambria Math" w:hAnsi="Cambria Math" w:cs="Times New Roman"/>
                <w:i/>
                <w:sz w:val="24"/>
              </w:rPr>
            </m:ctrlPr>
          </m:deg>
          <m:e>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e>
        </m:rad>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rPr>
              <w:rPr>
                <w:rFonts w:hint="default" w:ascii="Times New Roman" w:hAnsi="Times New Roman" w:cs="Times New Roman"/>
                <w:i/>
                <w:sz w:val="24"/>
              </w:rPr>
              <m:t>π</m:t>
            </m:r>
            <m:sSub>
              <m:sSubPr>
                <m:ctrlPr>
                  <w:rPr>
                    <w:rFonts w:hint="default" w:ascii="Cambria Math" w:hAnsi="Cambria Math" w:cs="Times New Roman"/>
                    <w:i/>
                    <w:sz w:val="24"/>
                  </w:rPr>
                </m:ctrlPr>
              </m:sSubPr>
              <m:e>
                <m:r>
                  <m:rPr>
                    <m:nor/>
                  </m:rPr>
                  <w:rPr>
                    <w:rFonts w:hint="default" w:ascii="Times New Roman" w:hAnsi="Times New Roman" w:cs="Times New Roman"/>
                    <w:i/>
                    <w:sz w:val="24"/>
                  </w:rPr>
                  <m:t>μ</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sSub>
              <m:sSubPr>
                <m:ctrlPr>
                  <w:rPr>
                    <w:rFonts w:hint="default" w:ascii="Cambria Math" w:hAnsi="Cambria Math" w:cs="Times New Roman"/>
                    <w:i/>
                    <w:sz w:val="24"/>
                  </w:rPr>
                </m:ctrlPr>
              </m:sSubPr>
              <m:e>
                <m:r>
                  <m:rPr>
                    <m:nor/>
                  </m:rPr>
                  <w:rPr>
                    <w:rFonts w:hint="default" w:ascii="Times New Roman" w:hAnsi="Times New Roman" w:cs="Times New Roman"/>
                    <w:i/>
                    <w:sz w:val="24"/>
                  </w:rPr>
                  <m:t>N</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N</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num>
          <m:den>
            <m:r>
              <m:rPr>
                <m:nor/>
                <m:sty m:val="p"/>
              </m:rPr>
              <w:rPr>
                <w:rFonts w:hint="default" w:ascii="Times New Roman" w:hAnsi="Times New Roman" w:cs="Times New Roman"/>
                <w:b w:val="0"/>
                <w:i w:val="0"/>
                <w:sz w:val="24"/>
              </w:rPr>
              <m:t>2</m:t>
            </m:r>
            <m:sSup>
              <m:sSupPr>
                <m:ctrlPr>
                  <w:rPr>
                    <w:rFonts w:hint="default" w:ascii="Cambria Math" w:hAnsi="Cambria Math" w:cs="Times New Roman"/>
                    <w:i/>
                    <w:sz w:val="24"/>
                  </w:rPr>
                </m:ctrlPr>
              </m:sSupPr>
              <m:e>
                <m:r>
                  <m:rPr>
                    <m:nor/>
                  </m:rPr>
                  <w:rPr>
                    <w:rFonts w:hint="default" w:ascii="Times New Roman" w:hAnsi="Times New Roman" w:cs="Times New Roman"/>
                    <w:i/>
                    <w:sz w:val="24"/>
                  </w:rPr>
                  <m:t>D</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3</m:t>
                </m:r>
                <m:ctrlPr>
                  <w:rPr>
                    <w:rFonts w:hint="default" w:ascii="Cambria Math" w:hAnsi="Cambria Math" w:cs="Times New Roman"/>
                    <w:i/>
                    <w:sz w:val="24"/>
                  </w:rPr>
                </m:ctrlPr>
              </m:sup>
            </m:sSup>
            <m:ctrlPr>
              <w:rPr>
                <w:rFonts w:hint="default" w:ascii="Cambria Math" w:hAnsi="Cambria Math" w:cs="Times New Roman"/>
                <w:i/>
                <w:sz w:val="24"/>
              </w:rPr>
            </m:ctrlPr>
          </m:den>
        </m:f>
      </m:oMath>
      <w:r>
        <w:rPr>
          <w:rFonts w:hint="eastAsia" w:hAnsi="Cambria Math" w:cs="Times New Roman"/>
          <w:i w:val="0"/>
          <w:sz w:val="24"/>
          <w:lang w:val="en-US" w:eastAsia="zh-CN"/>
        </w:rPr>
        <w:tab/>
      </w:r>
      <w:r>
        <w:rPr>
          <w:rFonts w:hint="eastAsia" w:hAnsi="Cambria Math" w:cs="Times New Roman"/>
          <w:i w:val="0"/>
          <w:sz w:val="24"/>
          <w:lang w:val="en-US" w:eastAsia="zh-CN"/>
        </w:rPr>
        <w:t>（</w:t>
      </w:r>
      <w:r>
        <w:rPr>
          <w:rFonts w:hint="eastAsia" w:hAnsi="Cambria Math"/>
          <w:i w:val="0"/>
          <w:sz w:val="24"/>
          <w:lang w:val="en-US" w:eastAsia="zh-CN"/>
        </w:rPr>
        <w:t xml:space="preserve">3） </w:t>
      </w:r>
    </w:p>
    <w:p w14:paraId="2DC4B4EC">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pPr>
      <w:r>
        <w:rPr>
          <w:rFonts w:hint="eastAsia" w:ascii="宋体" w:hAnsi="宋体"/>
          <w:sz w:val="24"/>
        </w:rPr>
        <w:t>式中，</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μ</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oMath>
      <w:r>
        <w:rPr>
          <w:rFonts w:hint="eastAsia" w:ascii="宋体" w:hAnsi="宋体"/>
          <w:sz w:val="24"/>
        </w:rPr>
        <w:t>为真空磁导率，</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oMath>
      <w:r>
        <w:rPr>
          <w:rFonts w:hint="default" w:ascii="Times New Roman" w:hAnsi="Times New Roman" w:cs="Times New Roman"/>
          <w:i/>
          <w:sz w:val="24"/>
        </w:rPr>
        <w:t>、</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oMath>
      <w:r>
        <w:rPr>
          <w:rFonts w:hint="eastAsia" w:hAnsi="Cambria Math"/>
          <w:sz w:val="24"/>
        </w:rPr>
        <w:t>分别</w:t>
      </w:r>
      <w:r>
        <w:rPr>
          <w:rFonts w:hint="eastAsia" w:ascii="宋体" w:hAnsi="宋体"/>
          <w:sz w:val="24"/>
        </w:rPr>
        <w:t>为发射线圈和接收线圈半径，</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N</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oMath>
      <w:r>
        <w:rPr>
          <w:rFonts w:hint="default" w:ascii="Times New Roman" w:hAnsi="Times New Roman" w:cs="Times New Roman"/>
          <w:i/>
          <w:sz w:val="24"/>
        </w:rPr>
        <w:t>、</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N</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oMath>
      <w:r>
        <w:rPr>
          <w:rFonts w:hint="eastAsia" w:ascii="宋体" w:hAnsi="宋体"/>
          <w:sz w:val="24"/>
        </w:rPr>
        <w:t>为两线圈匝数，</w:t>
      </w:r>
      <m:oMath>
        <m:r>
          <m:rPr>
            <m:nor/>
          </m:rPr>
          <w:rPr>
            <w:rFonts w:hint="default" w:ascii="Times New Roman" w:hAnsi="Times New Roman" w:cs="Times New Roman"/>
            <w:i/>
            <w:sz w:val="24"/>
          </w:rPr>
          <m:t>D</m:t>
        </m:r>
      </m:oMath>
      <w:r>
        <w:rPr>
          <w:rFonts w:hint="eastAsia" w:ascii="宋体" w:hAnsi="宋体"/>
          <w:sz w:val="24"/>
        </w:rPr>
        <w:t>为两线圈之间的距离。</w:t>
      </w:r>
      <m:oMath>
        <m:r>
          <m:rPr>
            <m:nor/>
          </m:rPr>
          <w:rPr>
            <w:rFonts w:hint="default" w:ascii="Times New Roman" w:hAnsi="Times New Roman" w:cs="Times New Roman"/>
            <w:i/>
            <w:sz w:val="24"/>
          </w:rPr>
          <m:t>k</m:t>
        </m:r>
      </m:oMath>
      <w:r>
        <w:rPr>
          <w:rFonts w:hint="eastAsia" w:hAnsi="Cambria Math"/>
          <w:sz w:val="24"/>
        </w:rPr>
        <w:t>为两线圈的耦合系数，用来描述两线圈间磁耦合的强弱，耦合系数的取值范围为</w:t>
      </w:r>
      <m:oMath>
        <m:r>
          <m:rPr>
            <m:nor/>
            <m:sty m:val="p"/>
          </m:rPr>
          <w:rPr>
            <w:rFonts w:hint="default" w:ascii="Times New Roman" w:hAnsi="Times New Roman" w:cs="Times New Roman"/>
            <w:b w:val="0"/>
            <w:i w:val="0"/>
            <w:sz w:val="24"/>
          </w:rPr>
          <m:t>0≤</m:t>
        </m:r>
        <m:r>
          <m:rPr>
            <m:nor/>
          </m:rPr>
          <w:rPr>
            <w:rFonts w:hint="default" w:ascii="Times New Roman" w:hAnsi="Times New Roman" w:cs="Times New Roman"/>
            <w:i/>
            <w:sz w:val="24"/>
          </w:rPr>
          <m:t>k</m:t>
        </m:r>
        <m:r>
          <m:rPr>
            <m:nor/>
            <m:sty m:val="p"/>
          </m:rPr>
          <w:rPr>
            <w:rFonts w:hint="default" w:ascii="Times New Roman" w:hAnsi="Times New Roman" w:cs="Times New Roman"/>
            <w:b w:val="0"/>
            <w:i w:val="0"/>
            <w:sz w:val="24"/>
          </w:rPr>
          <m:t>≤1</m:t>
        </m:r>
      </m:oMath>
      <w:r>
        <w:rPr>
          <w:rFonts w:hint="eastAsia" w:hAnsi="Cambria Math"/>
          <w:sz w:val="24"/>
        </w:rPr>
        <w:t>，</w:t>
      </w:r>
      <m:oMath>
        <m:r>
          <m:rPr>
            <m:nor/>
          </m:rPr>
          <w:rPr>
            <w:rFonts w:hint="default" w:ascii="Times New Roman" w:hAnsi="Times New Roman" w:cs="Times New Roman"/>
            <w:i/>
            <w:sz w:val="24"/>
          </w:rPr>
          <m:t>k</m:t>
        </m:r>
        <m:r>
          <m:rPr>
            <m:nor/>
            <m:sty m:val="p"/>
          </m:rPr>
          <w:rPr>
            <w:rFonts w:hint="default" w:ascii="Times New Roman" w:hAnsi="Times New Roman" w:cs="Times New Roman"/>
            <w:b w:val="0"/>
            <w:i w:val="0"/>
            <w:sz w:val="24"/>
          </w:rPr>
          <m:t>=0</m:t>
        </m:r>
      </m:oMath>
      <w:r>
        <w:rPr>
          <w:rFonts w:hint="eastAsia" w:hAnsi="Cambria Math"/>
          <w:sz w:val="24"/>
        </w:rPr>
        <w:t>表示无耦合，</w:t>
      </w:r>
      <m:oMath>
        <m:r>
          <m:rPr>
            <m:nor/>
          </m:rPr>
          <w:rPr>
            <w:rFonts w:hint="default" w:ascii="Times New Roman" w:hAnsi="Times New Roman" w:cs="Times New Roman"/>
            <w:i/>
            <w:sz w:val="24"/>
          </w:rPr>
          <m:t>k</m:t>
        </m:r>
        <m:r>
          <m:rPr>
            <m:nor/>
            <m:sty m:val="p"/>
          </m:rPr>
          <w:rPr>
            <w:rFonts w:hint="default" w:ascii="Times New Roman" w:hAnsi="Times New Roman" w:cs="Times New Roman"/>
            <w:b w:val="0"/>
            <w:i w:val="0"/>
            <w:sz w:val="24"/>
          </w:rPr>
          <m:t>=1</m:t>
        </m:r>
      </m:oMath>
      <w:r>
        <w:rPr>
          <w:rFonts w:hint="eastAsia" w:hAnsi="Cambria Math"/>
          <w:sz w:val="24"/>
        </w:rPr>
        <w:t>表示全耦合。式子表明互感</w:t>
      </w:r>
      <m:oMath>
        <m:r>
          <m:rPr>
            <m:nor/>
          </m:rPr>
          <w:rPr>
            <w:rFonts w:hint="default" w:ascii="Times New Roman" w:hAnsi="Times New Roman" w:cs="Times New Roman"/>
            <w:i/>
            <w:sz w:val="24"/>
          </w:rPr>
          <m:t>M</m:t>
        </m:r>
      </m:oMath>
      <w:r>
        <w:rPr>
          <w:rFonts w:hint="eastAsia" w:hAnsi="Cambria Math"/>
          <w:sz w:val="24"/>
        </w:rPr>
        <w:t>受线圈匝数、半径及传输距离的影响，选择合适的线圈参数可使系统在特定距离下获得最佳传输性能。</w:t>
      </w:r>
    </w:p>
    <w:p w14:paraId="540BCA07">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pPr>
      <w:r>
        <w:drawing>
          <wp:inline distT="0" distB="0" distL="114300" distR="114300">
            <wp:extent cx="4298950" cy="1543050"/>
            <wp:effectExtent l="0" t="0" r="13970" b="1143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3"/>
                    <a:stretch>
                      <a:fillRect/>
                    </a:stretch>
                  </pic:blipFill>
                  <pic:spPr>
                    <a:xfrm>
                      <a:off x="0" y="0"/>
                      <a:ext cx="4298950" cy="1543050"/>
                    </a:xfrm>
                    <a:prstGeom prst="rect">
                      <a:avLst/>
                    </a:prstGeom>
                    <a:noFill/>
                    <a:ln>
                      <a:noFill/>
                    </a:ln>
                  </pic:spPr>
                </pic:pic>
              </a:graphicData>
            </a:graphic>
          </wp:inline>
        </w:drawing>
      </w:r>
    </w:p>
    <w:p w14:paraId="16A21989">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rFonts w:hint="eastAsia" w:ascii="宋体" w:hAnsi="宋体"/>
          <w:szCs w:val="21"/>
        </w:rPr>
        <w:t>图</w:t>
      </w:r>
      <w:r>
        <w:rPr>
          <w:rFonts w:hint="default" w:ascii="Times New Roman" w:hAnsi="Times New Roman" w:cs="Times New Roman"/>
          <w:szCs w:val="21"/>
          <w:lang w:val="en-US" w:eastAsia="zh-CN"/>
        </w:rPr>
        <w:t>2.1</w:t>
      </w:r>
      <w:r>
        <w:rPr>
          <w:rFonts w:hint="eastAsia" w:ascii="宋体" w:hAnsi="宋体"/>
          <w:szCs w:val="21"/>
        </w:rPr>
        <w:t xml:space="preserve">  磁耦合谐振</w:t>
      </w:r>
      <w:r>
        <w:rPr>
          <w:rFonts w:hint="eastAsia" w:ascii="宋体" w:hAnsi="宋体"/>
          <w:szCs w:val="21"/>
          <w:lang w:val="en-US" w:eastAsia="zh-CN"/>
        </w:rPr>
        <w:t>式</w:t>
      </w:r>
      <w:r>
        <w:rPr>
          <w:rFonts w:hint="eastAsia" w:ascii="宋体" w:hAnsi="宋体"/>
          <w:szCs w:val="21"/>
        </w:rPr>
        <w:t>电路原理图</w:t>
      </w:r>
    </w:p>
    <w:p w14:paraId="63BA6320">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13" w:name="_Toc9894"/>
      <w:r>
        <w:rPr>
          <w:rFonts w:hint="eastAsia" w:ascii="宋体" w:hAnsi="宋体"/>
          <w:b/>
          <w:sz w:val="28"/>
          <w:szCs w:val="28"/>
        </w:rPr>
        <w:t>2.2.2 两线圈系统的等效电路模型</w:t>
      </w:r>
      <w:bookmarkEnd w:id="13"/>
    </w:p>
    <w:p w14:paraId="0079B1F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磁耦合谐振式无线输电系统的两线圈等效电路如图</w:t>
      </w:r>
      <w:r>
        <w:rPr>
          <w:rFonts w:hint="eastAsia" w:ascii="宋体" w:hAnsi="宋体"/>
          <w:sz w:val="24"/>
          <w:lang w:val="en-US" w:eastAsia="zh-CN"/>
        </w:rPr>
        <w:t>2.1</w:t>
      </w:r>
      <w:r>
        <w:rPr>
          <w:rFonts w:hint="eastAsia" w:ascii="宋体" w:hAnsi="宋体"/>
          <w:sz w:val="24"/>
        </w:rPr>
        <w:t>所示。该模型由发射回路和接收回路两部分组成，发射回路包含高频电源</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V</m:t>
            </m:r>
            <m:ctrlPr>
              <w:rPr>
                <w:rFonts w:hint="default" w:ascii="Cambria Math" w:hAnsi="Cambria Math" w:cs="Times New Roman"/>
                <w:i/>
                <w:sz w:val="24"/>
              </w:rPr>
            </m:ctrlPr>
          </m:e>
          <m:sub>
            <m:r>
              <m:rPr>
                <m:nor/>
              </m:rPr>
              <w:rPr>
                <w:rFonts w:hint="default" w:ascii="Times New Roman" w:hAnsi="Times New Roman" w:cs="Times New Roman"/>
                <w:i/>
                <w:sz w:val="24"/>
              </w:rPr>
              <m:t>s</m:t>
            </m:r>
            <m:ctrlPr>
              <w:rPr>
                <w:rFonts w:hint="default" w:ascii="Cambria Math" w:hAnsi="Cambria Math" w:cs="Times New Roman"/>
                <w:i/>
                <w:sz w:val="24"/>
              </w:rPr>
            </m:ctrlPr>
          </m:sub>
        </m:sSub>
      </m:oMath>
      <w:r>
        <w:rPr>
          <w:rFonts w:hint="eastAsia" w:ascii="宋体" w:hAnsi="宋体"/>
          <w:sz w:val="24"/>
        </w:rPr>
        <w:t>、发射线圈电感</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oMath>
      <w:r>
        <w:rPr>
          <w:rFonts w:hint="eastAsia" w:ascii="宋体" w:hAnsi="宋体"/>
          <w:sz w:val="24"/>
        </w:rPr>
        <w:t>、串联谐振电容</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C</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oMath>
      <w:r>
        <w:rPr>
          <w:rFonts w:hint="eastAsia" w:ascii="宋体" w:hAnsi="宋体"/>
          <w:sz w:val="24"/>
        </w:rPr>
        <w:t>及线圈在高频下的等效电阻</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oMath>
      <w:r>
        <w:rPr>
          <w:rFonts w:hint="eastAsia" w:ascii="宋体" w:hAnsi="宋体"/>
          <w:sz w:val="24"/>
        </w:rPr>
        <w:t>；接收回路包含接收线圈电感</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oMath>
      <w:r>
        <w:rPr>
          <w:rFonts w:hint="eastAsia" w:ascii="宋体" w:hAnsi="宋体"/>
          <w:sz w:val="24"/>
        </w:rPr>
        <w:t>、串联谐振电容</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C</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oMath>
      <w:r>
        <w:rPr>
          <w:rFonts w:hint="eastAsia" w:ascii="宋体" w:hAnsi="宋体"/>
          <w:sz w:val="24"/>
        </w:rPr>
        <w:t>、线圈等效电阻</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oMath>
      <w:r>
        <w:rPr>
          <w:rFonts w:hint="eastAsia" w:ascii="宋体" w:hAnsi="宋体"/>
          <w:sz w:val="24"/>
        </w:rPr>
        <w:t>及负载电阻</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oMath>
      <w:r>
        <w:rPr>
          <w:rFonts w:hint="eastAsia" w:hAnsi="Cambria Math"/>
          <w:sz w:val="24"/>
        </w:rPr>
        <w:t>，</w:t>
      </w:r>
      <w:r>
        <w:rPr>
          <w:rFonts w:hint="eastAsia" w:ascii="宋体" w:hAnsi="宋体"/>
          <w:sz w:val="24"/>
        </w:rPr>
        <w:t>两线圈间的互感用</w:t>
      </w:r>
      <m:oMath>
        <m:r>
          <m:rPr>
            <m:nor/>
          </m:rPr>
          <w:rPr>
            <w:rFonts w:hint="default" w:ascii="Times New Roman" w:hAnsi="Times New Roman" w:cs="Times New Roman"/>
            <w:i/>
            <w:sz w:val="24"/>
          </w:rPr>
          <m:t>M</m:t>
        </m:r>
      </m:oMath>
      <w:r>
        <w:rPr>
          <w:rFonts w:hint="eastAsia" w:ascii="宋体" w:hAnsi="宋体"/>
          <w:sz w:val="24"/>
        </w:rPr>
        <w:t>表示。</w:t>
      </w:r>
    </w:p>
    <w:p w14:paraId="57AD4DC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根据基尔霍夫电压定律KVL，可列出系统的回路方程</w:t>
      </w:r>
      <w:r>
        <w:rPr>
          <w:rFonts w:hint="eastAsia" w:ascii="宋体" w:hAnsi="宋体"/>
          <w:sz w:val="24"/>
          <w:vertAlign w:val="superscript"/>
        </w:rPr>
        <w:fldChar w:fldCharType="begin"/>
      </w:r>
      <w:r>
        <w:rPr>
          <w:rFonts w:hint="eastAsia" w:ascii="宋体" w:hAnsi="宋体"/>
          <w:sz w:val="24"/>
          <w:vertAlign w:val="superscript"/>
        </w:rPr>
        <w:instrText xml:space="preserve"> REF _Ref10186 \r \h </w:instrText>
      </w:r>
      <w:r>
        <w:rPr>
          <w:rFonts w:hint="eastAsia" w:ascii="宋体" w:hAnsi="宋体"/>
          <w:sz w:val="24"/>
          <w:vertAlign w:val="superscript"/>
        </w:rPr>
        <w:fldChar w:fldCharType="separate"/>
      </w:r>
      <w:r>
        <w:rPr>
          <w:rFonts w:hint="eastAsia" w:ascii="宋体" w:hAnsi="宋体"/>
          <w:sz w:val="24"/>
          <w:vertAlign w:val="superscript"/>
        </w:rPr>
        <w:t>[7]</w:t>
      </w:r>
      <w:r>
        <w:rPr>
          <w:rFonts w:hint="eastAsia" w:ascii="宋体" w:hAnsi="宋体"/>
          <w:sz w:val="24"/>
          <w:vertAlign w:val="superscript"/>
        </w:rPr>
        <w:fldChar w:fldCharType="end"/>
      </w:r>
      <w:r>
        <w:rPr>
          <w:rFonts w:hint="eastAsia" w:ascii="宋体" w:hAnsi="宋体"/>
          <w:sz w:val="24"/>
        </w:rPr>
        <w:t>：</w:t>
      </w:r>
    </w:p>
    <w:p w14:paraId="2E8DF7EE">
      <w:pPr>
        <w:keepNext w:val="0"/>
        <w:keepLines w:val="0"/>
        <w:pageBreakBefore w:val="0"/>
        <w:tabs>
          <w:tab w:val="center" w:pos="4935"/>
          <w:tab w:val="right" w:pos="9345"/>
        </w:tabs>
        <w:kinsoku/>
        <w:overflowPunct/>
        <w:topLinePunct w:val="0"/>
        <w:bidi w:val="0"/>
        <w:snapToGrid/>
        <w:spacing w:line="300" w:lineRule="auto"/>
        <w:jc w:val="both"/>
        <w:textAlignment w:val="auto"/>
        <w:rPr>
          <w:rFonts w:hint="default" w:ascii="Times New Roman" w:hAnsi="Times New Roman" w:cs="Times New Roman"/>
          <w:sz w:val="24"/>
        </w:rPr>
      </w:pPr>
      <w:r>
        <w:rPr>
          <w:rFonts w:hint="eastAsia" w:hAnsi="Cambria Math" w:cs="Times New Roman"/>
          <w:i w:val="0"/>
          <w:sz w:val="24"/>
          <w:lang w:val="en-US" w:eastAsia="zh-CN"/>
        </w:rPr>
        <w:tab/>
      </w:r>
      <m:oMath>
        <m:d>
          <m:dPr>
            <m:begChr m:val="["/>
            <m:endChr m:val="]"/>
            <m:ctrlPr>
              <w:rPr>
                <w:rFonts w:hint="default" w:ascii="Cambria Math" w:hAnsi="Cambria Math" w:cs="Times New Roman"/>
                <w:i/>
                <w:sz w:val="24"/>
              </w:rPr>
            </m:ctrlPr>
          </m:dPr>
          <m:e>
            <m:m>
              <m:mPr>
                <m:mcs>
                  <m:mc>
                    <m:mcPr>
                      <m:count m:val="1"/>
                      <m:mcJc m:val="center"/>
                    </m:mcPr>
                  </m:mc>
                </m:mcs>
                <m:ctrlPr>
                  <w:rPr>
                    <w:rFonts w:hint="default" w:ascii="Cambria Math" w:hAnsi="Cambria Math" w:cs="Times New Roman"/>
                    <w:i/>
                    <w:sz w:val="24"/>
                  </w:rPr>
                </m:ctrlPr>
              </m:mPr>
              <m:mr>
                <m:e>
                  <m:sSub>
                    <m:sSubPr>
                      <m:ctrlPr>
                        <w:rPr>
                          <w:rFonts w:hint="default" w:ascii="Cambria Math" w:hAnsi="Cambria Math" w:cs="Times New Roman"/>
                          <w:i/>
                          <w:sz w:val="24"/>
                        </w:rPr>
                      </m:ctrlPr>
                    </m:sSubPr>
                    <m:e>
                      <m:r>
                        <m:rPr>
                          <m:nor/>
                        </m:rPr>
                        <w:rPr>
                          <w:rFonts w:hint="default" w:ascii="Times New Roman" w:hAnsi="Times New Roman" w:cs="Times New Roman"/>
                          <w:i/>
                          <w:sz w:val="24"/>
                        </w:rPr>
                        <m:t>V</m:t>
                      </m:r>
                      <m:ctrlPr>
                        <w:rPr>
                          <w:rFonts w:hint="default" w:ascii="Cambria Math" w:hAnsi="Cambria Math" w:cs="Times New Roman"/>
                          <w:i/>
                          <w:sz w:val="24"/>
                        </w:rPr>
                      </m:ctrlPr>
                    </m:e>
                    <m:sub>
                      <m:r>
                        <m:rPr>
                          <m:nor/>
                        </m:rPr>
                        <w:rPr>
                          <w:rFonts w:hint="default" w:ascii="Times New Roman" w:hAnsi="Times New Roman" w:cs="Times New Roman"/>
                          <w:i/>
                          <w:sz w:val="24"/>
                        </w:rPr>
                        <m:t>s</m:t>
                      </m:r>
                      <m:ctrlPr>
                        <w:rPr>
                          <w:rFonts w:hint="default" w:ascii="Cambria Math" w:hAnsi="Cambria Math" w:cs="Times New Roman"/>
                          <w:i/>
                          <w:sz w:val="24"/>
                        </w:rPr>
                      </m:ctrlPr>
                    </m:sub>
                  </m:sSub>
                  <m:ctrlPr>
                    <w:rPr>
                      <w:rFonts w:hint="default" w:ascii="Cambria Math" w:hAnsi="Cambria Math" w:cs="Times New Roman"/>
                      <w:i/>
                      <w:sz w:val="24"/>
                    </w:rPr>
                  </m:ctrlPr>
                </m:e>
              </m:mr>
              <m:mr>
                <m:e>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e>
              </m:mr>
            </m:m>
            <m:ctrlPr>
              <w:rPr>
                <w:rFonts w:hint="default" w:ascii="Cambria Math" w:hAnsi="Cambria Math" w:cs="Times New Roman"/>
                <w:i/>
                <w:sz w:val="24"/>
              </w:rPr>
            </m:ctrlPr>
          </m:e>
        </m:d>
        <m:r>
          <m:rPr>
            <m:nor/>
            <m:sty m:val="p"/>
          </m:rPr>
          <w:rPr>
            <w:rFonts w:hint="default" w:ascii="Times New Roman" w:hAnsi="Times New Roman" w:cs="Times New Roman"/>
            <w:b w:val="0"/>
            <w:i w:val="0"/>
            <w:sz w:val="24"/>
          </w:rPr>
          <m:t>=</m:t>
        </m:r>
        <m:d>
          <m:dPr>
            <m:begChr m:val="["/>
            <m:endChr m:val="]"/>
            <m:ctrlPr>
              <w:rPr>
                <w:rFonts w:hint="default" w:ascii="Cambria Math" w:hAnsi="Cambria Math" w:cs="Times New Roman"/>
                <w:i/>
                <w:sz w:val="24"/>
              </w:rPr>
            </m:ctrlPr>
          </m:dPr>
          <m:e>
            <m:m>
              <m:mPr>
                <m:mcs>
                  <m:mc>
                    <m:mcPr>
                      <m:count m:val="2"/>
                      <m:mcJc m:val="center"/>
                    </m:mcPr>
                  </m:mc>
                </m:mcs>
                <m:ctrlPr>
                  <w:rPr>
                    <w:rFonts w:hint="default" w:ascii="Cambria Math" w:hAnsi="Cambria Math" w:cs="Times New Roman"/>
                    <w:i/>
                    <w:sz w:val="24"/>
                  </w:rPr>
                </m:ctrlPr>
              </m:mPr>
              <m:mr>
                <m:e>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C</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jωM</m:t>
                  </m:r>
                  <m:ctrlPr>
                    <w:rPr>
                      <w:rFonts w:hint="default" w:ascii="Cambria Math" w:hAnsi="Cambria Math" w:cs="Times New Roman"/>
                      <w:i/>
                      <w:sz w:val="24"/>
                    </w:rPr>
                  </m:ctrlPr>
                </m:e>
              </m:mr>
              <m:mr>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jωM</m:t>
                  </m:r>
                  <m:ctrlPr>
                    <w:rPr>
                      <w:rFonts w:hint="default" w:ascii="Cambria Math" w:hAnsi="Cambria Math" w:cs="Times New Roman"/>
                      <w:i/>
                      <w:sz w:val="24"/>
                    </w:rPr>
                  </m:ctrlPr>
                </m:e>
                <m:e>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C</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mr>
            </m:m>
            <m:ctrlPr>
              <w:rPr>
                <w:rFonts w:hint="default" w:ascii="Cambria Math" w:hAnsi="Cambria Math" w:cs="Times New Roman"/>
                <w:i/>
                <w:sz w:val="24"/>
              </w:rPr>
            </m:ctrlPr>
          </m:e>
        </m:d>
        <m:d>
          <m:dPr>
            <m:begChr m:val="["/>
            <m:endChr m:val="]"/>
            <m:ctrlPr>
              <w:rPr>
                <w:rFonts w:hint="default" w:ascii="Cambria Math" w:hAnsi="Cambria Math" w:cs="Times New Roman"/>
                <w:i/>
                <w:sz w:val="24"/>
              </w:rPr>
            </m:ctrlPr>
          </m:dPr>
          <m:e>
            <m:m>
              <m:mPr>
                <m:mcs>
                  <m:mc>
                    <m:mcPr>
                      <m:count m:val="1"/>
                      <m:mcJc m:val="center"/>
                    </m:mcPr>
                  </m:mc>
                </m:mcs>
                <m:ctrlPr>
                  <w:rPr>
                    <w:rFonts w:hint="default" w:ascii="Cambria Math" w:hAnsi="Cambria Math" w:cs="Times New Roman"/>
                    <w:i/>
                    <w:sz w:val="24"/>
                  </w:rPr>
                </m:ctrlPr>
              </m:mPr>
              <m:mr>
                <m:e>
                  <m:sSub>
                    <m:sSubPr>
                      <m:ctrlPr>
                        <w:rPr>
                          <w:rFonts w:hint="default" w:ascii="Cambria Math" w:hAnsi="Cambria Math" w:cs="Times New Roman"/>
                          <w:i/>
                          <w:sz w:val="24"/>
                        </w:rPr>
                      </m:ctrlPr>
                    </m:sSubPr>
                    <m:e>
                      <m:r>
                        <m:rPr>
                          <m:nor/>
                        </m:rPr>
                        <w:rPr>
                          <w:rFonts w:hint="default" w:ascii="Times New Roman" w:hAnsi="Times New Roman" w:cs="Times New Roman"/>
                          <w:i/>
                          <w:sz w:val="24"/>
                        </w:rPr>
                        <m:t>i</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ctrlPr>
                    <w:rPr>
                      <w:rFonts w:hint="default" w:ascii="Cambria Math" w:hAnsi="Cambria Math" w:cs="Times New Roman"/>
                      <w:i/>
                      <w:sz w:val="24"/>
                    </w:rPr>
                  </m:ctrlPr>
                </m:e>
              </m:mr>
              <m:mr>
                <m:e>
                  <m:sSub>
                    <m:sSubPr>
                      <m:ctrlPr>
                        <w:rPr>
                          <w:rFonts w:hint="default" w:ascii="Cambria Math" w:hAnsi="Cambria Math" w:cs="Times New Roman"/>
                          <w:i/>
                          <w:sz w:val="24"/>
                        </w:rPr>
                      </m:ctrlPr>
                    </m:sSubPr>
                    <m:e>
                      <m:r>
                        <m:rPr>
                          <m:nor/>
                        </m:rPr>
                        <w:rPr>
                          <w:rFonts w:hint="default" w:ascii="Times New Roman" w:hAnsi="Times New Roman" w:cs="Times New Roman"/>
                          <w:i/>
                          <w:sz w:val="24"/>
                        </w:rPr>
                        <m:t>i</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e>
              </m:mr>
            </m:m>
            <m:ctrlPr>
              <w:rPr>
                <w:rFonts w:hint="default" w:ascii="Cambria Math" w:hAnsi="Cambria Math" w:cs="Times New Roman"/>
                <w:i/>
                <w:sz w:val="24"/>
              </w:rPr>
            </m:ctrlPr>
          </m:e>
        </m:d>
      </m:oMath>
      <w:r>
        <w:rPr>
          <w:rFonts w:hint="eastAsia" w:hAnsi="Cambria Math" w:cs="Times New Roman"/>
          <w:i w:val="0"/>
          <w:sz w:val="24"/>
          <w:lang w:val="en-US" w:eastAsia="zh-CN"/>
        </w:rPr>
        <w:tab/>
      </w:r>
      <w:r>
        <w:rPr>
          <w:rFonts w:hint="eastAsia" w:hAnsi="Cambria Math" w:cs="Times New Roman"/>
          <w:i w:val="0"/>
          <w:sz w:val="24"/>
          <w:lang w:val="en-US" w:eastAsia="zh-CN"/>
        </w:rPr>
        <w:t>（</w:t>
      </w:r>
      <w:r>
        <w:rPr>
          <w:rFonts w:hint="default" w:ascii="Times New Roman" w:hAnsi="Times New Roman" w:cs="Times New Roman"/>
          <w:sz w:val="24"/>
          <w:highlight w:val="none"/>
          <w:lang w:val="en-US" w:eastAsia="zh-CN"/>
        </w:rPr>
        <w:t>4</w:t>
      </w:r>
      <w:r>
        <w:rPr>
          <w:rFonts w:hint="eastAsia" w:cs="Times New Roman"/>
          <w:sz w:val="24"/>
          <w:highlight w:val="none"/>
          <w:lang w:val="en-US" w:eastAsia="zh-CN"/>
        </w:rPr>
        <w:t>）</w:t>
      </w:r>
    </w:p>
    <w:p w14:paraId="176D3796">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定义发射回路和接收回路的阻抗分别为：</w:t>
      </w:r>
    </w:p>
    <w:p w14:paraId="53FA2BF7">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C</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oMath>
      <w:r>
        <w:rPr>
          <w:rFonts w:hint="eastAsia" w:cs="Times New Roman"/>
          <w:i w:val="0"/>
          <w:sz w:val="24"/>
          <w:lang w:val="en-US" w:eastAsia="zh-CN"/>
        </w:rPr>
        <w:tab/>
      </w:r>
      <w:r>
        <w:rPr>
          <w:rFonts w:hint="eastAsia" w:cs="Times New Roman"/>
          <w:i w:val="0"/>
          <w:sz w:val="24"/>
          <w:lang w:val="en-US" w:eastAsia="zh-CN"/>
        </w:rPr>
        <w:t>（5）</w:t>
      </w:r>
    </w:p>
    <w:p w14:paraId="3F757E98">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cs="Times New Roman"/>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C</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oMath>
      <w:r>
        <w:rPr>
          <w:rFonts w:hint="eastAsia" w:cs="Times New Roman"/>
          <w:i w:val="0"/>
          <w:sz w:val="24"/>
          <w:lang w:val="en-US" w:eastAsia="zh-CN"/>
        </w:rPr>
        <w:tab/>
      </w:r>
      <w:r>
        <w:rPr>
          <w:rFonts w:hint="eastAsia" w:cs="Times New Roman"/>
          <w:i w:val="0"/>
          <w:sz w:val="24"/>
          <w:lang w:val="en-US" w:eastAsia="zh-CN"/>
        </w:rPr>
        <w:t>（</w:t>
      </w:r>
      <w:r>
        <w:rPr>
          <w:rFonts w:hint="eastAsia" w:ascii="Times New Roman" w:hAnsi="Times New Roman" w:cs="Times New Roman"/>
          <w:sz w:val="24"/>
          <w:lang w:val="en-US" w:eastAsia="zh-CN"/>
        </w:rPr>
        <w:t>6</w:t>
      </w:r>
      <w:r>
        <w:rPr>
          <w:rFonts w:hint="eastAsia" w:cs="Times New Roman"/>
          <w:sz w:val="24"/>
          <w:lang w:val="en-US" w:eastAsia="zh-CN"/>
        </w:rPr>
        <w:t>）</w:t>
      </w:r>
    </w:p>
    <w:p w14:paraId="19865B3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lang w:val="en-US" w:eastAsia="zh-CN"/>
        </w:rPr>
        <w:t>将</w:t>
      </w:r>
      <w:r>
        <w:rPr>
          <w:rFonts w:hint="eastAsia" w:ascii="Times New Roman" w:hAnsi="Times New Roman" w:cs="Times New Roman"/>
          <w:sz w:val="24"/>
          <w:lang w:val="en-US" w:eastAsia="zh-CN"/>
        </w:rPr>
        <w:t>(5)(6)</w:t>
      </w:r>
      <w:r>
        <w:rPr>
          <w:rFonts w:hint="eastAsia" w:ascii="宋体" w:hAnsi="宋体"/>
          <w:sz w:val="24"/>
        </w:rPr>
        <w:t>入</w:t>
      </w:r>
      <w:r>
        <w:rPr>
          <w:rFonts w:hint="default" w:ascii="Times New Roman" w:hAnsi="Times New Roman" w:cs="Times New Roman"/>
          <w:sz w:val="24"/>
          <w:lang w:val="en-US" w:eastAsia="zh-CN"/>
        </w:rPr>
        <w:t>(4)</w:t>
      </w:r>
      <w:r>
        <w:rPr>
          <w:rFonts w:hint="eastAsia" w:ascii="宋体" w:hAnsi="宋体"/>
          <w:sz w:val="24"/>
        </w:rPr>
        <w:t>式，解出两回路电流为：</w:t>
      </w:r>
    </w:p>
    <w:p w14:paraId="5266508E">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eastAsia="宋体"/>
          <w:sz w:val="24"/>
          <w:lang w:val="en-US" w:eastAsia="zh-CN"/>
        </w:rPr>
      </w:pPr>
      <w:r>
        <w:rPr>
          <w:rFonts w:hint="eastAsia" w:hAnsi="Cambria Math" w:cs="Times New Roman"/>
          <w:i w:val="0"/>
          <w:sz w:val="24"/>
          <w:lang w:val="en-US" w:eastAsia="zh-CN"/>
        </w:rPr>
        <w:tab/>
      </w:r>
      <m:oMath>
        <m:d>
          <m:dPr>
            <m:begChr m:val="["/>
            <m:endChr m:val="]"/>
            <m:ctrlPr>
              <w:rPr>
                <w:rFonts w:hint="default" w:ascii="Cambria Math" w:hAnsi="Cambria Math" w:cs="Times New Roman"/>
                <w:i/>
                <w:sz w:val="24"/>
              </w:rPr>
            </m:ctrlPr>
          </m:dPr>
          <m:e>
            <m:m>
              <m:mPr>
                <m:mcs>
                  <m:mc>
                    <m:mcPr>
                      <m:count m:val="1"/>
                      <m:mcJc m:val="center"/>
                    </m:mcPr>
                  </m:mc>
                </m:mcs>
                <m:ctrlPr>
                  <w:rPr>
                    <w:rFonts w:hint="default" w:ascii="Cambria Math" w:hAnsi="Cambria Math" w:cs="Times New Roman"/>
                    <w:i/>
                    <w:sz w:val="24"/>
                  </w:rPr>
                </m:ctrlPr>
              </m:mPr>
              <m:mr>
                <m:e>
                  <m:sSub>
                    <m:sSubPr>
                      <m:ctrlPr>
                        <w:rPr>
                          <w:rFonts w:hint="default" w:ascii="Cambria Math" w:hAnsi="Cambria Math" w:cs="Times New Roman"/>
                          <w:i/>
                          <w:sz w:val="24"/>
                        </w:rPr>
                      </m:ctrlPr>
                    </m:sSubPr>
                    <m:e>
                      <m:r>
                        <m:rPr>
                          <m:nor/>
                        </m:rPr>
                        <w:rPr>
                          <w:rFonts w:hint="default" w:ascii="Times New Roman" w:hAnsi="Times New Roman" w:cs="Times New Roman"/>
                          <w:i/>
                          <w:sz w:val="24"/>
                        </w:rPr>
                        <m:t>i</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ctrlPr>
                    <w:rPr>
                      <w:rFonts w:hint="default" w:ascii="Cambria Math" w:hAnsi="Cambria Math" w:cs="Times New Roman"/>
                      <w:i/>
                      <w:sz w:val="24"/>
                    </w:rPr>
                  </m:ctrlPr>
                </m:e>
              </m:mr>
              <m:mr>
                <m:e>
                  <m:sSub>
                    <m:sSubPr>
                      <m:ctrlPr>
                        <w:rPr>
                          <w:rFonts w:hint="default" w:ascii="Cambria Math" w:hAnsi="Cambria Math" w:cs="Times New Roman"/>
                          <w:i/>
                          <w:sz w:val="24"/>
                        </w:rPr>
                      </m:ctrlPr>
                    </m:sSubPr>
                    <m:e>
                      <m:r>
                        <m:rPr>
                          <m:nor/>
                        </m:rPr>
                        <w:rPr>
                          <w:rFonts w:hint="default" w:ascii="Times New Roman" w:hAnsi="Times New Roman" w:cs="Times New Roman"/>
                          <w:i/>
                          <w:sz w:val="24"/>
                        </w:rPr>
                        <m:t>i</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e>
              </m:mr>
            </m:m>
            <m:ctrlPr>
              <w:rPr>
                <w:rFonts w:hint="default" w:ascii="Cambria Math" w:hAnsi="Cambria Math" w:cs="Times New Roman"/>
                <w:i/>
                <w:sz w:val="24"/>
              </w:rPr>
            </m:ctrlPr>
          </m:e>
        </m:d>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den>
        </m:f>
        <m:d>
          <m:dPr>
            <m:begChr m:val="["/>
            <m:endChr m:val="]"/>
            <m:ctrlPr>
              <w:rPr>
                <w:rFonts w:hint="default" w:ascii="Cambria Math" w:hAnsi="Cambria Math" w:cs="Times New Roman"/>
                <w:i/>
                <w:sz w:val="24"/>
              </w:rPr>
            </m:ctrlPr>
          </m:dPr>
          <m:e>
            <m:m>
              <m:mPr>
                <m:mcs>
                  <m:mc>
                    <m:mcPr>
                      <m:count m:val="2"/>
                      <m:mcJc m:val="center"/>
                    </m:mcPr>
                  </m:mc>
                </m:mcs>
                <m:ctrlPr>
                  <w:rPr>
                    <w:rFonts w:hint="default" w:ascii="Cambria Math" w:hAnsi="Cambria Math" w:cs="Times New Roman"/>
                    <w:i/>
                    <w:sz w:val="24"/>
                  </w:rPr>
                </m:ctrlPr>
              </m:mPr>
              <m:mr>
                <m:e>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e>
                <m:e>
                  <m:r>
                    <m:rPr>
                      <m:nor/>
                    </m:rPr>
                    <w:rPr>
                      <w:rFonts w:hint="default" w:ascii="Times New Roman" w:hAnsi="Times New Roman" w:cs="Times New Roman"/>
                      <w:i/>
                      <w:sz w:val="24"/>
                    </w:rPr>
                    <m:t>jωM</m:t>
                  </m:r>
                  <m:ctrlPr>
                    <w:rPr>
                      <w:rFonts w:hint="default" w:ascii="Cambria Math" w:hAnsi="Cambria Math" w:cs="Times New Roman"/>
                      <w:i/>
                      <w:sz w:val="24"/>
                    </w:rPr>
                  </m:ctrlPr>
                </m:e>
              </m:mr>
              <m:mr>
                <m:e>
                  <m:r>
                    <m:rPr>
                      <m:nor/>
                    </m:rPr>
                    <w:rPr>
                      <w:rFonts w:hint="default" w:ascii="Times New Roman" w:hAnsi="Times New Roman" w:cs="Times New Roman"/>
                      <w:i/>
                      <w:sz w:val="24"/>
                    </w:rPr>
                    <m:t>jωM</m:t>
                  </m:r>
                  <m:ctrlPr>
                    <w:rPr>
                      <w:rFonts w:hint="default" w:ascii="Cambria Math" w:hAnsi="Cambria Math" w:cs="Times New Roman"/>
                      <w:i/>
                      <w:sz w:val="24"/>
                    </w:rPr>
                  </m:ctrlPr>
                </m:e>
                <m:e>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ctrlPr>
                    <w:rPr>
                      <w:rFonts w:hint="default" w:ascii="Cambria Math" w:hAnsi="Cambria Math" w:cs="Times New Roman"/>
                      <w:i/>
                      <w:sz w:val="24"/>
                    </w:rPr>
                  </m:ctrlPr>
                </m:e>
              </m:mr>
            </m:m>
            <m:ctrlPr>
              <w:rPr>
                <w:rFonts w:hint="default" w:ascii="Cambria Math" w:hAnsi="Cambria Math" w:cs="Times New Roman"/>
                <w:i/>
                <w:sz w:val="24"/>
              </w:rPr>
            </m:ctrlPr>
          </m:e>
        </m:d>
        <m:d>
          <m:dPr>
            <m:begChr m:val="["/>
            <m:endChr m:val="]"/>
            <m:ctrlPr>
              <w:rPr>
                <w:rFonts w:hint="default" w:ascii="Cambria Math" w:hAnsi="Cambria Math" w:cs="Times New Roman"/>
                <w:i/>
                <w:sz w:val="24"/>
              </w:rPr>
            </m:ctrlPr>
          </m:dPr>
          <m:e>
            <m:m>
              <m:mPr>
                <m:mcs>
                  <m:mc>
                    <m:mcPr>
                      <m:count m:val="1"/>
                      <m:mcJc m:val="center"/>
                    </m:mcPr>
                  </m:mc>
                </m:mcs>
                <m:ctrlPr>
                  <w:rPr>
                    <w:rFonts w:hint="default" w:ascii="Cambria Math" w:hAnsi="Cambria Math" w:cs="Times New Roman"/>
                    <w:i/>
                    <w:sz w:val="24"/>
                  </w:rPr>
                </m:ctrlPr>
              </m:mPr>
              <m:mr>
                <m:e>
                  <m:sSub>
                    <m:sSubPr>
                      <m:ctrlPr>
                        <w:rPr>
                          <w:rFonts w:hint="default" w:ascii="Cambria Math" w:hAnsi="Cambria Math" w:cs="Times New Roman"/>
                          <w:i/>
                          <w:sz w:val="24"/>
                        </w:rPr>
                      </m:ctrlPr>
                    </m:sSubPr>
                    <m:e>
                      <m:r>
                        <m:rPr>
                          <m:nor/>
                        </m:rPr>
                        <w:rPr>
                          <w:rFonts w:hint="default" w:ascii="Times New Roman" w:hAnsi="Times New Roman" w:cs="Times New Roman"/>
                          <w:i/>
                          <w:sz w:val="24"/>
                        </w:rPr>
                        <m:t>V</m:t>
                      </m:r>
                      <m:ctrlPr>
                        <w:rPr>
                          <w:rFonts w:hint="default" w:ascii="Cambria Math" w:hAnsi="Cambria Math" w:cs="Times New Roman"/>
                          <w:i/>
                          <w:sz w:val="24"/>
                        </w:rPr>
                      </m:ctrlPr>
                    </m:e>
                    <m:sub>
                      <m:r>
                        <m:rPr>
                          <m:nor/>
                        </m:rPr>
                        <w:rPr>
                          <w:rFonts w:hint="default" w:ascii="Times New Roman" w:hAnsi="Times New Roman" w:cs="Times New Roman"/>
                          <w:i/>
                          <w:sz w:val="24"/>
                        </w:rPr>
                        <m:t>s</m:t>
                      </m:r>
                      <m:ctrlPr>
                        <w:rPr>
                          <w:rFonts w:hint="default" w:ascii="Cambria Math" w:hAnsi="Cambria Math" w:cs="Times New Roman"/>
                          <w:i/>
                          <w:sz w:val="24"/>
                        </w:rPr>
                      </m:ctrlPr>
                    </m:sub>
                  </m:sSub>
                  <m:ctrlPr>
                    <w:rPr>
                      <w:rFonts w:hint="default" w:ascii="Cambria Math" w:hAnsi="Cambria Math" w:cs="Times New Roman"/>
                      <w:i/>
                      <w:sz w:val="24"/>
                    </w:rPr>
                  </m:ctrlPr>
                </m:e>
              </m:mr>
              <m:mr>
                <m:e>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e>
              </m:mr>
            </m:m>
            <m:ctrlPr>
              <w:rPr>
                <w:rFonts w:hint="default" w:ascii="Cambria Math" w:hAnsi="Cambria Math" w:cs="Times New Roman"/>
                <w:i/>
                <w:sz w:val="24"/>
              </w:rPr>
            </m:ctrlPr>
          </m:e>
        </m:d>
      </m:oMath>
      <w:r>
        <w:rPr>
          <w:rFonts w:hint="eastAsia" w:hAnsi="Cambria Math" w:cs="Times New Roman"/>
          <w:i w:val="0"/>
          <w:sz w:val="24"/>
          <w:lang w:val="en-US" w:eastAsia="zh-CN"/>
        </w:rPr>
        <w:tab/>
      </w:r>
      <w:r>
        <w:rPr>
          <w:rFonts w:hint="eastAsia" w:hAnsi="Cambria Math" w:cs="Times New Roman"/>
          <w:i w:val="0"/>
          <w:sz w:val="24"/>
          <w:lang w:val="en-US" w:eastAsia="zh-CN"/>
        </w:rPr>
        <w:t>（</w:t>
      </w:r>
      <w:r>
        <w:rPr>
          <w:rFonts w:hint="eastAsia" w:cs="Times New Roman"/>
          <w:i w:val="0"/>
          <w:sz w:val="24"/>
          <w:lang w:val="en-US" w:eastAsia="zh-CN"/>
        </w:rPr>
        <w:t>7）</w:t>
      </w:r>
    </w:p>
    <w:p w14:paraId="3A2D2FE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ascii="宋体" w:hAnsi="宋体"/>
          <w:sz w:val="24"/>
        </w:rPr>
        <w:t>则发射回路的输入功率</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in</m:t>
            </m:r>
            <m:ctrlPr>
              <w:rPr>
                <w:rFonts w:hint="default" w:ascii="Cambria Math" w:hAnsi="Cambria Math" w:cs="Times New Roman"/>
                <w:i/>
                <w:sz w:val="24"/>
              </w:rPr>
            </m:ctrlPr>
          </m:sub>
        </m:sSub>
      </m:oMath>
      <w:r>
        <w:rPr>
          <w:rFonts w:hint="eastAsia" w:hAnsi="Cambria Math"/>
          <w:sz w:val="24"/>
        </w:rPr>
        <w:t>为</w:t>
      </w:r>
    </w:p>
    <w:p w14:paraId="729476DA">
      <w:pPr>
        <w:keepNext w:val="0"/>
        <w:keepLines w:val="0"/>
        <w:pageBreakBefore w:val="0"/>
        <w:tabs>
          <w:tab w:val="center" w:pos="4935"/>
          <w:tab w:val="right" w:pos="9345"/>
        </w:tabs>
        <w:kinsoku/>
        <w:overflowPunct/>
        <w:topLinePunct w:val="0"/>
        <w:bidi w:val="0"/>
        <w:snapToGrid/>
        <w:spacing w:line="300" w:lineRule="auto"/>
        <w:textAlignment w:val="auto"/>
        <w:rPr>
          <w:rFonts w:hint="default" w:hAnsi="Cambria Math" w:eastAsia="宋体"/>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in</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V</m:t>
            </m:r>
            <m:ctrlPr>
              <w:rPr>
                <w:rFonts w:hint="default" w:ascii="Cambria Math" w:hAnsi="Cambria Math" w:cs="Times New Roman"/>
                <w:i/>
                <w:sz w:val="24"/>
              </w:rPr>
            </m:ctrlPr>
          </m:e>
          <m:sub>
            <m:r>
              <m:rPr>
                <m:nor/>
              </m:rPr>
              <w:rPr>
                <w:rFonts w:hint="default" w:ascii="Times New Roman" w:hAnsi="Times New Roman" w:cs="Times New Roman"/>
                <w:i/>
                <w:sz w:val="24"/>
              </w:rPr>
              <m:t>s</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i</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d>
              <m:dPr>
                <m:begChr m:val="|"/>
                <m:endChr m:val="|"/>
                <m:ctrlPr>
                  <w:rPr>
                    <w:rFonts w:hint="default" w:ascii="Cambria Math" w:hAnsi="Cambria Math" w:cs="Times New Roman"/>
                    <w:i/>
                    <w:sz w:val="24"/>
                  </w:rPr>
                </m:ctrlPr>
              </m:dPr>
              <m:e>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e>
            </m:d>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V</m:t>
                </m:r>
                <m:ctrlPr>
                  <w:rPr>
                    <w:rFonts w:hint="default" w:ascii="Cambria Math" w:hAnsi="Cambria Math" w:cs="Times New Roman"/>
                    <w:i/>
                    <w:sz w:val="24"/>
                  </w:rPr>
                </m:ctrlPr>
              </m:e>
              <m:sub>
                <m:r>
                  <m:rPr>
                    <m:nor/>
                  </m:rPr>
                  <w:rPr>
                    <w:rFonts w:hint="default" w:ascii="Times New Roman" w:hAnsi="Times New Roman" w:cs="Times New Roman"/>
                    <w:i/>
                    <w:sz w:val="24"/>
                  </w:rPr>
                  <m:t>s</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ctrlPr>
              <w:rPr>
                <w:rFonts w:hint="default" w:ascii="Cambria Math" w:hAnsi="Cambria Math" w:cs="Times New Roman"/>
                <w:i/>
                <w:sz w:val="24"/>
              </w:rPr>
            </m:ctrlPr>
          </m:num>
          <m:den>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den>
        </m:f>
      </m:oMath>
      <w:r>
        <w:rPr>
          <w:rFonts w:hint="eastAsia" w:hAnsi="Cambria Math" w:cs="Times New Roman"/>
          <w:i w:val="0"/>
          <w:sz w:val="24"/>
          <w:lang w:val="en-US" w:eastAsia="zh-CN"/>
        </w:rPr>
        <w:tab/>
      </w:r>
      <w:r>
        <w:rPr>
          <w:rFonts w:hint="eastAsia" w:hAnsi="Cambria Math" w:cs="Times New Roman"/>
          <w:i w:val="0"/>
          <w:sz w:val="24"/>
          <w:lang w:val="en-US" w:eastAsia="zh-CN"/>
        </w:rPr>
        <w:t>（8）</w:t>
      </w:r>
    </w:p>
    <w:p w14:paraId="44A08EA5">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hAnsi="Cambria Math"/>
          <w:sz w:val="24"/>
        </w:rPr>
        <w:t>接收回路上</w:t>
      </w:r>
      <m:oMath>
        <m:sSub>
          <m:sSubPr>
            <m:ctrlPr>
              <w:rPr>
                <w:rFonts w:hint="default" w:ascii="Cambria Math" w:hAnsi="Cambria Math" w:eastAsia="宋体" w:cs="Times New Roman"/>
                <w:i/>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i/>
                <w:sz w:val="24"/>
              </w:rPr>
            </m:ctrlPr>
          </m:e>
          <m:sub>
            <m:r>
              <m:rPr>
                <m:nor/>
              </m:rPr>
              <w:rPr>
                <w:rFonts w:hint="default" w:ascii="Times New Roman" w:hAnsi="Times New Roman" w:eastAsia="宋体" w:cs="Times New Roman"/>
                <w:i/>
                <w:sz w:val="24"/>
              </w:rPr>
              <m:t>L</m:t>
            </m:r>
            <m:ctrlPr>
              <w:rPr>
                <w:rFonts w:hint="default" w:ascii="Cambria Math" w:hAnsi="Cambria Math" w:eastAsia="宋体" w:cs="Times New Roman"/>
                <w:i/>
                <w:sz w:val="24"/>
              </w:rPr>
            </m:ctrlPr>
          </m:sub>
        </m:sSub>
      </m:oMath>
      <w:r>
        <w:rPr>
          <w:rFonts w:hint="eastAsia" w:hAnsi="Cambria Math"/>
          <w:sz w:val="24"/>
        </w:rPr>
        <w:t>的功率，即输出功率</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oMath>
      <w:r>
        <w:rPr>
          <w:rFonts w:hint="eastAsia" w:hAnsi="Cambria Math"/>
          <w:sz w:val="24"/>
        </w:rPr>
        <w:t>为</w:t>
      </w:r>
    </w:p>
    <w:p w14:paraId="5E8D16BF">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i</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V</m:t>
                </m:r>
                <m:ctrlPr>
                  <w:rPr>
                    <w:rFonts w:hint="default" w:ascii="Cambria Math" w:hAnsi="Cambria Math" w:cs="Times New Roman"/>
                    <w:i/>
                    <w:sz w:val="24"/>
                  </w:rPr>
                </m:ctrlPr>
              </m:e>
              <m:sub>
                <m:r>
                  <m:rPr>
                    <m:nor/>
                  </m:rPr>
                  <w:rPr>
                    <w:rFonts w:hint="default" w:ascii="Times New Roman" w:hAnsi="Times New Roman" w:cs="Times New Roman"/>
                    <w:i/>
                    <w:sz w:val="24"/>
                  </w:rPr>
                  <m:t>s</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ctrlPr>
              <w:rPr>
                <w:rFonts w:hint="default" w:ascii="Cambria Math" w:hAnsi="Cambria Math" w:cs="Times New Roman"/>
                <w:i/>
                <w:sz w:val="24"/>
              </w:rPr>
            </m:ctrlPr>
          </m:num>
          <m:den>
            <m:sSup>
              <m:sSupPr>
                <m:ctrlPr>
                  <w:rPr>
                    <w:rFonts w:hint="default" w:ascii="Cambria Math" w:hAnsi="Cambria Math" w:cs="Times New Roman"/>
                    <w:i/>
                    <w:sz w:val="24"/>
                  </w:rPr>
                </m:ctrlPr>
              </m:sSupPr>
              <m:e>
                <m:d>
                  <m:dPr>
                    <m:begChr m:val="|"/>
                    <m:endChr m:val="|"/>
                    <m:ctrlPr>
                      <w:rPr>
                        <w:rFonts w:hint="default" w:ascii="Cambria Math" w:hAnsi="Cambria Math" w:cs="Times New Roman"/>
                        <w:i/>
                        <w:sz w:val="24"/>
                      </w:rPr>
                    </m:ctrlPr>
                  </m:dPr>
                  <m:e>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e>
                </m:d>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den>
        </m:f>
      </m:oMath>
      <w:r>
        <w:rPr>
          <w:rFonts w:hint="eastAsia" w:hAnsi="Cambria Math" w:cs="Times New Roman"/>
          <w:i w:val="0"/>
          <w:sz w:val="24"/>
          <w:lang w:val="en-US" w:eastAsia="zh-CN"/>
        </w:rPr>
        <w:tab/>
      </w:r>
      <w:r>
        <w:rPr>
          <w:rFonts w:hint="eastAsia" w:hAnsi="Cambria Math" w:cs="Times New Roman"/>
          <w:i w:val="0"/>
          <w:sz w:val="24"/>
          <w:lang w:val="en-US" w:eastAsia="zh-CN"/>
        </w:rPr>
        <w:t>（9）</w:t>
      </w:r>
    </w:p>
    <w:p w14:paraId="65AE902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hAnsi="Cambria Math"/>
          <w:sz w:val="24"/>
        </w:rPr>
        <w:t>传输效率为</w:t>
      </w:r>
    </w:p>
    <w:p w14:paraId="74DDF2AC">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cs="Times New Roman"/>
          <w:i w:val="0"/>
          <w:sz w:val="24"/>
          <w:lang w:val="en-US" w:eastAsia="zh-CN"/>
        </w:rPr>
        <w:tab/>
      </w:r>
      <m:oMath>
        <m:r>
          <m:rPr>
            <m:nor/>
          </m:rPr>
          <w:rPr>
            <w:rFonts w:hint="default" w:ascii="Times New Roman" w:hAnsi="Times New Roman" w:cs="Times New Roman"/>
            <w:i/>
            <w:sz w:val="24"/>
          </w:rPr>
          <m:t>η</m:t>
        </m:r>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ctrlPr>
              <w:rPr>
                <w:rFonts w:hint="default" w:ascii="Cambria Math" w:hAnsi="Cambria Math" w:cs="Times New Roman"/>
                <w:i/>
                <w:sz w:val="24"/>
              </w:rPr>
            </m:ctrlPr>
          </m:num>
          <m:den>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in</m:t>
                </m:r>
                <m:ctrlPr>
                  <w:rPr>
                    <w:rFonts w:hint="default" w:ascii="Cambria Math" w:hAnsi="Cambria Math" w:cs="Times New Roman"/>
                    <w:i/>
                    <w:sz w:val="24"/>
                  </w:rPr>
                </m:ctrlPr>
              </m:sub>
            </m:sSub>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ctrlPr>
              <w:rPr>
                <w:rFonts w:hint="default" w:ascii="Cambria Math" w:hAnsi="Cambria Math" w:cs="Times New Roman"/>
                <w:i/>
                <w:sz w:val="24"/>
              </w:rPr>
            </m:ctrlPr>
          </m:num>
          <m:den>
            <m:d>
              <m:dPr>
                <m:begChr m:val="|"/>
                <m:endChr m:val="|"/>
                <m:ctrlPr>
                  <w:rPr>
                    <w:rFonts w:hint="default" w:ascii="Cambria Math" w:hAnsi="Cambria Math" w:cs="Times New Roman"/>
                    <w:i/>
                    <w:sz w:val="24"/>
                  </w:rPr>
                </m:ctrlPr>
              </m:dPr>
              <m:e>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e>
            </m:d>
            <m:r>
              <m:rPr>
                <m:nor/>
                <m:sty m:val="p"/>
              </m:rPr>
              <w:rPr>
                <w:rFonts w:hint="default" w:ascii="Times New Roman" w:hAnsi="Times New Roman" w:cs="Times New Roman"/>
                <w:b w:val="0"/>
                <w:i w:val="0"/>
                <w:sz w:val="24"/>
              </w:rPr>
              <m:t>∙</m:t>
            </m:r>
            <m:d>
              <m:dPr>
                <m:begChr m:val="|"/>
                <m:endChr m:val="|"/>
                <m:ctrlPr>
                  <w:rPr>
                    <w:rFonts w:hint="default" w:ascii="Cambria Math" w:hAnsi="Cambria Math" w:cs="Times New Roman"/>
                    <w:i/>
                    <w:sz w:val="24"/>
                  </w:rPr>
                </m:ctrlPr>
              </m:dPr>
              <m:e>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e>
            </m:d>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×100%</m:t>
        </m:r>
      </m:oMath>
      <w:r>
        <w:rPr>
          <w:rFonts w:hint="eastAsia" w:cs="Times New Roman"/>
          <w:i w:val="0"/>
          <w:sz w:val="24"/>
          <w:lang w:val="en-US" w:eastAsia="zh-CN"/>
        </w:rPr>
        <w:tab/>
      </w:r>
      <w:r>
        <w:rPr>
          <w:rFonts w:hint="eastAsia" w:cs="Times New Roman"/>
          <w:i w:val="0"/>
          <w:sz w:val="24"/>
          <w:lang w:val="en-US" w:eastAsia="zh-CN"/>
        </w:rPr>
        <w:t>（10）</w:t>
      </w:r>
    </w:p>
    <w:p w14:paraId="01B3B902">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14" w:name="_Toc22754"/>
      <w:r>
        <w:rPr>
          <w:rFonts w:hint="eastAsia" w:ascii="宋体" w:hAnsi="宋体"/>
          <w:b/>
          <w:sz w:val="28"/>
          <w:szCs w:val="28"/>
        </w:rPr>
        <w:t>2.2.3 谐振状态下的传输特性</w:t>
      </w:r>
      <w:bookmarkEnd w:id="14"/>
    </w:p>
    <w:p w14:paraId="66CD3367">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eastAsia="宋体"/>
          <w:sz w:val="24"/>
          <w:lang w:val="en-US" w:eastAsia="zh-CN"/>
        </w:rPr>
      </w:pPr>
      <w:r>
        <w:rPr>
          <w:rFonts w:hint="eastAsia" w:ascii="宋体" w:hAnsi="宋体"/>
          <w:sz w:val="24"/>
        </w:rPr>
        <w:t>当系统工作频率</w:t>
      </w:r>
      <m:oMath>
        <m:r>
          <m:rPr>
            <m:nor/>
          </m:rPr>
          <w:rPr>
            <w:rFonts w:hint="default" w:ascii="Times New Roman" w:hAnsi="Times New Roman" w:cs="Times New Roman"/>
            <w:i/>
            <w:sz w:val="24"/>
          </w:rPr>
          <m:t>ω</m:t>
        </m:r>
      </m:oMath>
      <w:r>
        <w:rPr>
          <w:rFonts w:hint="eastAsia" w:ascii="宋体" w:hAnsi="宋体"/>
          <w:sz w:val="24"/>
        </w:rPr>
        <w:t>等于发射回路和接收回路的固有频率</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oMath>
      <w:r>
        <w:rPr>
          <w:rFonts w:hint="eastAsia" w:hAnsi="Cambria Math"/>
          <w:sz w:val="24"/>
        </w:rPr>
        <w:t>（发射回路和接收回路的固有频率相同）</w:t>
      </w:r>
      <w:r>
        <w:rPr>
          <w:rFonts w:hint="eastAsia" w:ascii="宋体" w:hAnsi="宋体"/>
          <w:sz w:val="24"/>
        </w:rPr>
        <w:t>时，电路发生谐振，此时电抗部分为零，</w:t>
      </w:r>
      <w:r>
        <w:rPr>
          <w:rFonts w:hint="eastAsia" w:ascii="宋体" w:hAnsi="宋体"/>
          <w:sz w:val="24"/>
          <w:lang w:val="en-US" w:eastAsia="zh-CN"/>
        </w:rPr>
        <w:t>即</w:t>
      </w:r>
    </w:p>
    <w:p w14:paraId="6939E0AB">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cs="Times New Roman"/>
          <w:i w:val="0"/>
          <w:sz w:val="24"/>
          <w:lang w:val="en-US" w:eastAsia="zh-CN"/>
        </w:rPr>
        <w:tab/>
      </w:r>
      <m:oMath>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C</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=0</m:t>
        </m:r>
      </m:oMath>
      <w:r>
        <w:rPr>
          <w:rFonts w:hint="eastAsia" w:cs="Times New Roman"/>
          <w:i w:val="0"/>
          <w:sz w:val="24"/>
          <w:lang w:val="en-US" w:eastAsia="zh-CN"/>
        </w:rPr>
        <w:tab/>
      </w:r>
      <w:r>
        <w:rPr>
          <w:rFonts w:hint="eastAsia" w:cs="Times New Roman"/>
          <w:i w:val="0"/>
          <w:sz w:val="24"/>
          <w:lang w:val="en-US" w:eastAsia="zh-CN"/>
        </w:rPr>
        <w:t>（11）</w:t>
      </w:r>
    </w:p>
    <w:p w14:paraId="6C6CE054">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cs="Times New Roman"/>
          <w:b w:val="0"/>
          <w:i w:val="0"/>
          <w:sz w:val="24"/>
          <w:lang w:val="en-US" w:eastAsia="zh-CN"/>
        </w:rPr>
        <w:tab/>
      </w:r>
      <m:oMath>
        <m:r>
          <m:rPr>
            <m:nor/>
            <m:sty m:val="p"/>
          </m:rPr>
          <w:rPr>
            <w:rFonts w:hint="default" w:ascii="Times New Roman" w:hAnsi="Times New Roman" w:cs="Times New Roman"/>
            <w:b w:val="0"/>
            <w:i w:val="0"/>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r>
              <m:rPr>
                <m:nor/>
              </m:rPr>
              <w:rPr>
                <w:rFonts w:hint="default" w:ascii="Times New Roman" w:hAnsi="Times New Roman" w:cs="Times New Roman"/>
                <w:i/>
                <w:sz w:val="24"/>
              </w:rPr>
              <m:t>ω</m:t>
            </m:r>
            <m:sSub>
              <m:sSubPr>
                <m:ctrlPr>
                  <w:rPr>
                    <w:rFonts w:hint="default" w:ascii="Cambria Math" w:hAnsi="Cambria Math" w:cs="Times New Roman"/>
                    <w:i/>
                    <w:sz w:val="24"/>
                  </w:rPr>
                </m:ctrlPr>
              </m:sSubPr>
              <m:e>
                <m:r>
                  <m:rPr>
                    <m:nor/>
                  </m:rPr>
                  <w:rPr>
                    <w:rFonts w:hint="default" w:ascii="Times New Roman" w:hAnsi="Times New Roman" w:cs="Times New Roman"/>
                    <w:i/>
                    <w:sz w:val="24"/>
                  </w:rPr>
                  <m:t>C</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=0</m:t>
        </m:r>
      </m:oMath>
      <w:r>
        <w:rPr>
          <w:rFonts w:hint="eastAsia" w:cs="Times New Roman"/>
          <w:i w:val="0"/>
          <w:sz w:val="24"/>
          <w:lang w:val="en-US" w:eastAsia="zh-CN"/>
        </w:rPr>
        <w:tab/>
      </w:r>
      <w:r>
        <w:rPr>
          <w:rFonts w:hint="eastAsia" w:cs="Times New Roman"/>
          <w:i w:val="0"/>
          <w:sz w:val="24"/>
          <w:lang w:val="en-US" w:eastAsia="zh-CN"/>
        </w:rPr>
        <w:t>（12）</w:t>
      </w:r>
    </w:p>
    <w:p w14:paraId="27E6D90C">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谐振频率由电感和电容共同决定，即</w:t>
      </w:r>
    </w:p>
    <w:p w14:paraId="5E2175CD">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eastAsia="宋体"/>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f</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ctrlPr>
              <w:rPr>
                <w:rFonts w:hint="default" w:ascii="Cambria Math" w:hAnsi="Cambria Math" w:cs="Times New Roman"/>
                <w:i/>
                <w:sz w:val="24"/>
              </w:rPr>
            </m:ctrlPr>
          </m:num>
          <m:den>
            <m:r>
              <m:rPr>
                <m:nor/>
                <m:sty m:val="p"/>
              </m:rPr>
              <w:rPr>
                <w:rFonts w:hint="default" w:ascii="Times New Roman" w:hAnsi="Times New Roman" w:cs="Times New Roman"/>
                <w:b w:val="0"/>
                <w:i w:val="0"/>
                <w:sz w:val="24"/>
              </w:rPr>
              <m:t>2</m:t>
            </m:r>
            <m:r>
              <m:rPr>
                <m:nor/>
              </m:rPr>
              <w:rPr>
                <w:rFonts w:hint="default" w:ascii="Times New Roman" w:hAnsi="Times New Roman" w:cs="Times New Roman"/>
                <w:i/>
                <w:sz w:val="24"/>
              </w:rPr>
              <m:t>π</m:t>
            </m:r>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r>
              <m:rPr>
                <m:nor/>
                <m:sty m:val="p"/>
              </m:rPr>
              <w:rPr>
                <w:rFonts w:hint="default" w:ascii="Times New Roman" w:hAnsi="Times New Roman" w:cs="Times New Roman"/>
                <w:b w:val="0"/>
                <w:i w:val="0"/>
                <w:sz w:val="24"/>
              </w:rPr>
              <m:t>2</m:t>
            </m:r>
            <m:r>
              <m:rPr>
                <m:nor/>
              </m:rPr>
              <w:rPr>
                <w:rFonts w:hint="default" w:ascii="Times New Roman" w:hAnsi="Times New Roman" w:cs="Times New Roman"/>
                <w:i/>
                <w:sz w:val="24"/>
              </w:rPr>
              <m:t>π</m:t>
            </m:r>
            <m:rad>
              <m:radPr>
                <m:degHide m:val="1"/>
                <m:ctrlPr>
                  <w:rPr>
                    <w:rFonts w:hint="default" w:ascii="Cambria Math" w:hAnsi="Cambria Math" w:cs="Times New Roman"/>
                    <w:i/>
                    <w:sz w:val="24"/>
                  </w:rPr>
                </m:ctrlPr>
              </m:radPr>
              <m:deg>
                <m:ctrlPr>
                  <w:rPr>
                    <w:rFonts w:hint="default" w:ascii="Cambria Math" w:hAnsi="Cambria Math" w:cs="Times New Roman"/>
                    <w:i/>
                    <w:sz w:val="24"/>
                  </w:rPr>
                </m:ctrlPr>
              </m:deg>
              <m:e>
                <m:r>
                  <m:rPr>
                    <m:nor/>
                  </m:rPr>
                  <w:rPr>
                    <w:rFonts w:hint="default" w:ascii="Times New Roman" w:hAnsi="Times New Roman" w:cs="Times New Roman"/>
                    <w:i/>
                    <w:sz w:val="24"/>
                  </w:rPr>
                  <m:t>LC</m:t>
                </m:r>
                <m:ctrlPr>
                  <w:rPr>
                    <w:rFonts w:hint="default" w:ascii="Cambria Math" w:hAnsi="Cambria Math" w:cs="Times New Roman"/>
                    <w:i/>
                    <w:sz w:val="24"/>
                  </w:rPr>
                </m:ctrlPr>
              </m:e>
            </m:rad>
            <m:ctrlPr>
              <w:rPr>
                <w:rFonts w:hint="default" w:ascii="Cambria Math" w:hAnsi="Cambria Math" w:cs="Times New Roman"/>
                <w:i/>
                <w:sz w:val="24"/>
              </w:rPr>
            </m:ctrlPr>
          </m:den>
        </m:f>
      </m:oMath>
      <w:r>
        <w:rPr>
          <w:rFonts w:hint="eastAsia" w:hAnsi="Cambria Math" w:cs="Times New Roman"/>
          <w:i w:val="0"/>
          <w:sz w:val="24"/>
          <w:lang w:val="en-US" w:eastAsia="zh-CN"/>
        </w:rPr>
        <w:tab/>
      </w:r>
      <w:r>
        <w:rPr>
          <w:rFonts w:hint="default" w:ascii="Times New Roman" w:hAnsi="Times New Roman" w:cs="Times New Roman"/>
          <w:i w:val="0"/>
          <w:sz w:val="24"/>
          <w:lang w:val="en-US" w:eastAsia="zh-CN"/>
        </w:rPr>
        <w:t>（13）</w:t>
      </w:r>
    </w:p>
    <w:p w14:paraId="44B12E8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ascii="宋体" w:hAnsi="宋体"/>
          <w:sz w:val="24"/>
        </w:rPr>
        <w:t>在谐振状态下，</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oMath>
      <w:r>
        <w:rPr>
          <w:rFonts w:hint="eastAsia" w:hAnsi="Cambria Math"/>
          <w:sz w:val="24"/>
        </w:rPr>
        <w:t>，</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Z</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oMath>
      <w:r>
        <w:rPr>
          <w:rFonts w:hint="eastAsia" w:hAnsi="Cambria Math"/>
          <w:sz w:val="24"/>
        </w:rPr>
        <w:t>，</w:t>
      </w:r>
      <w:r>
        <w:rPr>
          <w:rFonts w:hint="eastAsia" w:hAnsi="Cambria Math"/>
          <w:sz w:val="24"/>
          <w:lang w:val="en-US" w:eastAsia="zh-CN"/>
        </w:rPr>
        <w:t>代入（8）（9）得</w:t>
      </w:r>
      <w:r>
        <w:rPr>
          <w:rFonts w:hint="eastAsia" w:hAnsi="Cambria Math"/>
          <w:sz w:val="24"/>
        </w:rPr>
        <w:t>系统的输入功率</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in</m:t>
            </m:r>
            <m:ctrlPr>
              <w:rPr>
                <w:rFonts w:hint="default" w:ascii="Cambria Math" w:hAnsi="Cambria Math" w:cs="Times New Roman"/>
                <w:i/>
                <w:sz w:val="24"/>
              </w:rPr>
            </m:ctrlPr>
          </m:sub>
        </m:sSub>
      </m:oMath>
      <w:r>
        <w:rPr>
          <w:rFonts w:hint="eastAsia" w:hAnsi="Cambria Math"/>
          <w:sz w:val="24"/>
        </w:rPr>
        <w:t>和输出功率</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oMath>
      <w:r>
        <w:rPr>
          <w:rFonts w:hint="eastAsia" w:hAnsi="Cambria Math"/>
          <w:sz w:val="24"/>
        </w:rPr>
        <w:t>分别为</w:t>
      </w:r>
    </w:p>
    <w:p w14:paraId="5C5226CA">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in</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V</m:t>
                </m:r>
                <m:ctrlPr>
                  <w:rPr>
                    <w:rFonts w:hint="default" w:ascii="Cambria Math" w:hAnsi="Cambria Math" w:cs="Times New Roman"/>
                    <w:i/>
                    <w:sz w:val="24"/>
                  </w:rPr>
                </m:ctrlPr>
              </m:e>
              <m:sub>
                <m:r>
                  <m:rPr>
                    <m:nor/>
                  </m:rPr>
                  <w:rPr>
                    <w:rFonts w:hint="default" w:ascii="Times New Roman" w:hAnsi="Times New Roman" w:cs="Times New Roman"/>
                    <w:i/>
                    <w:sz w:val="24"/>
                  </w:rPr>
                  <m:t>s</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ctrlPr>
              <w:rPr>
                <w:rFonts w:hint="default" w:ascii="Cambria Math" w:hAnsi="Cambria Math" w:cs="Times New Roman"/>
                <w:i/>
                <w:sz w:val="24"/>
              </w:rPr>
            </m:ctrlPr>
          </m:num>
          <m:den>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den>
        </m:f>
      </m:oMath>
      <w:r>
        <w:rPr>
          <w:rFonts w:hint="eastAsia" w:hAnsi="Cambria Math" w:cs="Times New Roman"/>
          <w:i w:val="0"/>
          <w:sz w:val="24"/>
          <w:lang w:val="en-US" w:eastAsia="zh-CN"/>
        </w:rPr>
        <w:tab/>
      </w:r>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14）</w:t>
      </w:r>
    </w:p>
    <w:p w14:paraId="56A6ECFF">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V</m:t>
                </m:r>
                <m:ctrlPr>
                  <w:rPr>
                    <w:rFonts w:hint="default" w:ascii="Cambria Math" w:hAnsi="Cambria Math" w:cs="Times New Roman"/>
                    <w:i/>
                    <w:sz w:val="24"/>
                  </w:rPr>
                </m:ctrlPr>
              </m:e>
              <m:sub>
                <m:r>
                  <m:rPr>
                    <m:nor/>
                  </m:rPr>
                  <w:rPr>
                    <w:rFonts w:hint="default" w:ascii="Times New Roman" w:hAnsi="Times New Roman" w:cs="Times New Roman"/>
                    <w:i/>
                    <w:sz w:val="24"/>
                  </w:rPr>
                  <m:t>s</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ctrlPr>
              <w:rPr>
                <w:rFonts w:hint="default" w:ascii="Cambria Math" w:hAnsi="Cambria Math" w:cs="Times New Roman"/>
                <w:i/>
                <w:sz w:val="24"/>
              </w:rPr>
            </m:ctrlPr>
          </m:num>
          <m:den>
            <m:sSup>
              <m:sSupPr>
                <m:ctrlPr>
                  <w:rPr>
                    <w:rFonts w:hint="default" w:ascii="Cambria Math" w:hAnsi="Cambria Math" w:cs="Times New Roman"/>
                    <w:i/>
                    <w:sz w:val="24"/>
                  </w:rPr>
                </m:ctrlPr>
              </m:sSupPr>
              <m:e>
                <m:d>
                  <m:dPr>
                    <m:begChr m:val="["/>
                    <m:endChr m:val="]"/>
                    <m:ctrlPr>
                      <w:rPr>
                        <w:rFonts w:hint="default" w:ascii="Cambria Math" w:hAnsi="Cambria Math" w:cs="Times New Roman"/>
                        <w:i/>
                        <w:sz w:val="24"/>
                      </w:rPr>
                    </m:ctrlPr>
                  </m:dPr>
                  <m:e>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e>
                </m:d>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den>
        </m:f>
      </m:oMath>
      <w:r>
        <w:rPr>
          <w:rFonts w:hint="eastAsia" w:cs="Times New Roman"/>
          <w:i w:val="0"/>
          <w:sz w:val="24"/>
          <w:lang w:val="en-US" w:eastAsia="zh-CN"/>
        </w:rPr>
        <w:tab/>
      </w:r>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15）</w:t>
      </w:r>
    </w:p>
    <w:p w14:paraId="5CDED5C4">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系统的传输效率为</w:t>
      </w:r>
    </w:p>
    <w:p w14:paraId="6BBBA5F4">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cs="Times New Roman"/>
          <w:i w:val="0"/>
          <w:sz w:val="24"/>
          <w:lang w:val="en-US" w:eastAsia="zh-CN"/>
        </w:rPr>
        <w:tab/>
      </w:r>
      <m:oMath>
        <m:r>
          <m:rPr>
            <m:nor/>
          </m:rPr>
          <w:rPr>
            <w:rFonts w:hint="default" w:ascii="Times New Roman" w:hAnsi="Times New Roman" w:cs="Times New Roman"/>
            <w:i/>
            <w:sz w:val="24"/>
          </w:rPr>
          <m:t>η</m:t>
        </m:r>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ctrlPr>
              <w:rPr>
                <w:rFonts w:hint="default" w:ascii="Cambria Math" w:hAnsi="Cambria Math" w:cs="Times New Roman"/>
                <w:i/>
                <w:sz w:val="24"/>
              </w:rPr>
            </m:ctrlPr>
          </m:num>
          <m:den>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in</m:t>
                </m:r>
                <m:ctrlPr>
                  <w:rPr>
                    <w:rFonts w:hint="default" w:ascii="Cambria Math" w:hAnsi="Cambria Math" w:cs="Times New Roman"/>
                    <w:i/>
                    <w:sz w:val="24"/>
                  </w:rPr>
                </m:ctrlPr>
              </m:sub>
            </m:sSub>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ctrlPr>
              <w:rPr>
                <w:rFonts w:hint="default" w:ascii="Cambria Math" w:hAnsi="Cambria Math" w:cs="Times New Roman"/>
                <w:i/>
                <w:sz w:val="24"/>
              </w:rPr>
            </m:ctrlPr>
          </m:num>
          <m:den>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d>
              <m:dPr>
                <m:begChr m:val="["/>
                <m:endChr m:val="]"/>
                <m:ctrlPr>
                  <w:rPr>
                    <w:rFonts w:hint="default" w:ascii="Cambria Math" w:hAnsi="Cambria Math" w:cs="Times New Roman"/>
                    <w:i/>
                    <w:sz w:val="24"/>
                  </w:rPr>
                </m:ctrlPr>
              </m:dPr>
              <m:e>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e>
            </m:d>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×100%</m:t>
        </m:r>
      </m:oMath>
      <w:r>
        <w:rPr>
          <w:rFonts w:hint="eastAsia" w:cs="Times New Roman"/>
          <w:i w:val="0"/>
          <w:sz w:val="24"/>
          <w:lang w:val="en-US" w:eastAsia="zh-CN"/>
        </w:rPr>
        <w:tab/>
      </w:r>
      <w:r>
        <w:rPr>
          <w:rFonts w:hint="default" w:ascii="Times New Roman" w:hAnsi="Times New Roman" w:cs="Times New Roman"/>
          <w:i w:val="0"/>
          <w:sz w:val="24"/>
          <w:highlight w:val="none"/>
          <w:lang w:eastAsia="zh-CN"/>
        </w:rPr>
        <w:t>（</w:t>
      </w:r>
      <w:r>
        <w:rPr>
          <w:rFonts w:hint="default" w:ascii="Times New Roman" w:hAnsi="Times New Roman" w:cs="Times New Roman"/>
          <w:i w:val="0"/>
          <w:sz w:val="24"/>
          <w:highlight w:val="none"/>
          <w:lang w:val="en-US" w:eastAsia="zh-CN"/>
        </w:rPr>
        <w:t>16）</w:t>
      </w:r>
    </w:p>
    <w:p w14:paraId="0FCB6334">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从效率表达式可以看出，传输效率与互感</w:t>
      </w:r>
      <m:oMath>
        <m:r>
          <m:rPr>
            <m:nor/>
          </m:rPr>
          <w:rPr>
            <w:rFonts w:hint="default" w:ascii="Times New Roman" w:hAnsi="Times New Roman" w:cs="Times New Roman"/>
            <w:i/>
            <w:sz w:val="24"/>
          </w:rPr>
          <m:t>M</m:t>
        </m:r>
      </m:oMath>
      <w:r>
        <w:rPr>
          <w:rFonts w:hint="eastAsia" w:ascii="宋体" w:hAnsi="宋体"/>
          <w:sz w:val="24"/>
        </w:rPr>
        <w:t>、谐振频率</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oMath>
      <w:r>
        <w:rPr>
          <w:rFonts w:hint="eastAsia" w:ascii="宋体" w:hAnsi="宋体"/>
          <w:sz w:val="24"/>
        </w:rPr>
        <w:t>、线圈电阻</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oMath>
      <w:r>
        <w:rPr>
          <w:rFonts w:hint="eastAsia" w:hAnsi="Cambria Math"/>
          <w:sz w:val="24"/>
        </w:rPr>
        <w:t>、</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oMath>
      <w:r>
        <w:rPr>
          <w:rFonts w:hint="eastAsia" w:ascii="宋体" w:hAnsi="宋体"/>
          <w:sz w:val="24"/>
        </w:rPr>
        <w:t>及负载电阻</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oMath>
      <w:r>
        <w:rPr>
          <w:rFonts w:hint="eastAsia" w:ascii="宋体" w:hAnsi="宋体"/>
          <w:sz w:val="24"/>
        </w:rPr>
        <w:t>密切相关。通过传输效率一般表达式</w:t>
      </w:r>
      <w:r>
        <w:rPr>
          <w:rFonts w:hint="eastAsia" w:ascii="宋体" w:hAnsi="宋体"/>
          <w:sz w:val="24"/>
          <w:lang w:eastAsia="zh-CN"/>
        </w:rPr>
        <w:t>（</w:t>
      </w:r>
      <w:r>
        <w:rPr>
          <w:rFonts w:hint="default" w:ascii="Times New Roman" w:hAnsi="Times New Roman" w:cs="Times New Roman"/>
          <w:sz w:val="24"/>
          <w:lang w:val="en-US" w:eastAsia="zh-CN"/>
        </w:rPr>
        <w:t>10</w:t>
      </w:r>
      <w:r>
        <w:rPr>
          <w:rFonts w:hint="eastAsia" w:ascii="宋体" w:hAnsi="宋体"/>
          <w:sz w:val="24"/>
          <w:lang w:val="en-US" w:eastAsia="zh-CN"/>
        </w:rPr>
        <w:t>）</w:t>
      </w:r>
      <w:r>
        <w:rPr>
          <w:rFonts w:hint="eastAsia" w:ascii="宋体" w:hAnsi="宋体"/>
          <w:sz w:val="24"/>
        </w:rPr>
        <w:t>和谐振表达式</w:t>
      </w:r>
      <w:r>
        <w:rPr>
          <w:rFonts w:hint="eastAsia" w:ascii="宋体" w:hAnsi="宋体"/>
          <w:sz w:val="24"/>
          <w:lang w:eastAsia="zh-CN"/>
        </w:rPr>
        <w:t>（</w:t>
      </w:r>
      <w:r>
        <w:rPr>
          <w:rFonts w:hint="eastAsia" w:ascii="Times New Roman" w:hAnsi="Times New Roman" w:cs="Times New Roman"/>
          <w:sz w:val="24"/>
          <w:lang w:val="en-US" w:eastAsia="zh-CN"/>
        </w:rPr>
        <w:t>16</w:t>
      </w:r>
      <w:r>
        <w:rPr>
          <w:rFonts w:hint="eastAsia" w:ascii="宋体" w:hAnsi="宋体"/>
          <w:sz w:val="24"/>
          <w:lang w:val="en-US" w:eastAsia="zh-CN"/>
        </w:rPr>
        <w:t>）</w:t>
      </w:r>
      <w:r>
        <w:rPr>
          <w:rFonts w:hint="eastAsia" w:ascii="宋体" w:hAnsi="宋体"/>
          <w:sz w:val="24"/>
        </w:rPr>
        <w:t>的对比，可以看出谐振状态时，系统的传输效率最高。</w:t>
      </w:r>
    </w:p>
    <w:p w14:paraId="08A985EE">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15" w:name="_Toc27433"/>
      <w:r>
        <w:rPr>
          <w:rFonts w:hint="eastAsia" w:ascii="宋体" w:hAnsi="宋体"/>
          <w:b/>
          <w:sz w:val="28"/>
          <w:szCs w:val="28"/>
        </w:rPr>
        <w:t>2.2.4 互感对输出功率的影响</w:t>
      </w:r>
      <w:bookmarkEnd w:id="15"/>
    </w:p>
    <w:p w14:paraId="6A83AC3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ascii="宋体" w:hAnsi="宋体"/>
          <w:sz w:val="24"/>
        </w:rPr>
        <w:t>假设系统</w:t>
      </w:r>
      <w:r>
        <w:rPr>
          <w:rFonts w:hint="eastAsia" w:ascii="宋体" w:hAnsi="宋体"/>
          <w:sz w:val="24"/>
          <w:lang w:val="en-US" w:eastAsia="zh-CN"/>
        </w:rPr>
        <w:t>除了互感</w:t>
      </w:r>
      <m:oMath>
        <m:r>
          <m:rPr>
            <m:nor/>
          </m:rPr>
          <w:rPr>
            <w:rFonts w:hint="default" w:ascii="Times New Roman" w:hAnsi="Times New Roman" w:cs="Times New Roman"/>
            <w:i/>
            <w:sz w:val="24"/>
          </w:rPr>
          <m:t>M</m:t>
        </m:r>
      </m:oMath>
      <w:r>
        <w:rPr>
          <w:rFonts w:hint="eastAsia" w:ascii="宋体" w:hAnsi="宋体"/>
          <w:sz w:val="24"/>
          <w:lang w:val="en-US" w:eastAsia="zh-CN"/>
        </w:rPr>
        <w:t>之外的</w:t>
      </w:r>
      <w:r>
        <w:rPr>
          <w:rFonts w:hint="eastAsia" w:ascii="宋体" w:hAnsi="宋体"/>
          <w:sz w:val="24"/>
        </w:rPr>
        <w:t>其他参数</w:t>
      </w:r>
      <w:r>
        <w:rPr>
          <w:rFonts w:hint="eastAsia" w:ascii="宋体" w:hAnsi="宋体"/>
          <w:sz w:val="24"/>
          <w:lang w:val="en-US" w:eastAsia="zh-CN"/>
        </w:rPr>
        <w:t>确定</w:t>
      </w:r>
      <w:r>
        <w:rPr>
          <w:rFonts w:hint="eastAsia" w:ascii="宋体" w:hAnsi="宋体"/>
          <w:sz w:val="24"/>
        </w:rPr>
        <w:t>，</w:t>
      </w:r>
      <w:r>
        <w:rPr>
          <w:rFonts w:hint="eastAsia" w:ascii="宋体" w:hAnsi="宋体"/>
          <w:sz w:val="24"/>
          <w:lang w:val="en-US" w:eastAsia="zh-CN"/>
        </w:rPr>
        <w:t>同时</w:t>
      </w:r>
      <w:r>
        <w:rPr>
          <w:rFonts w:hint="eastAsia" w:ascii="宋体" w:hAnsi="宋体"/>
          <w:sz w:val="24"/>
        </w:rPr>
        <w:t>系统处于谐振状态，由输出功率表达式可求导分析</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oMath>
      <w:r>
        <w:rPr>
          <w:rFonts w:hint="eastAsia" w:hAnsi="Cambria Math"/>
          <w:sz w:val="24"/>
        </w:rPr>
        <w:t>随</w:t>
      </w:r>
      <m:oMath>
        <m:r>
          <m:rPr>
            <m:nor/>
          </m:rPr>
          <w:rPr>
            <w:rFonts w:hint="default" w:ascii="Times New Roman" w:hAnsi="Times New Roman" w:cs="Times New Roman"/>
            <w:i/>
            <w:sz w:val="24"/>
          </w:rPr>
          <m:t>M</m:t>
        </m:r>
      </m:oMath>
      <w:r>
        <w:rPr>
          <w:rFonts w:hint="eastAsia" w:hAnsi="Cambria Math"/>
          <w:sz w:val="24"/>
        </w:rPr>
        <w:t>的变化规律为</w:t>
      </w:r>
    </w:p>
    <w:p w14:paraId="58738384">
      <w:pPr>
        <w:keepNext w:val="0"/>
        <w:keepLines w:val="0"/>
        <w:pageBreakBefore w:val="0"/>
        <w:tabs>
          <w:tab w:val="center" w:pos="4935"/>
          <w:tab w:val="right" w:pos="9345"/>
        </w:tabs>
        <w:kinsoku/>
        <w:overflowPunct/>
        <w:topLinePunct w:val="0"/>
        <w:bidi w:val="0"/>
        <w:snapToGrid/>
        <w:spacing w:line="300" w:lineRule="auto"/>
        <w:textAlignment w:val="auto"/>
        <w:rPr>
          <w:rFonts w:hint="default" w:hAnsi="Cambria Math" w:eastAsia="宋体"/>
          <w:sz w:val="24"/>
          <w:lang w:val="en-US" w:eastAsia="zh-CN"/>
        </w:rPr>
      </w:pPr>
      <w:r>
        <w:rPr>
          <w:rFonts w:hint="eastAsia" w:hAnsi="Cambria Math" w:cs="Times New Roman"/>
          <w:i w:val="0"/>
          <w:sz w:val="24"/>
          <w:lang w:val="en-US" w:eastAsia="zh-CN"/>
        </w:rPr>
        <w:tab/>
      </w:r>
      <m:oMath>
        <m:f>
          <m:fPr>
            <m:ctrlPr>
              <w:rPr>
                <w:rFonts w:hint="default" w:ascii="Cambria Math" w:hAnsi="Cambria Math" w:cs="Times New Roman"/>
                <w:i/>
                <w:sz w:val="24"/>
              </w:rPr>
            </m:ctrlPr>
          </m:fPr>
          <m:num>
            <m:r>
              <m:rPr>
                <m:nor/>
              </m:rPr>
              <w:rPr>
                <w:rFonts w:hint="default" w:ascii="Times New Roman" w:hAnsi="Times New Roman" w:cs="Times New Roman"/>
                <w:i/>
                <w:sz w:val="24"/>
              </w:rPr>
              <m:t>d</m:t>
            </m:r>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ctrlPr>
              <w:rPr>
                <w:rFonts w:hint="default" w:ascii="Cambria Math" w:hAnsi="Cambria Math" w:cs="Times New Roman"/>
                <w:i/>
                <w:sz w:val="24"/>
              </w:rPr>
            </m:ctrlPr>
          </m:num>
          <m:den>
            <m:r>
              <m:rPr>
                <m:nor/>
              </m:rPr>
              <w:rPr>
                <w:rFonts w:hint="default" w:ascii="Times New Roman" w:hAnsi="Times New Roman" w:cs="Times New Roman"/>
                <w:i/>
                <w:sz w:val="24"/>
              </w:rPr>
              <m:t>dM</m:t>
            </m:r>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2</m:t>
            </m:r>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r>
              <m:rPr>
                <m:nor/>
              </m:rPr>
              <w:rPr>
                <w:rFonts w:hint="default" w:ascii="Times New Roman" w:hAnsi="Times New Roman" w:cs="Times New Roman"/>
                <w:i/>
                <w:sz w:val="24"/>
              </w:rPr>
              <m:t>M</m:t>
            </m:r>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V</m:t>
                </m:r>
                <m:ctrlPr>
                  <w:rPr>
                    <w:rFonts w:hint="default" w:ascii="Cambria Math" w:hAnsi="Cambria Math" w:cs="Times New Roman"/>
                    <w:i/>
                    <w:sz w:val="24"/>
                  </w:rPr>
                </m:ctrlPr>
              </m:e>
              <m:sub>
                <m:r>
                  <m:rPr>
                    <m:nor/>
                  </m:rPr>
                  <w:rPr>
                    <w:rFonts w:hint="default" w:ascii="Times New Roman" w:hAnsi="Times New Roman" w:cs="Times New Roman"/>
                    <w:i/>
                    <w:sz w:val="24"/>
                  </w:rPr>
                  <m:t>s</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d>
              <m:dPr>
                <m:begChr m:val="["/>
                <m:endChr m:val="]"/>
                <m:ctrlPr>
                  <w:rPr>
                    <w:rFonts w:hint="default" w:ascii="Cambria Math" w:hAnsi="Cambria Math" w:cs="Times New Roman"/>
                    <w:i/>
                    <w:sz w:val="24"/>
                  </w:rPr>
                </m:ctrlPr>
              </m:dPr>
              <m:e>
                <m:sSubSup>
                  <m:sSubSupPr>
                    <m:ctrlPr>
                      <w:rPr>
                        <w:rFonts w:hint="default" w:ascii="Cambria Math" w:hAnsi="Cambria Math" w:cs="Times New Roman"/>
                        <w:i/>
                        <w:sz w:val="24"/>
                      </w:rPr>
                    </m:ctrlPr>
                  </m:sSubSup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bSup>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r>
                  <m:rPr>
                    <m:nor/>
                    <m:sty m:val="p"/>
                  </m:rPr>
                  <w:rPr>
                    <w:rFonts w:hint="default" w:ascii="Times New Roman" w:hAnsi="Times New Roman" w:cs="Times New Roman"/>
                    <w:b w:val="0"/>
                    <w:i w:val="0"/>
                    <w:sz w:val="24"/>
                  </w:rPr>
                  <m:t>−</m:t>
                </m:r>
                <m:sSup>
                  <m:sSupPr>
                    <m:ctrlPr>
                      <w:rPr>
                        <w:rFonts w:hint="default" w:ascii="Cambria Math" w:hAnsi="Cambria Math" w:cs="Times New Roman"/>
                        <w:i/>
                        <w:sz w:val="24"/>
                      </w:rPr>
                    </m:ctrlPr>
                  </m:sSupPr>
                  <m:e>
                    <m:sSub>
                      <m:sSubPr>
                        <m:ctrlPr>
                          <w:rPr>
                            <w:rFonts w:hint="default" w:ascii="Cambria Math" w:hAnsi="Cambria Math" w:cs="Times New Roman"/>
                            <w:i/>
                            <w:sz w:val="24"/>
                          </w:rPr>
                        </m:ctrlPr>
                      </m:sSubPr>
                      <m:e>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4</m:t>
                    </m:r>
                    <m:ctrlPr>
                      <w:rPr>
                        <w:rFonts w:hint="default" w:ascii="Cambria Math" w:hAnsi="Cambria Math" w:cs="Times New Roman"/>
                        <w:i/>
                        <w:sz w:val="24"/>
                      </w:rPr>
                    </m:ctrlPr>
                  </m:sup>
                </m:sSup>
                <m:ctrlPr>
                  <w:rPr>
                    <w:rFonts w:hint="default" w:ascii="Cambria Math" w:hAnsi="Cambria Math" w:cs="Times New Roman"/>
                    <w:i/>
                    <w:sz w:val="24"/>
                  </w:rPr>
                </m:ctrlPr>
              </m:e>
            </m:d>
            <m:ctrlPr>
              <w:rPr>
                <w:rFonts w:hint="default" w:ascii="Cambria Math" w:hAnsi="Cambria Math" w:cs="Times New Roman"/>
                <w:i/>
                <w:sz w:val="24"/>
              </w:rPr>
            </m:ctrlPr>
          </m:num>
          <m:den>
            <m:sSup>
              <m:sSupPr>
                <m:ctrlPr>
                  <w:rPr>
                    <w:rFonts w:hint="default" w:ascii="Cambria Math" w:hAnsi="Cambria Math" w:cs="Times New Roman"/>
                    <w:i/>
                    <w:sz w:val="24"/>
                  </w:rPr>
                </m:ctrlPr>
              </m:sSupPr>
              <m:e>
                <m:d>
                  <m:dPr>
                    <m:begChr m:val="["/>
                    <m:endChr m:val="]"/>
                    <m:ctrlPr>
                      <w:rPr>
                        <w:rFonts w:hint="default" w:ascii="Cambria Math" w:hAnsi="Cambria Math" w:cs="Times New Roman"/>
                        <w:i/>
                        <w:sz w:val="24"/>
                      </w:rPr>
                    </m:ctrlPr>
                  </m:dPr>
                  <m:e>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i/>
                            <w:sz w:val="24"/>
                          </w:rPr>
                        </m:ctrlPr>
                      </m:sSupPr>
                      <m:e>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e>
                </m:d>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4</m:t>
                </m:r>
                <m:ctrlPr>
                  <w:rPr>
                    <w:rFonts w:hint="default" w:ascii="Cambria Math" w:hAnsi="Cambria Math" w:cs="Times New Roman"/>
                    <w:i/>
                    <w:sz w:val="24"/>
                  </w:rPr>
                </m:ctrlPr>
              </m:sup>
            </m:sSup>
            <m:ctrlPr>
              <w:rPr>
                <w:rFonts w:hint="default" w:ascii="Cambria Math" w:hAnsi="Cambria Math" w:cs="Times New Roman"/>
                <w:i/>
                <w:sz w:val="24"/>
              </w:rPr>
            </m:ctrlPr>
          </m:den>
        </m:f>
      </m:oMath>
      <w:r>
        <w:rPr>
          <w:rFonts w:hint="eastAsia" w:cs="Times New Roman"/>
          <w:i w:val="0"/>
          <w:sz w:val="24"/>
          <w:lang w:val="en-US" w:eastAsia="zh-CN"/>
        </w:rPr>
        <w:tab/>
      </w:r>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17）</w:t>
      </w:r>
    </w:p>
    <w:p w14:paraId="447FDEF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hAnsi="Cambria Math"/>
          <w:sz w:val="24"/>
        </w:rPr>
      </w:pPr>
      <w:r>
        <w:rPr>
          <w:rFonts w:hint="eastAsia" w:ascii="宋体" w:hAnsi="宋体"/>
          <w:sz w:val="24"/>
        </w:rPr>
        <w:t>当</w:t>
      </w:r>
      <m:oMath>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=0</m:t>
        </m:r>
      </m:oMath>
      <w:r>
        <w:rPr>
          <w:rFonts w:hint="eastAsia" w:hAnsi="Cambria Math"/>
          <w:sz w:val="24"/>
        </w:rPr>
        <w:t>时，</w:t>
      </w:r>
      <m:oMath>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out</m:t>
            </m:r>
            <m:ctrlPr>
              <w:rPr>
                <w:rFonts w:ascii="Cambria Math" w:hAnsi="Cambria Math"/>
                <w:i/>
                <w:sz w:val="24"/>
              </w:rPr>
            </m:ctrlPr>
          </m:sub>
        </m:sSub>
      </m:oMath>
      <w:r>
        <w:rPr>
          <w:rFonts w:hint="eastAsia" w:hAnsi="Cambria Math"/>
          <w:sz w:val="24"/>
        </w:rPr>
        <w:t>取得最小值；当</w:t>
      </w:r>
      <m:oMath>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ad>
          <m:radPr>
            <m:degHide m:val="1"/>
            <m:ctrlPr>
              <w:rPr>
                <w:rFonts w:hint="default" w:ascii="Cambria Math" w:hAnsi="Cambria Math" w:cs="Times New Roman"/>
                <w:i/>
                <w:sz w:val="24"/>
              </w:rPr>
            </m:ctrlPr>
          </m:radPr>
          <m:deg>
            <m:ctrlPr>
              <w:rPr>
                <w:rFonts w:hint="default" w:ascii="Cambria Math" w:hAnsi="Cambria Math" w:cs="Times New Roman"/>
                <w:i/>
                <w:sz w:val="24"/>
              </w:rPr>
            </m:ctrlPr>
          </m:deg>
          <m:e>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rad>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oMath>
      <w:r>
        <w:rPr>
          <w:rFonts w:hint="eastAsia" w:hAnsi="Cambria Math"/>
          <w:sz w:val="24"/>
        </w:rPr>
        <w:t>时，</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oMath>
      <w:r>
        <w:rPr>
          <w:rFonts w:hint="eastAsia" w:hAnsi="Cambria Math"/>
          <w:sz w:val="24"/>
        </w:rPr>
        <w:t>取得最大值。互感对输出功率的影响如图2.</w:t>
      </w:r>
      <w:r>
        <w:rPr>
          <w:rFonts w:hint="eastAsia" w:hAnsi="Cambria Math"/>
          <w:sz w:val="24"/>
          <w:lang w:val="en-US" w:eastAsia="zh-CN"/>
        </w:rPr>
        <w:t>2</w:t>
      </w:r>
      <w:r>
        <w:rPr>
          <w:rFonts w:hint="eastAsia" w:hAnsi="Cambria Math"/>
          <w:sz w:val="24"/>
        </w:rPr>
        <w:t>所示，从图中可以看出，输出功率存在一个饱和值，其对应的互感值为极值点。互感从零到极值点时，</w:t>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P</m:t>
            </m:r>
            <m:ctrlPr>
              <w:rPr>
                <w:rFonts w:hint="default" w:ascii="Cambria Math" w:hAnsi="Cambria Math" w:cs="Times New Roman"/>
                <w:i/>
                <w:sz w:val="24"/>
              </w:rPr>
            </m:ctrlPr>
          </m:e>
          <m:sub>
            <m:r>
              <m:rPr>
                <m:nor/>
              </m:rPr>
              <w:rPr>
                <w:rFonts w:hint="default" w:ascii="Times New Roman" w:hAnsi="Times New Roman" w:cs="Times New Roman"/>
                <w:i/>
                <w:sz w:val="24"/>
              </w:rPr>
              <m:t>out</m:t>
            </m:r>
            <m:ctrlPr>
              <w:rPr>
                <w:rFonts w:hint="default" w:ascii="Cambria Math" w:hAnsi="Cambria Math" w:cs="Times New Roman"/>
                <w:i/>
                <w:sz w:val="24"/>
              </w:rPr>
            </m:ctrlPr>
          </m:sub>
        </m:sSub>
      </m:oMath>
      <w:r>
        <w:rPr>
          <w:rFonts w:hint="eastAsia" w:hAnsi="Cambria Math"/>
          <w:sz w:val="24"/>
        </w:rPr>
        <w:t>随</w:t>
      </w:r>
      <m:oMath>
        <m:r>
          <m:rPr>
            <m:nor/>
          </m:rPr>
          <w:rPr>
            <w:rFonts w:hint="default" w:ascii="Times New Roman" w:hAnsi="Times New Roman" w:cs="Times New Roman"/>
            <w:i/>
            <w:sz w:val="24"/>
          </w:rPr>
          <m:t>M</m:t>
        </m:r>
      </m:oMath>
      <w:r>
        <w:rPr>
          <w:rFonts w:hint="eastAsia" w:hAnsi="Cambria Math"/>
          <w:sz w:val="24"/>
        </w:rPr>
        <w:t>的增大而增加，在实际工作系统中，即</w:t>
      </w:r>
      <w:r>
        <w:rPr>
          <w:rFonts w:hint="eastAsia" w:hAnsi="Cambria Math"/>
          <w:sz w:val="24"/>
          <w:lang w:val="en-US" w:eastAsia="zh-CN"/>
        </w:rPr>
        <w:t>对应</w:t>
      </w:r>
      <w:r>
        <w:rPr>
          <w:rFonts w:hint="eastAsia" w:hAnsi="Cambria Math"/>
          <w:sz w:val="24"/>
        </w:rPr>
        <w:t>线圈匝数增加或者</w:t>
      </w:r>
      <w:r>
        <w:rPr>
          <w:rFonts w:hint="eastAsia" w:hAnsi="Cambria Math"/>
          <w:sz w:val="24"/>
          <w:lang w:val="en-US" w:eastAsia="zh-CN"/>
        </w:rPr>
        <w:t>线圈</w:t>
      </w:r>
      <w:r>
        <w:rPr>
          <w:rFonts w:hint="eastAsia" w:hAnsi="Cambria Math"/>
          <w:sz w:val="24"/>
        </w:rPr>
        <w:t>半径增大，</w:t>
      </w:r>
      <w:r>
        <w:rPr>
          <w:rFonts w:hint="eastAsia" w:hAnsi="Cambria Math"/>
          <w:sz w:val="24"/>
          <w:lang w:val="en-US" w:eastAsia="zh-CN"/>
        </w:rPr>
        <w:t>亦或者两线圈之间的距离减小，</w:t>
      </w:r>
      <w:r>
        <w:rPr>
          <w:rFonts w:hint="eastAsia" w:hAnsi="Cambria Math"/>
          <w:sz w:val="24"/>
        </w:rPr>
        <w:t>系统的输出功率不断增加；当互感值继续增大时，随着线圈匝数的增加或者半径的增大</w:t>
      </w:r>
      <w:r>
        <w:rPr>
          <w:rFonts w:hint="eastAsia" w:hAnsi="Cambria Math"/>
          <w:sz w:val="24"/>
          <w:lang w:eastAsia="zh-CN"/>
        </w:rPr>
        <w:t>，</w:t>
      </w:r>
      <w:r>
        <w:rPr>
          <w:rFonts w:hint="eastAsia" w:hAnsi="Cambria Math"/>
          <w:sz w:val="24"/>
        </w:rPr>
        <w:t>大量的能量损耗在传输路径上，输出功率减小。</w:t>
      </w:r>
    </w:p>
    <w:p w14:paraId="5C459995">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pPr>
      <w:r>
        <w:drawing>
          <wp:inline distT="0" distB="0" distL="114300" distR="114300">
            <wp:extent cx="3634740" cy="2296795"/>
            <wp:effectExtent l="0" t="0" r="762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rcRect b="12123"/>
                    <a:stretch>
                      <a:fillRect/>
                    </a:stretch>
                  </pic:blipFill>
                  <pic:spPr>
                    <a:xfrm>
                      <a:off x="0" y="0"/>
                      <a:ext cx="3634740" cy="2296795"/>
                    </a:xfrm>
                    <a:prstGeom prst="rect">
                      <a:avLst/>
                    </a:prstGeom>
                    <a:noFill/>
                    <a:ln>
                      <a:noFill/>
                    </a:ln>
                  </pic:spPr>
                </pic:pic>
              </a:graphicData>
            </a:graphic>
          </wp:inline>
        </w:drawing>
      </w:r>
    </w:p>
    <w:p w14:paraId="0748F172">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hAnsi="Cambria Math"/>
          <w:sz w:val="24"/>
        </w:rPr>
      </w:pPr>
      <w:r>
        <w:rPr>
          <w:rFonts w:hint="eastAsia" w:hAnsi="Cambria Math"/>
          <w:szCs w:val="21"/>
        </w:rPr>
        <w:t>图2.</w:t>
      </w:r>
      <w:r>
        <w:rPr>
          <w:rFonts w:hint="eastAsia" w:hAnsi="Cambria Math"/>
          <w:szCs w:val="21"/>
          <w:lang w:val="en-US" w:eastAsia="zh-CN"/>
        </w:rPr>
        <w:t>2</w:t>
      </w:r>
      <w:r>
        <w:rPr>
          <w:rFonts w:hint="eastAsia" w:hAnsi="Cambria Math"/>
          <w:szCs w:val="21"/>
        </w:rPr>
        <w:t xml:space="preserve">  互感对输出功率的影响</w:t>
      </w:r>
      <w:r>
        <w:rPr>
          <w:rFonts w:hint="eastAsia" w:hAnsi="Cambria Math"/>
          <w:szCs w:val="21"/>
          <w:vertAlign w:val="superscript"/>
        </w:rPr>
        <w:fldChar w:fldCharType="begin"/>
      </w:r>
      <w:r>
        <w:rPr>
          <w:rFonts w:hint="eastAsia" w:hAnsi="Cambria Math"/>
          <w:szCs w:val="21"/>
          <w:vertAlign w:val="superscript"/>
        </w:rPr>
        <w:instrText xml:space="preserve"> REF _Ref10186 \r \h </w:instrText>
      </w:r>
      <w:r>
        <w:rPr>
          <w:rFonts w:hint="eastAsia" w:hAnsi="Cambria Math"/>
          <w:szCs w:val="21"/>
          <w:vertAlign w:val="superscript"/>
        </w:rPr>
        <w:fldChar w:fldCharType="separate"/>
      </w:r>
      <w:r>
        <w:rPr>
          <w:rFonts w:hint="eastAsia" w:hAnsi="Cambria Math"/>
          <w:szCs w:val="21"/>
          <w:vertAlign w:val="superscript"/>
        </w:rPr>
        <w:t>[7]</w:t>
      </w:r>
      <w:r>
        <w:rPr>
          <w:rFonts w:hint="eastAsia" w:hAnsi="Cambria Math"/>
          <w:szCs w:val="21"/>
          <w:vertAlign w:val="superscript"/>
        </w:rPr>
        <w:fldChar w:fldCharType="end"/>
      </w:r>
    </w:p>
    <w:p w14:paraId="789A6759">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16" w:name="_Toc11920"/>
      <w:r>
        <w:rPr>
          <w:rFonts w:hint="eastAsia" w:ascii="宋体" w:hAnsi="宋体"/>
          <w:b/>
          <w:sz w:val="28"/>
          <w:szCs w:val="28"/>
        </w:rPr>
        <w:t>2.2.5 互感对传输效率的影响</w:t>
      </w:r>
      <w:bookmarkEnd w:id="16"/>
    </w:p>
    <w:p w14:paraId="043D05CB">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color w:val="FF0000"/>
          <w:szCs w:val="21"/>
        </w:rPr>
      </w:pPr>
      <w:r>
        <w:rPr>
          <w:rFonts w:hint="eastAsia" w:hAnsi="Cambria Math"/>
          <w:sz w:val="24"/>
        </w:rPr>
        <w:t>谐振状态下</w:t>
      </w:r>
      <m:oMath>
        <m:r>
          <m:rPr>
            <m:nor/>
          </m:rPr>
          <w:rPr>
            <w:rFonts w:hint="default" w:ascii="Times New Roman" w:hAnsi="Times New Roman" w:cs="Times New Roman"/>
            <w:i/>
            <w:sz w:val="24"/>
          </w:rPr>
          <m:t>η</m:t>
        </m:r>
      </m:oMath>
      <w:r>
        <w:rPr>
          <w:rFonts w:hint="eastAsia" w:hAnsi="Cambria Math"/>
          <w:i w:val="0"/>
          <w:sz w:val="24"/>
          <w:lang w:val="en-US" w:eastAsia="zh-CN"/>
        </w:rPr>
        <w:t>的表达式为公式（16），</w:t>
      </w:r>
      <w:r>
        <w:rPr>
          <w:rFonts w:hint="eastAsia" w:hAnsi="Cambria Math"/>
          <w:sz w:val="24"/>
        </w:rPr>
        <w:t>则互感对传输效率的影响如图2.</w:t>
      </w:r>
      <w:r>
        <w:rPr>
          <w:rFonts w:hint="eastAsia" w:hAnsi="Cambria Math"/>
          <w:sz w:val="24"/>
          <w:lang w:val="en-US" w:eastAsia="zh-CN"/>
        </w:rPr>
        <w:t>3</w:t>
      </w:r>
      <w:r>
        <w:rPr>
          <w:rFonts w:hint="eastAsia" w:hAnsi="Cambria Math"/>
          <w:sz w:val="24"/>
        </w:rPr>
        <w:t>所示，当</w:t>
      </w:r>
      <m:oMath>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=0</m:t>
        </m:r>
      </m:oMath>
      <w:r>
        <w:rPr>
          <w:rFonts w:hint="eastAsia" w:hAnsi="Cambria Math"/>
          <w:sz w:val="24"/>
        </w:rPr>
        <w:t>时，</w:t>
      </w:r>
      <m:oMath>
        <m:r>
          <m:rPr>
            <m:nor/>
          </m:rPr>
          <w:rPr>
            <w:rFonts w:hint="default" w:ascii="Times New Roman" w:hAnsi="Times New Roman" w:cs="Times New Roman"/>
            <w:i/>
            <w:sz w:val="24"/>
          </w:rPr>
          <m:t>η</m:t>
        </m:r>
      </m:oMath>
      <w:r>
        <w:rPr>
          <w:rFonts w:hint="eastAsia" w:hAnsi="Cambria Math"/>
          <w:sz w:val="24"/>
        </w:rPr>
        <w:t>为最小值；当</w:t>
      </w:r>
      <m:oMath>
        <m:r>
          <m:rPr>
            <m:nor/>
          </m:rPr>
          <w:rPr>
            <w:rFonts w:hint="default" w:ascii="Times New Roman" w:hAnsi="Times New Roman" w:cs="Times New Roman"/>
            <w:i/>
            <w:sz w:val="24"/>
          </w:rPr>
          <m:t>M</m:t>
        </m:r>
      </m:oMath>
      <w:r>
        <w:rPr>
          <w:rFonts w:hint="eastAsia" w:hAnsi="Cambria Math"/>
          <w:sz w:val="24"/>
        </w:rPr>
        <w:t>在一定范围</w:t>
      </w:r>
      <w:r>
        <w:rPr>
          <w:rFonts w:hint="eastAsia" w:hAnsi="Cambria Math"/>
          <w:sz w:val="24"/>
          <w:lang w:val="en-US" w:eastAsia="zh-CN"/>
        </w:rPr>
        <w:t>内</w:t>
      </w:r>
      <w:r>
        <w:rPr>
          <w:rFonts w:hint="eastAsia" w:hAnsi="Cambria Math"/>
          <w:sz w:val="24"/>
        </w:rPr>
        <w:t>增加时，</w:t>
      </w:r>
      <m:oMath>
        <m:r>
          <m:rPr>
            <m:nor/>
          </m:rPr>
          <w:rPr>
            <w:rFonts w:hint="default" w:ascii="Times New Roman" w:hAnsi="Times New Roman" w:cs="Times New Roman"/>
            <w:i/>
            <w:sz w:val="24"/>
          </w:rPr>
          <m:t>η</m:t>
        </m:r>
      </m:oMath>
      <w:r>
        <w:rPr>
          <w:rFonts w:hint="eastAsia" w:hAnsi="Cambria Math"/>
          <w:sz w:val="24"/>
        </w:rPr>
        <w:t>不断提高，当</w:t>
      </w:r>
      <m:oMath>
        <m:r>
          <m:rPr>
            <m:nor/>
          </m:rPr>
          <w:rPr>
            <w:rFonts w:hint="default" w:ascii="Times New Roman" w:hAnsi="Times New Roman" w:cs="Times New Roman"/>
            <w:i/>
            <w:sz w:val="24"/>
          </w:rPr>
          <m:t>M</m:t>
        </m:r>
      </m:oMath>
      <w:r>
        <w:rPr>
          <w:rFonts w:hint="eastAsia" w:hAnsi="Cambria Math"/>
          <w:sz w:val="24"/>
        </w:rPr>
        <w:t>足够大时，</w:t>
      </w:r>
      <w:r>
        <w:rPr>
          <w:rFonts w:hint="eastAsia" w:hAnsi="Cambria Math"/>
          <w:sz w:val="24"/>
          <w:lang w:val="en-US" w:eastAsia="zh-CN"/>
        </w:rPr>
        <w:t>传输效率</w:t>
      </w:r>
      <m:oMath>
        <m:r>
          <m:rPr>
            <m:nor/>
          </m:rPr>
          <w:rPr>
            <w:rFonts w:hint="default" w:ascii="Times New Roman" w:hAnsi="Times New Roman" w:cs="Times New Roman"/>
            <w:i/>
            <w:sz w:val="24"/>
          </w:rPr>
          <m:t>η</m:t>
        </m:r>
      </m:oMath>
      <w:r>
        <w:rPr>
          <w:rFonts w:hint="eastAsia" w:hAnsi="Cambria Math"/>
          <w:sz w:val="24"/>
          <w:lang w:val="en-US" w:eastAsia="zh-CN"/>
        </w:rPr>
        <w:t>趋于极</w:t>
      </w:r>
      <w:r>
        <w:rPr>
          <w:rFonts w:hint="eastAsia" w:hAnsi="Cambria Math"/>
          <w:sz w:val="24"/>
        </w:rPr>
        <w:t>值。</w:t>
      </w:r>
    </w:p>
    <w:p w14:paraId="3414026E">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pPr>
      <w:r>
        <w:drawing>
          <wp:inline distT="0" distB="0" distL="114300" distR="114300">
            <wp:extent cx="3429635" cy="2063750"/>
            <wp:effectExtent l="0" t="0" r="14605" b="8890"/>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5"/>
                    <a:srcRect b="16178"/>
                    <a:stretch>
                      <a:fillRect/>
                    </a:stretch>
                  </pic:blipFill>
                  <pic:spPr>
                    <a:xfrm>
                      <a:off x="0" y="0"/>
                      <a:ext cx="3429635" cy="2063750"/>
                    </a:xfrm>
                    <a:prstGeom prst="rect">
                      <a:avLst/>
                    </a:prstGeom>
                    <a:noFill/>
                    <a:ln>
                      <a:noFill/>
                    </a:ln>
                  </pic:spPr>
                </pic:pic>
              </a:graphicData>
            </a:graphic>
          </wp:inline>
        </w:drawing>
      </w:r>
    </w:p>
    <w:p w14:paraId="7633C20E">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b/>
          <w:sz w:val="28"/>
          <w:szCs w:val="28"/>
        </w:rPr>
      </w:pPr>
      <w:r>
        <w:rPr>
          <w:rFonts w:hint="eastAsia" w:hAnsi="Cambria Math"/>
          <w:szCs w:val="21"/>
        </w:rPr>
        <w:t>图2.</w:t>
      </w:r>
      <w:r>
        <w:rPr>
          <w:rFonts w:hint="eastAsia" w:hAnsi="Cambria Math"/>
          <w:szCs w:val="21"/>
          <w:lang w:val="en-US" w:eastAsia="zh-CN"/>
        </w:rPr>
        <w:t>3</w:t>
      </w:r>
      <w:r>
        <w:rPr>
          <w:rFonts w:hint="eastAsia" w:hAnsi="Cambria Math"/>
          <w:szCs w:val="21"/>
        </w:rPr>
        <w:t xml:space="preserve">  互感对传输效率的影响</w:t>
      </w:r>
      <w:r>
        <w:rPr>
          <w:rFonts w:hint="eastAsia" w:hAnsi="Cambria Math"/>
          <w:szCs w:val="21"/>
          <w:vertAlign w:val="superscript"/>
        </w:rPr>
        <w:fldChar w:fldCharType="begin"/>
      </w:r>
      <w:r>
        <w:rPr>
          <w:rFonts w:hint="eastAsia" w:hAnsi="Cambria Math"/>
          <w:szCs w:val="21"/>
          <w:vertAlign w:val="superscript"/>
        </w:rPr>
        <w:instrText xml:space="preserve"> REF _Ref10186 \r \h </w:instrText>
      </w:r>
      <w:r>
        <w:rPr>
          <w:rFonts w:hint="eastAsia" w:hAnsi="Cambria Math"/>
          <w:szCs w:val="21"/>
          <w:vertAlign w:val="superscript"/>
        </w:rPr>
        <w:fldChar w:fldCharType="separate"/>
      </w:r>
      <w:r>
        <w:rPr>
          <w:rFonts w:hint="eastAsia" w:hAnsi="Cambria Math"/>
          <w:szCs w:val="21"/>
          <w:vertAlign w:val="superscript"/>
        </w:rPr>
        <w:t>[7]</w:t>
      </w:r>
      <w:r>
        <w:rPr>
          <w:rFonts w:hint="eastAsia" w:hAnsi="Cambria Math"/>
          <w:szCs w:val="21"/>
          <w:vertAlign w:val="superscript"/>
        </w:rPr>
        <w:fldChar w:fldCharType="end"/>
      </w:r>
    </w:p>
    <w:p w14:paraId="3AA895FC">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17" w:name="_Toc22034"/>
      <w:r>
        <w:rPr>
          <w:rFonts w:hint="eastAsia" w:ascii="宋体" w:hAnsi="宋体"/>
          <w:b/>
          <w:sz w:val="28"/>
          <w:szCs w:val="28"/>
        </w:rPr>
        <w:t>2.2.6 品质因数</w:t>
      </w:r>
      <w:bookmarkEnd w:id="17"/>
    </w:p>
    <w:p w14:paraId="310D97E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ascii="宋体" w:hAnsi="宋体"/>
          <w:sz w:val="24"/>
        </w:rPr>
        <w:t>品质因数</w:t>
      </w:r>
      <m:oMath>
        <m:r>
          <m:rPr>
            <m:nor/>
          </m:rPr>
          <w:rPr>
            <w:rFonts w:hint="default" w:ascii="Times New Roman" w:hAnsi="Times New Roman" w:cs="Times New Roman"/>
            <w:i/>
            <w:sz w:val="24"/>
          </w:rPr>
          <m:t>Q</m:t>
        </m:r>
      </m:oMath>
      <w:r>
        <w:rPr>
          <w:rFonts w:hAnsi="Cambria Math"/>
          <w:sz w:val="24"/>
        </w:rPr>
        <w:t>是衡量谐振电路性能的重要参数，定义为谐振时电路中储存的能量与每个周期内消耗的能量之比。对于串联谐振电路，品质因数可表示为</w:t>
      </w:r>
    </w:p>
    <w:p w14:paraId="71899D62">
      <w:pPr>
        <w:keepNext w:val="0"/>
        <w:keepLines w:val="0"/>
        <w:pageBreakBefore w:val="0"/>
        <w:tabs>
          <w:tab w:val="center" w:pos="4935"/>
          <w:tab w:val="right" w:pos="9345"/>
        </w:tabs>
        <w:kinsoku/>
        <w:overflowPunct/>
        <w:topLinePunct w:val="0"/>
        <w:bidi w:val="0"/>
        <w:snapToGrid/>
        <w:spacing w:line="300" w:lineRule="auto"/>
        <w:textAlignment w:val="auto"/>
        <w:rPr>
          <w:rFonts w:hint="default" w:hAnsi="Cambria Math" w:eastAsia="宋体"/>
          <w:sz w:val="24"/>
          <w:lang w:val="en-US" w:eastAsia="zh-CN"/>
        </w:rPr>
      </w:pPr>
      <w:r>
        <w:rPr>
          <w:rFonts w:hint="eastAsia" w:cs="Times New Roman"/>
          <w:i w:val="0"/>
          <w:sz w:val="24"/>
          <w:lang w:val="en-US" w:eastAsia="zh-CN"/>
        </w:rPr>
        <w:tab/>
      </w:r>
      <m:oMath>
        <m:r>
          <m:rPr>
            <m:nor/>
          </m:rPr>
          <w:rPr>
            <w:rFonts w:hint="default" w:ascii="Times New Roman" w:hAnsi="Times New Roman" w:cs="Times New Roman"/>
            <w:i/>
            <w:sz w:val="24"/>
          </w:rPr>
          <m:t>Q</m:t>
        </m:r>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0</m:t>
                </m:r>
                <m:ctrlPr>
                  <w:rPr>
                    <w:rFonts w:hint="default" w:ascii="Cambria Math" w:hAnsi="Cambria Math" w:cs="Times New Roman"/>
                    <w:i/>
                    <w:sz w:val="24"/>
                  </w:rPr>
                </m:ctrlPr>
              </m:sub>
            </m:sSub>
            <m:r>
              <m:rPr>
                <m:nor/>
              </m:rPr>
              <w:rPr>
                <w:rFonts w:hint="default" w:ascii="Times New Roman" w:hAnsi="Times New Roman" w:cs="Times New Roman"/>
                <w:i/>
                <w:sz w:val="24"/>
              </w:rPr>
              <m:t>L</m:t>
            </m:r>
            <m:ctrlPr>
              <w:rPr>
                <w:rFonts w:hint="default" w:ascii="Cambria Math" w:hAnsi="Cambria Math" w:cs="Times New Roman"/>
                <w:i/>
                <w:sz w:val="24"/>
              </w:rPr>
            </m:ctrlPr>
          </m:num>
          <m:den>
            <m:r>
              <m:rPr>
                <m:nor/>
              </m:rPr>
              <w:rPr>
                <w:rFonts w:hint="default" w:ascii="Times New Roman" w:hAnsi="Times New Roman" w:cs="Times New Roman"/>
                <w:i/>
                <w:sz w:val="24"/>
              </w:rPr>
              <m:t>R</m:t>
            </m:r>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r>
              <m:rPr>
                <m:nor/>
              </m:rPr>
              <w:rPr>
                <w:rFonts w:hint="default" w:ascii="Times New Roman" w:hAnsi="Times New Roman" w:cs="Times New Roman"/>
                <w:i/>
                <w:sz w:val="24"/>
              </w:rPr>
              <m:t>R</m:t>
            </m:r>
            <m:ctrlPr>
              <w:rPr>
                <w:rFonts w:hint="default" w:ascii="Cambria Math" w:hAnsi="Cambria Math" w:cs="Times New Roman"/>
                <w:i/>
                <w:sz w:val="24"/>
              </w:rPr>
            </m:ctrlPr>
          </m:den>
        </m:f>
        <m:rad>
          <m:radPr>
            <m:degHide m:val="1"/>
            <m:ctrlPr>
              <w:rPr>
                <w:rFonts w:hint="default" w:ascii="Cambria Math" w:hAnsi="Cambria Math" w:cs="Times New Roman"/>
                <w:i/>
                <w:sz w:val="24"/>
              </w:rPr>
            </m:ctrlPr>
          </m:radPr>
          <m:deg>
            <m:ctrlPr>
              <w:rPr>
                <w:rFonts w:hint="default" w:ascii="Cambria Math" w:hAnsi="Cambria Math" w:cs="Times New Roman"/>
                <w:i/>
                <w:sz w:val="24"/>
              </w:rPr>
            </m:ctrlPr>
          </m:deg>
          <m:e>
            <m:f>
              <m:fPr>
                <m:ctrlPr>
                  <w:rPr>
                    <w:rFonts w:hint="default" w:ascii="Cambria Math" w:hAnsi="Cambria Math" w:cs="Times New Roman"/>
                    <w:i/>
                    <w:sz w:val="24"/>
                  </w:rPr>
                </m:ctrlPr>
              </m:fPr>
              <m:num>
                <m:r>
                  <m:rPr>
                    <m:nor/>
                  </m:rPr>
                  <w:rPr>
                    <w:rFonts w:hint="default" w:ascii="Times New Roman" w:hAnsi="Times New Roman" w:cs="Times New Roman"/>
                    <w:i/>
                    <w:sz w:val="24"/>
                  </w:rPr>
                  <m:t>L</m:t>
                </m:r>
                <m:ctrlPr>
                  <w:rPr>
                    <w:rFonts w:hint="default" w:ascii="Cambria Math" w:hAnsi="Cambria Math" w:cs="Times New Roman"/>
                    <w:i/>
                    <w:sz w:val="24"/>
                  </w:rPr>
                </m:ctrlPr>
              </m:num>
              <m:den>
                <m:r>
                  <m:rPr>
                    <m:nor/>
                  </m:rPr>
                  <w:rPr>
                    <w:rFonts w:hint="default" w:ascii="Times New Roman" w:hAnsi="Times New Roman" w:cs="Times New Roman"/>
                    <w:i/>
                    <w:sz w:val="24"/>
                  </w:rPr>
                  <m:t>C</m:t>
                </m:r>
                <m:ctrlPr>
                  <w:rPr>
                    <w:rFonts w:hint="default" w:ascii="Cambria Math" w:hAnsi="Cambria Math" w:cs="Times New Roman"/>
                    <w:i/>
                    <w:sz w:val="24"/>
                  </w:rPr>
                </m:ctrlPr>
              </m:den>
            </m:f>
            <m:ctrlPr>
              <w:rPr>
                <w:rFonts w:hint="default" w:ascii="Cambria Math" w:hAnsi="Cambria Math" w:cs="Times New Roman"/>
                <w:i/>
                <w:sz w:val="24"/>
              </w:rPr>
            </m:ctrlPr>
          </m:e>
        </m:rad>
      </m:oMath>
      <w:r>
        <w:rPr>
          <w:rFonts w:hint="eastAsia" w:cs="Times New Roman"/>
          <w:i w:val="0"/>
          <w:sz w:val="24"/>
          <w:lang w:val="en-US" w:eastAsia="zh-CN"/>
        </w:rPr>
        <w:tab/>
      </w:r>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18）</w:t>
      </w:r>
    </w:p>
    <w:p w14:paraId="4767AD57">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Ansi="Cambria Math"/>
          <w:sz w:val="24"/>
        </w:rPr>
        <w:t>品质因数越高，表明电路的能量存储能力越强，谐振曲线越尖锐，频率选择性越好。在无线输电系统中，高</w:t>
      </w:r>
      <m:oMath>
        <m:r>
          <m:rPr>
            <m:nor/>
          </m:rPr>
          <w:rPr>
            <w:rFonts w:hint="default" w:ascii="Times New Roman" w:hAnsi="Times New Roman" w:cs="Times New Roman"/>
            <w:i/>
            <w:sz w:val="24"/>
          </w:rPr>
          <m:t>Q</m:t>
        </m:r>
      </m:oMath>
      <w:r>
        <w:rPr>
          <w:rFonts w:hAnsi="Cambria Math"/>
          <w:sz w:val="24"/>
        </w:rPr>
        <w:t>值</w:t>
      </w:r>
      <w:r>
        <w:rPr>
          <w:rFonts w:hint="eastAsia" w:hAnsi="Cambria Math"/>
          <w:sz w:val="24"/>
        </w:rPr>
        <w:t>系统</w:t>
      </w:r>
      <w:r>
        <w:rPr>
          <w:rFonts w:hAnsi="Cambria Math"/>
          <w:sz w:val="24"/>
        </w:rPr>
        <w:t>能够在谐振状态下有效积累磁场能量，有利于提高传输效率。</w:t>
      </w:r>
      <m:oMath>
        <m:r>
          <m:rPr>
            <m:nor/>
          </m:rPr>
          <w:rPr>
            <w:rFonts w:hint="default" w:ascii="Times New Roman" w:hAnsi="Times New Roman" w:cs="Times New Roman"/>
            <w:i/>
            <w:sz w:val="24"/>
          </w:rPr>
          <m:t>Q</m:t>
        </m:r>
      </m:oMath>
      <w:r>
        <w:rPr>
          <w:rFonts w:hAnsi="Cambria Math"/>
          <w:sz w:val="24"/>
        </w:rPr>
        <w:t>值过高也会使系统对频率偏移更加敏感，容易受到外界干扰</w:t>
      </w:r>
      <w:r>
        <w:rPr>
          <w:rFonts w:hint="eastAsia" w:hAnsi="Cambria Math"/>
          <w:sz w:val="24"/>
        </w:rPr>
        <w:t>。</w:t>
      </w:r>
    </w:p>
    <w:p w14:paraId="6F71BC7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hAnsi="Cambria Math"/>
          <w:sz w:val="24"/>
        </w:rPr>
        <w:t>发射端和接收端的品质因数分别为</w:t>
      </w:r>
    </w:p>
    <w:p w14:paraId="79573315">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Q</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ctrlPr>
              <w:rPr>
                <w:rFonts w:hint="default" w:ascii="Cambria Math" w:hAnsi="Cambria Math" w:cs="Times New Roman"/>
                <w:i/>
                <w:sz w:val="24"/>
              </w:rPr>
            </m:ctrlPr>
          </m:num>
          <m:den>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ctrlPr>
              <w:rPr>
                <w:rFonts w:hint="default" w:ascii="Cambria Math" w:hAnsi="Cambria Math" w:cs="Times New Roman"/>
                <w:i/>
                <w:sz w:val="24"/>
              </w:rPr>
            </m:ctrlPr>
          </m:den>
        </m:f>
      </m:oMath>
      <w:r>
        <w:rPr>
          <w:rFonts w:hint="eastAsia" w:cs="Times New Roman"/>
          <w:i w:val="0"/>
          <w:sz w:val="24"/>
          <w:lang w:val="en-US" w:eastAsia="zh-CN"/>
        </w:rPr>
        <w:tab/>
      </w:r>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19）</w:t>
      </w:r>
    </w:p>
    <w:p w14:paraId="214FAC89">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hAnsi="Cambria Math" w:cs="Times New Roman"/>
          <w:i w:val="0"/>
          <w:sz w:val="24"/>
          <w:lang w:val="en-US" w:eastAsia="zh-CN"/>
        </w:rPr>
        <w:tab/>
      </w:r>
      <m:oMath>
        <m:sSub>
          <m:sSubPr>
            <m:ctrlPr>
              <w:rPr>
                <w:rFonts w:hint="default" w:ascii="Cambria Math" w:hAnsi="Cambria Math" w:cs="Times New Roman"/>
                <w:i/>
                <w:sz w:val="24"/>
              </w:rPr>
            </m:ctrlPr>
          </m:sSubPr>
          <m:e>
            <m:r>
              <m:rPr>
                <m:nor/>
              </m:rPr>
              <w:rPr>
                <w:rFonts w:hint="default" w:ascii="Times New Roman" w:hAnsi="Times New Roman" w:cs="Times New Roman"/>
                <w:i/>
                <w:sz w:val="24"/>
              </w:rPr>
              <m:t>Q</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b>
              <m:sSubPr>
                <m:ctrlPr>
                  <w:rPr>
                    <w:rFonts w:hint="default" w:ascii="Cambria Math" w:hAnsi="Cambria Math" w:cs="Times New Roman"/>
                    <w:i/>
                    <w:sz w:val="24"/>
                  </w:rPr>
                </m:ctrlPr>
              </m:sSubPr>
              <m:e>
                <m:r>
                  <m:rPr>
                    <m:nor/>
                  </m:rPr>
                  <w:rPr>
                    <w:rFonts w:hint="default" w:ascii="Times New Roman" w:hAnsi="Times New Roman" w:cs="Times New Roman"/>
                    <w:i/>
                    <w:sz w:val="24"/>
                  </w:rPr>
                  <m:t>ω</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L</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ctrlPr>
              <w:rPr>
                <w:rFonts w:hint="default" w:ascii="Cambria Math" w:hAnsi="Cambria Math" w:cs="Times New Roman"/>
                <w:i/>
                <w:sz w:val="24"/>
              </w:rPr>
            </m:ctrlPr>
          </m:num>
          <m:den>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ctrlPr>
              <w:rPr>
                <w:rFonts w:hint="default" w:ascii="Cambria Math" w:hAnsi="Cambria Math" w:cs="Times New Roman"/>
                <w:i/>
                <w:sz w:val="24"/>
              </w:rPr>
            </m:ctrlPr>
          </m:den>
        </m:f>
      </m:oMath>
      <w:r>
        <w:rPr>
          <w:rFonts w:hint="eastAsia" w:cs="Times New Roman"/>
          <w:i w:val="0"/>
          <w:sz w:val="24"/>
          <w:lang w:val="en-US" w:eastAsia="zh-CN"/>
        </w:rPr>
        <w:tab/>
      </w:r>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20）</w:t>
      </w:r>
    </w:p>
    <w:p w14:paraId="089AB9A6">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hAnsi="Cambria Math"/>
          <w:sz w:val="24"/>
          <w:lang w:val="en-US" w:eastAsia="zh-CN"/>
        </w:rPr>
        <w:t>则</w:t>
      </w:r>
      <w:r>
        <w:rPr>
          <w:rFonts w:hint="eastAsia" w:hAnsi="Cambria Math"/>
          <w:sz w:val="24"/>
        </w:rPr>
        <w:t>系统的传输效率为</w:t>
      </w:r>
    </w:p>
    <w:p w14:paraId="32D0B96C">
      <w:pPr>
        <w:keepNext w:val="0"/>
        <w:keepLines w:val="0"/>
        <w:pageBreakBefore w:val="0"/>
        <w:tabs>
          <w:tab w:val="center" w:pos="4935"/>
          <w:tab w:val="right" w:pos="9345"/>
        </w:tabs>
        <w:kinsoku/>
        <w:overflowPunct/>
        <w:topLinePunct w:val="0"/>
        <w:bidi w:val="0"/>
        <w:snapToGrid/>
        <w:spacing w:line="300" w:lineRule="auto"/>
        <w:textAlignment w:val="auto"/>
        <w:rPr>
          <w:rFonts w:hint="default" w:ascii="Times New Roman" w:hAnsi="Times New Roman" w:eastAsia="宋体" w:cs="Times New Roman"/>
          <w:sz w:val="24"/>
          <w:lang w:val="en-US" w:eastAsia="zh-CN"/>
        </w:rPr>
      </w:pPr>
      <w:r>
        <w:rPr>
          <w:rFonts w:hint="eastAsia" w:cs="Times New Roman"/>
          <w:i w:val="0"/>
          <w:sz w:val="24"/>
          <w:lang w:val="en-US" w:eastAsia="zh-CN"/>
        </w:rPr>
        <w:tab/>
      </w:r>
      <m:oMath>
        <m:r>
          <m:rPr>
            <m:nor/>
          </m:rPr>
          <w:rPr>
            <w:rFonts w:hint="default" w:ascii="Times New Roman" w:hAnsi="Times New Roman" w:cs="Times New Roman"/>
            <w:i/>
            <w:sz w:val="24"/>
          </w:rPr>
          <m:t>η</m:t>
        </m:r>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ctrlPr>
              <w:rPr>
                <w:rFonts w:hint="default" w:ascii="Cambria Math" w:hAnsi="Cambria Math" w:cs="Times New Roman"/>
                <w:i/>
                <w:sz w:val="24"/>
              </w:rPr>
            </m:ctrlPr>
          </m:num>
          <m:den>
            <m:sSub>
              <m:sSubPr>
                <m:ctrlPr>
                  <w:rPr>
                    <w:rFonts w:hint="default" w:ascii="Cambria Math" w:hAnsi="Cambria Math" w:cs="Times New Roman"/>
                    <w:i/>
                    <w:sz w:val="24"/>
                  </w:rPr>
                </m:ctrlPr>
              </m:sSubPr>
              <m:e>
                <m:sSub>
                  <m:sSubPr>
                    <m:ctrlPr>
                      <w:rPr>
                        <w:rFonts w:hint="default" w:ascii="Cambria Math" w:hAnsi="Cambria Math" w:cs="Times New Roman"/>
                        <w:i/>
                        <w:sz w:val="24"/>
                      </w:rPr>
                    </m:ctrlPr>
                  </m:sSubPr>
                  <m:e>
                    <m:r>
                      <m:rPr>
                        <m:nor/>
                      </m:rPr>
                      <w:rPr>
                        <w:rFonts w:hint="default" w:ascii="Times New Roman" w:hAnsi="Times New Roman" w:cs="Times New Roman"/>
                        <w:i/>
                        <w:sz w:val="24"/>
                      </w:rPr>
                      <m:t>R</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m:t>
                </m:r>
                <m:ctrlPr>
                  <w:rPr>
                    <w:rFonts w:hint="default" w:ascii="Cambria Math" w:hAnsi="Cambria Math" w:cs="Times New Roman"/>
                    <w:i/>
                    <w:sz w:val="24"/>
                  </w:rPr>
                </m:ctrlPr>
              </m:e>
              <m:sub>
                <m:r>
                  <m:rPr>
                    <m:nor/>
                  </m:rPr>
                  <w:rPr>
                    <w:rFonts w:hint="default" w:ascii="Times New Roman" w:hAnsi="Times New Roman" w:cs="Times New Roman"/>
                    <w:i/>
                    <w:sz w:val="24"/>
                  </w:rPr>
                  <m:t>L</m:t>
                </m:r>
                <m:ctrlPr>
                  <w:rPr>
                    <w:rFonts w:hint="default" w:ascii="Cambria Math" w:hAnsi="Cambria Math" w:cs="Times New Roman"/>
                    <w:i/>
                    <w:sz w:val="24"/>
                  </w:rPr>
                </m:ctrlPr>
              </m:sub>
            </m:sSub>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sSub>
              <m:sSubPr>
                <m:ctrlPr>
                  <w:rPr>
                    <w:rFonts w:hint="default" w:ascii="Cambria Math" w:hAnsi="Cambria Math" w:cs="Times New Roman"/>
                    <w:i/>
                    <w:sz w:val="24"/>
                  </w:rPr>
                </m:ctrlPr>
              </m:sSubPr>
              <m:e>
                <m:r>
                  <m:rPr>
                    <m:nor/>
                  </m:rPr>
                  <w:rPr>
                    <w:rFonts w:hint="default" w:ascii="Times New Roman" w:hAnsi="Times New Roman" w:cs="Times New Roman"/>
                    <w:i/>
                    <w:sz w:val="24"/>
                  </w:rPr>
                  <m:t>Q</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Q</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sSup>
              <m:sSupPr>
                <m:ctrlPr>
                  <w:rPr>
                    <w:rFonts w:hint="default" w:ascii="Cambria Math" w:hAnsi="Cambria Math" w:cs="Times New Roman"/>
                    <w:i/>
                    <w:sz w:val="24"/>
                  </w:rPr>
                </m:ctrlPr>
              </m:sSupPr>
              <m:e>
                <m:r>
                  <m:rPr>
                    <m:nor/>
                  </m:rPr>
                  <w:rPr>
                    <w:rFonts w:hint="default" w:ascii="Times New Roman" w:hAnsi="Times New Roman" w:cs="Times New Roman"/>
                    <w:i/>
                    <w:sz w:val="24"/>
                  </w:rPr>
                  <m:t>k</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num>
          <m:den>
            <m:r>
              <m:rPr>
                <m:nor/>
                <m:sty m:val="p"/>
              </m:rPr>
              <w:rPr>
                <w:rFonts w:hint="default" w:ascii="Times New Roman" w:hAnsi="Times New Roman" w:cs="Times New Roman"/>
                <w:b w:val="0"/>
                <w:i w:val="0"/>
                <w:sz w:val="24"/>
              </w:rPr>
              <m:t>1+</m:t>
            </m:r>
            <m:sSub>
              <m:sSubPr>
                <m:ctrlPr>
                  <w:rPr>
                    <w:rFonts w:hint="default" w:ascii="Cambria Math" w:hAnsi="Cambria Math" w:cs="Times New Roman"/>
                    <w:i/>
                    <w:sz w:val="24"/>
                  </w:rPr>
                </m:ctrlPr>
              </m:sSubPr>
              <m:e>
                <m:r>
                  <m:rPr>
                    <m:nor/>
                  </m:rPr>
                  <w:rPr>
                    <w:rFonts w:hint="default" w:ascii="Times New Roman" w:hAnsi="Times New Roman" w:cs="Times New Roman"/>
                    <w:i/>
                    <w:sz w:val="24"/>
                  </w:rPr>
                  <m:t>Q</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sub>
            </m:sSub>
            <m:sSub>
              <m:sSubPr>
                <m:ctrlPr>
                  <w:rPr>
                    <w:rFonts w:hint="default" w:ascii="Cambria Math" w:hAnsi="Cambria Math" w:cs="Times New Roman"/>
                    <w:i/>
                    <w:sz w:val="24"/>
                  </w:rPr>
                </m:ctrlPr>
              </m:sSubPr>
              <m:e>
                <m:r>
                  <m:rPr>
                    <m:nor/>
                  </m:rPr>
                  <w:rPr>
                    <w:rFonts w:hint="default" w:ascii="Times New Roman" w:hAnsi="Times New Roman" w:cs="Times New Roman"/>
                    <w:i/>
                    <w:sz w:val="24"/>
                  </w:rPr>
                  <m:t>Q</m:t>
                </m:r>
                <m:ctrlPr>
                  <w:rPr>
                    <w:rFonts w:hint="default" w:ascii="Cambria Math" w:hAnsi="Cambria Math" w:cs="Times New Roman"/>
                    <w:i/>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b>
            </m:sSub>
            <m:sSup>
              <m:sSupPr>
                <m:ctrlPr>
                  <w:rPr>
                    <w:rFonts w:hint="default" w:ascii="Cambria Math" w:hAnsi="Cambria Math" w:cs="Times New Roman"/>
                    <w:i/>
                    <w:sz w:val="24"/>
                  </w:rPr>
                </m:ctrlPr>
              </m:sSupPr>
              <m:e>
                <m:r>
                  <m:rPr>
                    <m:nor/>
                  </m:rPr>
                  <w:rPr>
                    <w:rFonts w:hint="default" w:ascii="Times New Roman" w:hAnsi="Times New Roman" w:cs="Times New Roman"/>
                    <w:i/>
                    <w:sz w:val="24"/>
                  </w:rPr>
                  <m:t>k</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ctrlPr>
              <w:rPr>
                <w:rFonts w:hint="default" w:ascii="Cambria Math" w:hAnsi="Cambria Math" w:cs="Times New Roman"/>
                <w:i/>
                <w:sz w:val="24"/>
              </w:rPr>
            </m:ctrlPr>
          </m:den>
        </m:f>
        <m:r>
          <m:rPr>
            <m:nor/>
            <m:sty m:val="p"/>
          </m:rPr>
          <w:rPr>
            <w:rFonts w:hint="default" w:ascii="Times New Roman" w:hAnsi="Times New Roman" w:cs="Times New Roman"/>
            <w:b w:val="0"/>
            <w:i w:val="0"/>
            <w:sz w:val="24"/>
          </w:rPr>
          <m:t>×100%</m:t>
        </m:r>
      </m:oMath>
      <w:r>
        <w:rPr>
          <w:rFonts w:hint="eastAsia" w:cs="Times New Roman"/>
          <w:i w:val="0"/>
          <w:sz w:val="24"/>
          <w:lang w:val="en-US" w:eastAsia="zh-CN"/>
        </w:rPr>
        <w:tab/>
      </w:r>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21）</w:t>
      </w:r>
    </w:p>
    <w:p w14:paraId="46D30E52">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cs="Cambria Math"/>
          <w:sz w:val="24"/>
        </w:rPr>
      </w:pPr>
      <w:r>
        <w:rPr>
          <w:rFonts w:hint="eastAsia" w:hAnsi="Cambria Math" w:cs="Cambria Math"/>
          <w:sz w:val="24"/>
        </w:rPr>
        <w:t>式子表明传输效率受到耦合系数、品质因数以及负载的影响，根据这个公式可以优化线圈参数以获得更高的传输性能</w:t>
      </w:r>
      <w:r>
        <w:rPr>
          <w:rFonts w:hint="eastAsia" w:hAnsi="Cambria Math" w:cs="Cambria Math"/>
          <w:sz w:val="24"/>
          <w:vertAlign w:val="superscript"/>
        </w:rPr>
        <w:fldChar w:fldCharType="begin"/>
      </w:r>
      <w:r>
        <w:rPr>
          <w:rFonts w:hint="eastAsia" w:hAnsi="Cambria Math" w:cs="Cambria Math"/>
          <w:sz w:val="24"/>
          <w:vertAlign w:val="superscript"/>
        </w:rPr>
        <w:instrText xml:space="preserve"> REF _Ref10425 \r \h </w:instrText>
      </w:r>
      <w:r>
        <w:rPr>
          <w:rFonts w:hint="eastAsia" w:hAnsi="Cambria Math" w:cs="Cambria Math"/>
          <w:sz w:val="24"/>
          <w:vertAlign w:val="superscript"/>
        </w:rPr>
        <w:fldChar w:fldCharType="separate"/>
      </w:r>
      <w:r>
        <w:rPr>
          <w:rFonts w:hint="eastAsia" w:hAnsi="Cambria Math" w:cs="Cambria Math"/>
          <w:sz w:val="24"/>
          <w:vertAlign w:val="superscript"/>
        </w:rPr>
        <w:t>[11]</w:t>
      </w:r>
      <w:r>
        <w:rPr>
          <w:rFonts w:hint="eastAsia" w:hAnsi="Cambria Math" w:cs="Cambria Math"/>
          <w:sz w:val="24"/>
          <w:vertAlign w:val="superscript"/>
        </w:rPr>
        <w:fldChar w:fldCharType="end"/>
      </w:r>
      <w:r>
        <w:rPr>
          <w:rFonts w:hint="eastAsia" w:hAnsi="Cambria Math" w:cs="Cambria Math"/>
          <w:sz w:val="24"/>
        </w:rPr>
        <w:t>。</w:t>
      </w:r>
    </w:p>
    <w:p w14:paraId="29D92DF1">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18" w:name="_Toc10517"/>
      <w:r>
        <w:rPr>
          <w:rFonts w:hint="eastAsia" w:ascii="宋体" w:hAnsi="宋体"/>
          <w:b/>
          <w:sz w:val="28"/>
          <w:szCs w:val="28"/>
        </w:rPr>
        <w:t>2.2.7 频率分裂现象</w:t>
      </w:r>
      <w:bookmarkEnd w:id="18"/>
    </w:p>
    <w:p w14:paraId="0BC43B57">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hAnsi="Cambria Math"/>
          <w:color w:val="000000" w:themeColor="text1"/>
          <w:sz w:val="24"/>
        </w:rPr>
      </w:pPr>
      <w:r>
        <w:rPr>
          <w:rFonts w:hAnsi="Cambria Math"/>
          <w:sz w:val="24"/>
        </w:rPr>
        <w:t>在磁耦合谐振式无线输电系统中，当两线圈距离过近（即耦合过强）时，系统会出现频率分裂现象：原本单一的谐振频率分裂</w:t>
      </w:r>
      <w:r>
        <w:rPr>
          <w:rFonts w:hint="eastAsia" w:hAnsi="Cambria Math"/>
          <w:sz w:val="24"/>
          <w:lang w:val="en-US" w:eastAsia="zh-CN"/>
        </w:rPr>
        <w:t>成</w:t>
      </w:r>
      <w:r>
        <w:rPr>
          <w:rFonts w:hAnsi="Cambria Math"/>
          <w:sz w:val="24"/>
        </w:rPr>
        <w:t>两个不同的频率，导致在原始谐振频率处的传输效率反而下降</w:t>
      </w:r>
      <w:r>
        <w:rPr>
          <w:rFonts w:hAnsi="Cambria Math"/>
          <w:sz w:val="24"/>
          <w:vertAlign w:val="superscript"/>
        </w:rPr>
        <w:fldChar w:fldCharType="begin"/>
      </w:r>
      <w:r>
        <w:rPr>
          <w:rFonts w:hAnsi="Cambria Math"/>
          <w:sz w:val="24"/>
          <w:vertAlign w:val="superscript"/>
        </w:rPr>
        <w:instrText xml:space="preserve"> REF _Ref10594 \r \h </w:instrText>
      </w:r>
      <w:r>
        <w:rPr>
          <w:rFonts w:hAnsi="Cambria Math"/>
          <w:sz w:val="24"/>
          <w:vertAlign w:val="superscript"/>
        </w:rPr>
        <w:fldChar w:fldCharType="separate"/>
      </w:r>
      <w:r>
        <w:rPr>
          <w:rFonts w:hAnsi="Cambria Math"/>
          <w:sz w:val="24"/>
          <w:vertAlign w:val="superscript"/>
        </w:rPr>
        <w:t>[9]</w:t>
      </w:r>
      <w:r>
        <w:rPr>
          <w:rFonts w:hAnsi="Cambria Math"/>
          <w:sz w:val="24"/>
          <w:vertAlign w:val="superscript"/>
        </w:rPr>
        <w:fldChar w:fldCharType="end"/>
      </w:r>
      <w:r>
        <w:rPr>
          <w:rFonts w:hint="eastAsia" w:hAnsi="Cambria Math"/>
          <w:color w:val="000000" w:themeColor="text1"/>
          <w:sz w:val="24"/>
        </w:rPr>
        <w:t>。</w:t>
      </w:r>
    </w:p>
    <w:p w14:paraId="42DC6559">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textAlignment w:val="auto"/>
        <w:outlineLvl w:val="1"/>
        <w:rPr>
          <w:rFonts w:hint="eastAsia" w:ascii="宋体" w:hAnsi="宋体" w:eastAsia="宋体"/>
          <w:sz w:val="24"/>
          <w:lang w:eastAsia="zh-CN"/>
        </w:rPr>
      </w:pPr>
      <w:bookmarkStart w:id="19" w:name="_Toc14181"/>
      <w:r>
        <w:rPr>
          <w:rFonts w:hint="eastAsia" w:ascii="宋体" w:hAnsi="宋体"/>
          <w:b/>
          <w:sz w:val="28"/>
          <w:szCs w:val="28"/>
        </w:rPr>
        <w:t>2.</w:t>
      </w:r>
      <w:r>
        <w:rPr>
          <w:rFonts w:hint="eastAsia" w:ascii="宋体" w:hAnsi="宋体"/>
          <w:b/>
          <w:sz w:val="28"/>
          <w:szCs w:val="28"/>
          <w:lang w:val="en-US" w:eastAsia="zh-CN"/>
        </w:rPr>
        <w:t>3</w:t>
      </w:r>
      <w:r>
        <w:rPr>
          <w:rFonts w:hint="eastAsia" w:ascii="宋体" w:hAnsi="宋体"/>
          <w:b/>
          <w:sz w:val="28"/>
          <w:szCs w:val="28"/>
        </w:rPr>
        <w:t xml:space="preserve"> </w:t>
      </w:r>
      <w:r>
        <w:rPr>
          <w:rFonts w:hint="eastAsia" w:ascii="宋体" w:hAnsi="宋体"/>
          <w:b/>
          <w:sz w:val="28"/>
          <w:szCs w:val="28"/>
          <w:lang w:val="en-US" w:eastAsia="zh-CN"/>
        </w:rPr>
        <w:t>本章小结</w:t>
      </w:r>
      <w:bookmarkEnd w:id="19"/>
    </w:p>
    <w:p w14:paraId="40C3E1BD">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firstLine="480" w:firstLineChars="200"/>
        <w:textAlignment w:val="auto"/>
        <w:outlineLvl w:val="9"/>
        <w:rPr>
          <w:rFonts w:hint="eastAsia" w:hAnsi="Cambria Math"/>
          <w:color w:val="000000" w:themeColor="text1"/>
          <w:sz w:val="24"/>
        </w:rPr>
      </w:pPr>
      <w:r>
        <w:rPr>
          <w:rFonts w:hint="eastAsia" w:hAnsi="Cambria Math"/>
          <w:color w:val="000000" w:themeColor="text1"/>
          <w:sz w:val="24"/>
        </w:rPr>
        <w:t>本章从法拉第电磁感应定律出发，</w:t>
      </w:r>
      <w:r>
        <w:rPr>
          <w:rFonts w:hint="eastAsia" w:hAnsi="Cambria Math"/>
          <w:color w:val="000000" w:themeColor="text1"/>
          <w:sz w:val="24"/>
          <w:lang w:val="en-US" w:eastAsia="zh-CN"/>
        </w:rPr>
        <w:t>表明</w:t>
      </w:r>
      <w:r>
        <w:rPr>
          <w:rFonts w:hint="eastAsia" w:hAnsi="Cambria Math"/>
          <w:color w:val="000000" w:themeColor="text1"/>
          <w:sz w:val="24"/>
        </w:rPr>
        <w:t>了变化磁场产生电场的物理本质是无线输电技术的理论基础。在此基础上，引入互感理论，建立了磁耦合谐振式无线输电系统的两线圈等效电路模型，推导了谐振状态下系统输出功率和传输效率的数学表达式，分析了互感、品质因数、频率分裂等</w:t>
      </w:r>
      <w:r>
        <w:rPr>
          <w:rFonts w:hint="eastAsia" w:hAnsi="Cambria Math"/>
          <w:color w:val="000000" w:themeColor="text1"/>
          <w:sz w:val="24"/>
          <w:lang w:val="en-US" w:eastAsia="zh-CN"/>
        </w:rPr>
        <w:t>因素</w:t>
      </w:r>
      <w:r>
        <w:rPr>
          <w:rFonts w:hint="eastAsia" w:hAnsi="Cambria Math"/>
          <w:color w:val="000000" w:themeColor="text1"/>
          <w:sz w:val="24"/>
        </w:rPr>
        <w:t>对传输性能的影响。研究表明，系统在谐振状态时传输效率最高，输出功率存在最佳互感值，品质因数越高越有利于能量积累，而过强的耦合会导致频率分裂现象。本章的理论分析为后续系统的硬件设计和参数测试提供了理论指导。</w:t>
      </w:r>
    </w:p>
    <w:p w14:paraId="46232247">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355BB916">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10391243">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20D5DDA0">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04AFDD67">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4BDA30F0">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4A271008">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32892EE7">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47BD48F0">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70671665">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65A3441C">
      <w:pPr>
        <w:keepNext w:val="0"/>
        <w:keepLines w:val="0"/>
        <w:pageBreakBefore w:val="0"/>
        <w:tabs>
          <w:tab w:val="center" w:pos="4935"/>
          <w:tab w:val="right" w:pos="9345"/>
        </w:tabs>
        <w:kinsoku/>
        <w:overflowPunct/>
        <w:topLinePunct w:val="0"/>
        <w:bidi w:val="0"/>
        <w:snapToGrid/>
        <w:spacing w:line="300" w:lineRule="auto"/>
        <w:jc w:val="center"/>
        <w:textAlignment w:val="auto"/>
        <w:outlineLvl w:val="0"/>
        <w:rPr>
          <w:rFonts w:ascii="黑体" w:eastAsia="黑体"/>
          <w:b/>
          <w:sz w:val="36"/>
          <w:szCs w:val="36"/>
        </w:rPr>
      </w:pPr>
      <w:bookmarkStart w:id="20" w:name="_Toc2719"/>
      <w:r>
        <w:rPr>
          <w:rFonts w:hint="eastAsia" w:ascii="黑体" w:eastAsia="黑体"/>
          <w:b/>
          <w:sz w:val="36"/>
          <w:szCs w:val="36"/>
        </w:rPr>
        <w:t>3.无线输电模块的硬件设计</w:t>
      </w:r>
      <w:bookmarkEnd w:id="20"/>
    </w:p>
    <w:p w14:paraId="4378E494">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b/>
          <w:sz w:val="28"/>
          <w:szCs w:val="28"/>
        </w:rPr>
      </w:pPr>
      <w:bookmarkStart w:id="21" w:name="_Toc6626"/>
      <w:r>
        <w:rPr>
          <w:rFonts w:hint="eastAsia" w:ascii="宋体" w:hAnsi="宋体"/>
          <w:b/>
          <w:sz w:val="28"/>
          <w:szCs w:val="28"/>
        </w:rPr>
        <w:t>3.1 总体设计方案</w:t>
      </w:r>
      <w:bookmarkEnd w:id="21"/>
    </w:p>
    <w:p w14:paraId="0FE5DCA8">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本研究旨在构建一套面向物理教学的模块化磁耦合谐振无线输电系统</w:t>
      </w:r>
      <w:r>
        <w:rPr>
          <w:rFonts w:hint="eastAsia" w:ascii="宋体" w:hAnsi="宋体"/>
          <w:sz w:val="24"/>
          <w:lang w:eastAsia="zh-CN"/>
        </w:rPr>
        <w:t>，</w:t>
      </w:r>
      <w:r>
        <w:rPr>
          <w:rFonts w:hint="eastAsia" w:ascii="宋体" w:hAnsi="宋体"/>
          <w:sz w:val="24"/>
          <w:lang w:val="en-US" w:eastAsia="zh-CN"/>
        </w:rPr>
        <w:t>尽可能满足</w:t>
      </w:r>
      <w:r>
        <w:rPr>
          <w:rFonts w:hint="eastAsia" w:ascii="宋体" w:hAnsi="宋体"/>
          <w:sz w:val="24"/>
        </w:rPr>
        <w:t>简易性、可理解性与可重复实现</w:t>
      </w:r>
      <w:r>
        <w:rPr>
          <w:rFonts w:hint="eastAsia" w:ascii="宋体" w:hAnsi="宋体"/>
          <w:sz w:val="24"/>
          <w:lang w:val="en-US" w:eastAsia="zh-CN"/>
        </w:rPr>
        <w:t>性</w:t>
      </w:r>
      <w:r>
        <w:rPr>
          <w:rFonts w:hint="eastAsia" w:ascii="宋体" w:hAnsi="宋体"/>
          <w:sz w:val="24"/>
        </w:rPr>
        <w:t>，力求在最小化电路复杂度的前提下，完整呈现无线输电的核心物理过程，使学生能够直观观察并理解电磁感应、谐振耦合等抽象概念，更进阶可达到动手操作亲自构建无线输电系统的程度。</w:t>
      </w:r>
    </w:p>
    <w:p w14:paraId="38C77114">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磁耦合谐振无线输电系统如图3.1所示，根据功能模块化可划分为五个主要部分：（</w:t>
      </w:r>
      <w:r>
        <w:rPr>
          <w:rFonts w:hint="default" w:ascii="Times New Roman" w:hAnsi="Times New Roman" w:cs="Times New Roman"/>
          <w:sz w:val="24"/>
        </w:rPr>
        <w:t>1</w:t>
      </w:r>
      <w:r>
        <w:rPr>
          <w:rFonts w:hint="eastAsia" w:ascii="宋体" w:hAnsi="宋体"/>
          <w:sz w:val="24"/>
        </w:rPr>
        <w:t>）信号源模块，负责产生高频激励信号；（</w:t>
      </w:r>
      <w:r>
        <w:rPr>
          <w:rFonts w:hint="eastAsia" w:ascii="Times New Roman" w:hAnsi="Times New Roman" w:cs="Times New Roman"/>
          <w:sz w:val="24"/>
        </w:rPr>
        <w:t>2</w:t>
      </w:r>
      <w:r>
        <w:rPr>
          <w:rFonts w:hint="eastAsia" w:ascii="宋体" w:hAnsi="宋体"/>
          <w:sz w:val="24"/>
        </w:rPr>
        <w:t>）谐振匹配模块，与收发线圈共同构成能量转换与谐振耦合的核心单元；（</w:t>
      </w:r>
      <w:r>
        <w:rPr>
          <w:rFonts w:hint="eastAsia" w:ascii="Times New Roman" w:hAnsi="Times New Roman" w:cs="Times New Roman"/>
          <w:sz w:val="24"/>
        </w:rPr>
        <w:t>3</w:t>
      </w:r>
      <w:r>
        <w:rPr>
          <w:rFonts w:hint="eastAsia" w:ascii="宋体" w:hAnsi="宋体"/>
          <w:sz w:val="24"/>
        </w:rPr>
        <w:t>）发射线圈和</w:t>
      </w:r>
      <w:r>
        <w:rPr>
          <w:rFonts w:hint="eastAsia" w:ascii="宋体" w:hAnsi="宋体"/>
          <w:sz w:val="24"/>
          <w:lang w:eastAsia="zh-CN"/>
        </w:rPr>
        <w:t>接收</w:t>
      </w:r>
      <w:r>
        <w:rPr>
          <w:rFonts w:hint="eastAsia" w:ascii="宋体" w:hAnsi="宋体"/>
          <w:sz w:val="24"/>
        </w:rPr>
        <w:t>线圈</w:t>
      </w:r>
      <w:r>
        <w:rPr>
          <w:rFonts w:hint="eastAsia" w:ascii="宋体" w:hAnsi="宋体"/>
          <w:sz w:val="24"/>
          <w:lang w:eastAsia="zh-CN"/>
        </w:rPr>
        <w:t>，</w:t>
      </w:r>
      <w:r>
        <w:rPr>
          <w:rFonts w:hint="eastAsia" w:ascii="宋体" w:hAnsi="宋体"/>
          <w:sz w:val="24"/>
          <w:lang w:val="en-US" w:eastAsia="zh-CN"/>
        </w:rPr>
        <w:t>进行能量无线传输</w:t>
      </w:r>
      <w:r>
        <w:rPr>
          <w:rFonts w:hint="eastAsia" w:ascii="宋体" w:hAnsi="宋体"/>
          <w:sz w:val="24"/>
        </w:rPr>
        <w:t>；（</w:t>
      </w:r>
      <w:r>
        <w:rPr>
          <w:rFonts w:hint="eastAsia" w:ascii="Times New Roman" w:hAnsi="Times New Roman" w:cs="Times New Roman"/>
          <w:sz w:val="24"/>
        </w:rPr>
        <w:t>4</w:t>
      </w:r>
      <w:r>
        <w:rPr>
          <w:rFonts w:hint="eastAsia" w:ascii="宋体" w:hAnsi="宋体"/>
          <w:sz w:val="24"/>
        </w:rPr>
        <w:t>）整流电路模块，将接收端接收的高频交流电转换为直流电；（</w:t>
      </w:r>
      <w:r>
        <w:rPr>
          <w:rFonts w:hint="eastAsia" w:ascii="Times New Roman" w:hAnsi="Times New Roman" w:cs="Times New Roman"/>
          <w:sz w:val="24"/>
        </w:rPr>
        <w:t>5</w:t>
      </w:r>
      <w:r>
        <w:rPr>
          <w:rFonts w:hint="eastAsia" w:ascii="宋体" w:hAnsi="宋体"/>
          <w:sz w:val="24"/>
        </w:rPr>
        <w:t>）负载，作为能量最终消耗与效果展示的终端。</w:t>
      </w:r>
    </w:p>
    <w:p w14:paraId="2C290078">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pPr>
      <w:r>
        <w:drawing>
          <wp:inline distT="0" distB="0" distL="114300" distR="114300">
            <wp:extent cx="5026025" cy="1225550"/>
            <wp:effectExtent l="0" t="0" r="3175" b="952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6"/>
                    <a:stretch>
                      <a:fillRect/>
                    </a:stretch>
                  </pic:blipFill>
                  <pic:spPr>
                    <a:xfrm>
                      <a:off x="0" y="0"/>
                      <a:ext cx="5026025" cy="1225550"/>
                    </a:xfrm>
                    <a:prstGeom prst="rect">
                      <a:avLst/>
                    </a:prstGeom>
                    <a:noFill/>
                    <a:ln>
                      <a:noFill/>
                    </a:ln>
                  </pic:spPr>
                </pic:pic>
              </a:graphicData>
            </a:graphic>
          </wp:inline>
        </w:drawing>
      </w:r>
    </w:p>
    <w:p w14:paraId="7887A75B">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b/>
          <w:sz w:val="28"/>
          <w:szCs w:val="28"/>
        </w:rPr>
      </w:pPr>
      <w:r>
        <w:rPr>
          <w:rFonts w:hint="eastAsia" w:ascii="宋体" w:hAnsi="宋体"/>
          <w:szCs w:val="21"/>
        </w:rPr>
        <w:t>图</w:t>
      </w:r>
      <w:r>
        <w:rPr>
          <w:szCs w:val="21"/>
        </w:rPr>
        <w:t>3.1</w:t>
      </w:r>
      <w:r>
        <w:rPr>
          <w:rFonts w:hint="eastAsia" w:ascii="宋体" w:hAnsi="宋体"/>
          <w:szCs w:val="21"/>
        </w:rPr>
        <w:t xml:space="preserve">  磁耦合谐振原理示意图</w:t>
      </w:r>
    </w:p>
    <w:p w14:paraId="072C578E">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b/>
          <w:sz w:val="28"/>
          <w:szCs w:val="28"/>
        </w:rPr>
      </w:pPr>
      <w:bookmarkStart w:id="22" w:name="_Toc1781"/>
      <w:r>
        <w:rPr>
          <w:rFonts w:hint="eastAsia" w:ascii="宋体" w:hAnsi="宋体"/>
          <w:b/>
          <w:sz w:val="28"/>
          <w:szCs w:val="28"/>
        </w:rPr>
        <w:t>3.2 模块化设计</w:t>
      </w:r>
      <w:bookmarkEnd w:id="22"/>
    </w:p>
    <w:p w14:paraId="4B27A20D">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23" w:name="_Toc3611"/>
      <w:r>
        <w:rPr>
          <w:rFonts w:hint="eastAsia" w:ascii="宋体" w:hAnsi="宋体"/>
          <w:b/>
          <w:sz w:val="28"/>
          <w:szCs w:val="28"/>
        </w:rPr>
        <w:t>3.2.1 信号源</w:t>
      </w:r>
      <w:bookmarkEnd w:id="23"/>
    </w:p>
    <w:p w14:paraId="4A80A0CB">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信号源模块是无线输电系统的能量源头，核心功能是</w:t>
      </w:r>
      <w:r>
        <w:rPr>
          <w:rFonts w:hint="eastAsia" w:ascii="宋体" w:hAnsi="宋体"/>
          <w:sz w:val="24"/>
          <w:lang w:val="en-US" w:eastAsia="zh-CN"/>
        </w:rPr>
        <w:t>产生具有</w:t>
      </w:r>
      <w:r>
        <w:rPr>
          <w:rFonts w:hint="eastAsia" w:ascii="宋体" w:hAnsi="宋体"/>
          <w:sz w:val="24"/>
        </w:rPr>
        <w:t>所需频率的高频交流电，为发射线圈提供交变激励，一般包括</w:t>
      </w:r>
      <w:r>
        <w:rPr>
          <w:rFonts w:hint="default" w:ascii="Times New Roman" w:hAnsi="Times New Roman" w:cs="Times New Roman"/>
          <w:sz w:val="24"/>
        </w:rPr>
        <w:t>AC</w:t>
      </w:r>
      <m:oMath>
        <m:r>
          <m:rPr>
            <m:nor/>
            <m:sty m:val="p"/>
          </m:rPr>
          <w:rPr>
            <w:rFonts w:hint="default" w:ascii="Times New Roman" w:hAnsi="Times New Roman" w:cs="Times New Roman"/>
            <w:b w:val="0"/>
            <w:i w:val="0"/>
            <w:sz w:val="24"/>
          </w:rPr>
          <m:t>→</m:t>
        </m:r>
      </m:oMath>
      <w:r>
        <w:rPr>
          <w:rFonts w:hint="default" w:ascii="Times New Roman" w:hAnsi="Times New Roman" w:cs="Times New Roman"/>
          <w:sz w:val="24"/>
        </w:rPr>
        <w:t>DC</w:t>
      </w:r>
      <w:r>
        <w:rPr>
          <w:rFonts w:hint="eastAsia" w:ascii="宋体" w:hAnsi="宋体"/>
          <w:sz w:val="24"/>
        </w:rPr>
        <w:t>（将交流市电转化为直流电，</w:t>
      </w:r>
      <w:r>
        <w:rPr>
          <w:rFonts w:hint="eastAsia" w:ascii="宋体" w:hAnsi="宋体"/>
          <w:sz w:val="24"/>
          <w:lang w:val="en-US" w:eastAsia="zh-CN"/>
        </w:rPr>
        <w:t>即</w:t>
      </w:r>
      <w:r>
        <w:rPr>
          <w:rFonts w:hint="eastAsia" w:ascii="宋体" w:hAnsi="宋体"/>
          <w:sz w:val="24"/>
        </w:rPr>
        <w:t>整流过程）</w:t>
      </w:r>
      <w:r>
        <w:rPr>
          <w:rFonts w:hint="eastAsia" w:ascii="宋体" w:hAnsi="宋体"/>
          <w:sz w:val="24"/>
          <w:lang w:val="en-US" w:eastAsia="zh-CN"/>
        </w:rPr>
        <w:t>和</w:t>
      </w:r>
      <w:r>
        <w:rPr>
          <w:rFonts w:hint="default" w:ascii="Times New Roman" w:hAnsi="Times New Roman" w:cs="Times New Roman"/>
          <w:sz w:val="24"/>
        </w:rPr>
        <w:t>DC</w:t>
      </w:r>
      <m:oMath>
        <m:r>
          <m:rPr>
            <m:nor/>
            <m:sty m:val="p"/>
          </m:rPr>
          <w:rPr>
            <w:rFonts w:hint="default" w:ascii="Times New Roman" w:hAnsi="Times New Roman" w:cs="Times New Roman"/>
            <w:b w:val="0"/>
            <w:i w:val="0"/>
            <w:sz w:val="24"/>
          </w:rPr>
          <m:t>→</m:t>
        </m:r>
      </m:oMath>
      <w:r>
        <w:rPr>
          <w:rFonts w:hint="default" w:ascii="Times New Roman" w:hAnsi="Times New Roman" w:cs="Times New Roman"/>
          <w:sz w:val="24"/>
        </w:rPr>
        <w:t>AC</w:t>
      </w:r>
      <w:r>
        <w:rPr>
          <w:rFonts w:hint="eastAsia" w:ascii="宋体" w:hAnsi="宋体"/>
          <w:sz w:val="24"/>
        </w:rPr>
        <w:t>（将直流电转换为高频交流电，</w:t>
      </w:r>
      <w:r>
        <w:rPr>
          <w:rFonts w:hint="eastAsia" w:ascii="宋体" w:hAnsi="宋体"/>
          <w:sz w:val="24"/>
          <w:lang w:val="en-US" w:eastAsia="zh-CN"/>
        </w:rPr>
        <w:t>即</w:t>
      </w:r>
      <w:r>
        <w:rPr>
          <w:rFonts w:hint="eastAsia" w:ascii="宋体" w:hAnsi="宋体"/>
          <w:sz w:val="24"/>
        </w:rPr>
        <w:t>逆变过程）</w:t>
      </w:r>
      <w:r>
        <w:rPr>
          <w:rFonts w:hint="eastAsia" w:ascii="宋体" w:hAnsi="宋体"/>
          <w:sz w:val="24"/>
          <w:lang w:val="en-US" w:eastAsia="zh-CN"/>
        </w:rPr>
        <w:t>这</w:t>
      </w:r>
      <w:r>
        <w:rPr>
          <w:rFonts w:hint="eastAsia" w:ascii="宋体" w:hAnsi="宋体"/>
          <w:sz w:val="24"/>
        </w:rPr>
        <w:t>两个过程，在磁耦合谐振式无线输电系统中，逆变后的频率需与收发线圈的固有频率保持一致以确保系统工作在谐振状态</w:t>
      </w:r>
      <w:r>
        <w:rPr>
          <w:rFonts w:hint="eastAsia" w:ascii="宋体" w:hAnsi="宋体"/>
          <w:sz w:val="24"/>
          <w:lang w:eastAsia="zh-CN"/>
        </w:rPr>
        <w:t>，</w:t>
      </w:r>
      <w:r>
        <w:rPr>
          <w:rFonts w:hint="eastAsia" w:ascii="宋体" w:hAnsi="宋体"/>
          <w:sz w:val="24"/>
        </w:rPr>
        <w:t>从而实现高效能量传输。基于教学演示和实践的定位，信号源的设计应兼顾原理清晰、实现简便和成本可控的原则。信号源模块的整流过程不是主要研究部分，不展开分析，可以在市面上购买能够产生对应直流电压的电源适配器，或者可调</w:t>
      </w:r>
      <w:r>
        <w:rPr>
          <w:rFonts w:hint="eastAsia" w:ascii="宋体" w:hAnsi="宋体"/>
          <w:sz w:val="24"/>
          <w:lang w:val="en-US" w:eastAsia="zh-CN"/>
        </w:rPr>
        <w:t>节的</w:t>
      </w:r>
      <w:r>
        <w:rPr>
          <w:rFonts w:hint="eastAsia" w:ascii="宋体" w:hAnsi="宋体"/>
          <w:sz w:val="24"/>
        </w:rPr>
        <w:t>直流电源即可。目前常用的电流逆变方案主要有三类：基于函数信号发生器的直接激励方案、基于振荡电路的信号源方案以及基于专用芯片的信号源方案。各类方案的特点对比如表</w:t>
      </w:r>
      <w:r>
        <w:rPr>
          <w:rFonts w:hint="default" w:ascii="Times New Roman" w:hAnsi="Times New Roman" w:cs="Times New Roman"/>
          <w:sz w:val="24"/>
        </w:rPr>
        <w:t>2</w:t>
      </w:r>
      <w:r>
        <w:rPr>
          <w:rFonts w:hint="eastAsia" w:ascii="宋体" w:hAnsi="宋体"/>
          <w:sz w:val="24"/>
        </w:rPr>
        <w:t>所示。</w:t>
      </w:r>
    </w:p>
    <w:p w14:paraId="43A55DF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1）函数信号发生器是一种能够输出多种波形（正弦波、方波、三角波）且频率连续可调的通用实验仪器。在教学实验中直接采用函数信号发生器作为信号源，具有显著的优点：无需先整流，减少电路的复杂性；无需自行搭建振荡电路，避免了电路调试的复杂性；频率调节范围宽且精度高，便于观察谐振频率对传输效率的影响；输出波形纯净，有利于分析系统的工作原理。该方案特别适合用于基础原理验证性实验，学生可以直接观察频率变化对传输效果的影响，直观理解谐振条件。</w:t>
      </w:r>
      <w:r>
        <w:rPr>
          <w:rFonts w:hint="eastAsia" w:ascii="宋体" w:hAnsi="宋体"/>
          <w:sz w:val="24"/>
          <w:lang w:val="en-US" w:eastAsia="zh-CN"/>
        </w:rPr>
        <w:t>但</w:t>
      </w:r>
      <w:r>
        <w:rPr>
          <w:rFonts w:hint="eastAsia" w:ascii="宋体" w:hAnsi="宋体"/>
          <w:sz w:val="24"/>
        </w:rPr>
        <w:t>函数信号发生器</w:t>
      </w:r>
      <w:r>
        <w:rPr>
          <w:rFonts w:hint="eastAsia" w:ascii="宋体" w:hAnsi="宋体"/>
          <w:sz w:val="24"/>
          <w:lang w:val="en-US" w:eastAsia="zh-CN"/>
        </w:rPr>
        <w:t>方案</w:t>
      </w:r>
      <w:r>
        <w:rPr>
          <w:rFonts w:hint="eastAsia" w:ascii="宋体" w:hAnsi="宋体"/>
          <w:sz w:val="24"/>
        </w:rPr>
        <w:t>存在成本较高、不</w:t>
      </w:r>
      <w:r>
        <w:rPr>
          <w:rFonts w:hint="eastAsia" w:ascii="宋体" w:hAnsi="宋体"/>
          <w:sz w:val="24"/>
          <w:lang w:val="en-US" w:eastAsia="zh-CN"/>
        </w:rPr>
        <w:t>方便</w:t>
      </w:r>
      <w:r>
        <w:rPr>
          <w:rFonts w:hint="eastAsia" w:ascii="宋体" w:hAnsi="宋体"/>
          <w:sz w:val="24"/>
        </w:rPr>
        <w:t>集成于便携模块的缺点，因此更适合在实验室教学场景中使用，或作为模块调试阶段的辅助工具。</w:t>
      </w:r>
    </w:p>
    <w:p w14:paraId="3A11CA5B">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color w:val="FF0000"/>
          <w:sz w:val="24"/>
        </w:rPr>
      </w:pPr>
      <w:r>
        <w:rPr>
          <w:rFonts w:hint="eastAsia" w:ascii="宋体" w:hAnsi="宋体"/>
          <w:sz w:val="24"/>
        </w:rPr>
        <w:t>（2）基于</w:t>
      </w:r>
      <w:r>
        <w:rPr>
          <w:sz w:val="24"/>
        </w:rPr>
        <w:t>NE555</w:t>
      </w:r>
      <w:r>
        <w:rPr>
          <w:rFonts w:hint="eastAsia" w:ascii="宋体" w:hAnsi="宋体"/>
          <w:sz w:val="24"/>
        </w:rPr>
        <w:t>芯片的多谐振荡器是一种应用广泛的通用集成电路，电源电压范围宽（</w:t>
      </w:r>
      <w:r>
        <w:rPr>
          <w:rFonts w:hint="eastAsia"/>
          <w:sz w:val="24"/>
        </w:rPr>
        <w:t>4.5-16</w:t>
      </w:r>
      <w:r>
        <w:rPr>
          <w:sz w:val="24"/>
        </w:rPr>
        <w:t>V</w:t>
      </w:r>
      <w:r>
        <w:rPr>
          <w:rFonts w:hint="eastAsia" w:ascii="宋体" w:hAnsi="宋体"/>
          <w:sz w:val="24"/>
        </w:rPr>
        <w:t>），只需外接几个简单元器件即可构成多谐振荡器，产生特定频率的方波信号（</w:t>
      </w:r>
      <w:r>
        <w:rPr>
          <w:rFonts w:hint="eastAsia"/>
          <w:sz w:val="24"/>
        </w:rPr>
        <w:t>PWM</w:t>
      </w:r>
      <w:r>
        <w:rPr>
          <w:rFonts w:hint="eastAsia" w:ascii="宋体" w:hAnsi="宋体"/>
          <w:sz w:val="24"/>
        </w:rPr>
        <w:t>波）。利用</w:t>
      </w:r>
      <w:r>
        <w:rPr>
          <w:rFonts w:hint="eastAsia"/>
          <w:sz w:val="24"/>
        </w:rPr>
        <w:t>NE555</w:t>
      </w:r>
      <w:r>
        <w:rPr>
          <w:rFonts w:hint="eastAsia" w:ascii="宋体" w:hAnsi="宋体"/>
          <w:sz w:val="24"/>
        </w:rPr>
        <w:t>时基电路产生</w:t>
      </w:r>
      <w:r>
        <w:rPr>
          <w:rFonts w:hint="eastAsia"/>
          <w:sz w:val="24"/>
        </w:rPr>
        <w:t>PWM</w:t>
      </w:r>
      <w:r>
        <w:rPr>
          <w:rFonts w:hint="eastAsia" w:ascii="宋体" w:hAnsi="宋体"/>
          <w:sz w:val="24"/>
        </w:rPr>
        <w:t>信号，在</w:t>
      </w:r>
      <w:r>
        <w:rPr>
          <w:rFonts w:hint="eastAsia"/>
          <w:sz w:val="24"/>
          <w:lang w:val="en-US" w:eastAsia="zh-CN"/>
        </w:rPr>
        <w:t>此基础上</w:t>
      </w:r>
      <w:r>
        <w:rPr>
          <w:rFonts w:hint="eastAsia" w:ascii="宋体" w:hAnsi="宋体"/>
          <w:sz w:val="24"/>
        </w:rPr>
        <w:t>加入电位计，能产生可调宽频</w:t>
      </w:r>
      <w:r>
        <w:rPr>
          <w:rFonts w:hint="default" w:ascii="Times New Roman" w:hAnsi="Times New Roman" w:cs="Times New Roman"/>
          <w:sz w:val="24"/>
        </w:rPr>
        <w:t>PWM</w:t>
      </w:r>
      <w:r>
        <w:rPr>
          <w:rFonts w:hint="eastAsia" w:ascii="宋体" w:hAnsi="宋体"/>
          <w:sz w:val="24"/>
        </w:rPr>
        <w:t>波，价格便宜，设计简单，稳定可靠，非常适合教学演示和初步实验探究。其局限性在于输出波形为方波，谐波含量较高，可能对系统的电磁兼容性产生一定影响</w:t>
      </w:r>
      <w:r>
        <w:rPr>
          <w:rFonts w:hint="eastAsia" w:ascii="宋体" w:hAnsi="宋体"/>
          <w:sz w:val="24"/>
          <w:vertAlign w:val="superscript"/>
        </w:rPr>
        <w:fldChar w:fldCharType="begin"/>
      </w:r>
      <w:r>
        <w:rPr>
          <w:rFonts w:hint="eastAsia" w:ascii="宋体" w:hAnsi="宋体"/>
          <w:sz w:val="24"/>
          <w:vertAlign w:val="superscript"/>
        </w:rPr>
        <w:instrText xml:space="preserve"> REF _Ref10745 \r \h </w:instrText>
      </w:r>
      <w:r>
        <w:rPr>
          <w:rFonts w:hint="eastAsia" w:ascii="宋体" w:hAnsi="宋体"/>
          <w:sz w:val="24"/>
          <w:vertAlign w:val="superscript"/>
        </w:rPr>
        <w:fldChar w:fldCharType="separate"/>
      </w:r>
      <w:r>
        <w:rPr>
          <w:rFonts w:hint="eastAsia" w:ascii="宋体" w:hAnsi="宋体"/>
          <w:sz w:val="24"/>
          <w:vertAlign w:val="superscript"/>
        </w:rPr>
        <w:t>[13]</w:t>
      </w:r>
      <w:r>
        <w:rPr>
          <w:rFonts w:hint="eastAsia" w:ascii="宋体" w:hAnsi="宋体"/>
          <w:sz w:val="24"/>
          <w:vertAlign w:val="superscript"/>
        </w:rPr>
        <w:fldChar w:fldCharType="end"/>
      </w:r>
      <w:r>
        <w:rPr>
          <w:rFonts w:hint="eastAsia" w:ascii="宋体" w:hAnsi="宋体"/>
          <w:sz w:val="24"/>
          <w:vertAlign w:val="superscript"/>
        </w:rPr>
        <w:fldChar w:fldCharType="begin"/>
      </w:r>
      <w:r>
        <w:rPr>
          <w:rFonts w:hint="eastAsia" w:ascii="宋体" w:hAnsi="宋体"/>
          <w:sz w:val="24"/>
          <w:vertAlign w:val="superscript"/>
        </w:rPr>
        <w:instrText xml:space="preserve"> REF _Ref10761 \r \h </w:instrText>
      </w:r>
      <w:r>
        <w:rPr>
          <w:rFonts w:hint="eastAsia" w:ascii="宋体" w:hAnsi="宋体"/>
          <w:sz w:val="24"/>
          <w:vertAlign w:val="superscript"/>
        </w:rPr>
        <w:fldChar w:fldCharType="separate"/>
      </w:r>
      <w:r>
        <w:rPr>
          <w:rFonts w:hint="eastAsia" w:ascii="宋体" w:hAnsi="宋体"/>
          <w:sz w:val="24"/>
          <w:vertAlign w:val="superscript"/>
        </w:rPr>
        <w:t>[14]</w:t>
      </w:r>
      <w:r>
        <w:rPr>
          <w:rFonts w:hint="eastAsia" w:ascii="宋体" w:hAnsi="宋体"/>
          <w:sz w:val="24"/>
          <w:vertAlign w:val="superscript"/>
        </w:rPr>
        <w:fldChar w:fldCharType="end"/>
      </w:r>
      <w:r>
        <w:rPr>
          <w:rFonts w:hint="eastAsia" w:ascii="宋体" w:hAnsi="宋体"/>
          <w:sz w:val="24"/>
        </w:rPr>
        <w:t>。</w:t>
      </w:r>
    </w:p>
    <w:p w14:paraId="578CDCCC">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（3）</w:t>
      </w:r>
      <w:r>
        <w:rPr>
          <w:rFonts w:hint="eastAsia"/>
          <w:sz w:val="24"/>
        </w:rPr>
        <w:t>Royer</w:t>
      </w:r>
      <w:r>
        <w:rPr>
          <w:rFonts w:ascii="宋体" w:hAnsi="宋体"/>
          <w:sz w:val="24"/>
        </w:rPr>
        <w:t>振荡电路是一种经典的自激推挽振荡电路，由一对推挽工作的晶体管和一个具有矩形磁滞回线的磁芯变压器组成，通电后能自动产生振荡</w:t>
      </w:r>
      <w:r>
        <w:rPr>
          <w:rFonts w:hint="eastAsia" w:ascii="宋体" w:hAnsi="宋体"/>
          <w:sz w:val="24"/>
        </w:rPr>
        <w:t>，自激振荡的频率由铁芯和外围电容决定</w:t>
      </w:r>
      <w:r>
        <w:rPr>
          <w:rFonts w:hint="eastAsia" w:ascii="宋体" w:hAnsi="宋体"/>
          <w:sz w:val="24"/>
          <w:vertAlign w:val="superscript"/>
        </w:rPr>
        <w:fldChar w:fldCharType="begin"/>
      </w:r>
      <w:r>
        <w:rPr>
          <w:rFonts w:hint="eastAsia" w:ascii="宋体" w:hAnsi="宋体"/>
          <w:sz w:val="24"/>
          <w:vertAlign w:val="superscript"/>
        </w:rPr>
        <w:instrText xml:space="preserve"> REF _Ref10826 \r \h </w:instrText>
      </w:r>
      <w:r>
        <w:rPr>
          <w:rFonts w:hint="eastAsia" w:ascii="宋体" w:hAnsi="宋体"/>
          <w:sz w:val="24"/>
          <w:vertAlign w:val="superscript"/>
        </w:rPr>
        <w:fldChar w:fldCharType="separate"/>
      </w:r>
      <w:r>
        <w:rPr>
          <w:rFonts w:hint="eastAsia" w:ascii="宋体" w:hAnsi="宋体"/>
          <w:sz w:val="24"/>
          <w:vertAlign w:val="superscript"/>
        </w:rPr>
        <w:t>[12]</w:t>
      </w:r>
      <w:r>
        <w:rPr>
          <w:rFonts w:hint="eastAsia" w:ascii="宋体" w:hAnsi="宋体"/>
          <w:sz w:val="24"/>
          <w:vertAlign w:val="superscript"/>
        </w:rPr>
        <w:fldChar w:fldCharType="end"/>
      </w:r>
      <w:r>
        <w:rPr>
          <w:rFonts w:ascii="宋体" w:hAnsi="宋体"/>
          <w:sz w:val="24"/>
        </w:rPr>
        <w:t>。该电路的优点是</w:t>
      </w:r>
      <w:r>
        <w:rPr>
          <w:rFonts w:hint="eastAsia" w:ascii="宋体" w:hAnsi="宋体"/>
          <w:sz w:val="24"/>
        </w:rPr>
        <w:t>结构简单，只需要一个变压器、两个三极管、几个电阻电容就能工作，原理直观，成本低廉，且</w:t>
      </w:r>
      <w:r>
        <w:rPr>
          <w:rFonts w:ascii="宋体" w:hAnsi="宋体"/>
          <w:sz w:val="24"/>
        </w:rPr>
        <w:t>不需要外部控制信号即可起振，输出功率较大，适合驱动中功率负载。但</w:t>
      </w:r>
      <w:r>
        <w:rPr>
          <w:rFonts w:hint="eastAsia"/>
          <w:sz w:val="24"/>
        </w:rPr>
        <w:t>Royer</w:t>
      </w:r>
      <w:r>
        <w:rPr>
          <w:rFonts w:ascii="宋体" w:hAnsi="宋体"/>
          <w:sz w:val="24"/>
        </w:rPr>
        <w:t>电路的工作频率受磁芯特性影响较大，调节不如</w:t>
      </w:r>
      <w:r>
        <w:rPr>
          <w:rFonts w:hint="eastAsia"/>
          <w:sz w:val="24"/>
          <w:lang w:val="en-US" w:eastAsia="zh-CN"/>
        </w:rPr>
        <w:t>NE</w:t>
      </w:r>
      <w:r>
        <w:rPr>
          <w:rFonts w:hint="eastAsia"/>
          <w:sz w:val="24"/>
        </w:rPr>
        <w:t>555</w:t>
      </w:r>
      <w:r>
        <w:rPr>
          <w:rFonts w:ascii="宋体" w:hAnsi="宋体"/>
          <w:sz w:val="24"/>
        </w:rPr>
        <w:t>电路灵活，且需要绕制带中心抽头的变压器，制作难度略高。</w:t>
      </w:r>
    </w:p>
    <w:p w14:paraId="51FF72D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（4）专用芯片。随着无线输电技术的商业化发展，市面上出现了多种专用无线充电发射芯片，如</w:t>
      </w:r>
      <w:r>
        <w:rPr>
          <w:rFonts w:hint="eastAsia"/>
          <w:sz w:val="24"/>
          <w:highlight w:val="yellow"/>
          <w:lang w:val="en-US" w:eastAsia="zh-CN"/>
        </w:rPr>
        <w:t>XKT-001、XKT-412</w:t>
      </w:r>
      <w:r>
        <w:rPr>
          <w:rFonts w:hint="eastAsia" w:ascii="宋体" w:hAnsi="宋体"/>
          <w:sz w:val="24"/>
        </w:rPr>
        <w:t>等。这类芯片内部集成了振荡器、驱动电路、保护功能以及频率跟踪等功能，只需外接少量元件即可构成完整的发射端信号源，具有集成度高、可靠性好、体积小等优点。采用专用芯片方案可以大幅降低电路搭建难度，适合作为成品模块或学生实验的参考方案。但专用芯片内部电路往往较为复杂，不利于学生理解</w:t>
      </w:r>
      <w:r>
        <w:rPr>
          <w:rFonts w:hint="eastAsia" w:ascii="宋体" w:hAnsi="宋体"/>
          <w:sz w:val="24"/>
          <w:lang w:val="en-US" w:eastAsia="zh-CN"/>
        </w:rPr>
        <w:t>电路内部</w:t>
      </w:r>
      <w:r>
        <w:rPr>
          <w:rFonts w:hint="eastAsia" w:ascii="宋体" w:hAnsi="宋体"/>
          <w:sz w:val="24"/>
        </w:rPr>
        <w:t>原理，且成本相对分立元件方案</w:t>
      </w:r>
      <w:r>
        <w:rPr>
          <w:rFonts w:hint="eastAsia" w:ascii="宋体" w:hAnsi="宋体"/>
          <w:sz w:val="24"/>
          <w:lang w:val="en-US" w:eastAsia="zh-CN"/>
        </w:rPr>
        <w:t>来说</w:t>
      </w:r>
      <w:r>
        <w:rPr>
          <w:rFonts w:hint="eastAsia" w:ascii="宋体" w:hAnsi="宋体"/>
          <w:sz w:val="24"/>
        </w:rPr>
        <w:t>略高。</w:t>
      </w:r>
    </w:p>
    <w:p w14:paraId="4FE5C885">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rFonts w:hint="eastAsia" w:ascii="宋体" w:hAnsi="宋体"/>
          <w:szCs w:val="21"/>
        </w:rPr>
        <w:t>表</w:t>
      </w:r>
      <w:r>
        <w:rPr>
          <w:rFonts w:hint="eastAsia"/>
          <w:sz w:val="21"/>
          <w:szCs w:val="21"/>
          <w:lang w:val="en-US" w:eastAsia="zh-CN"/>
        </w:rPr>
        <w:t>2</w:t>
      </w:r>
      <w:r>
        <w:rPr>
          <w:rFonts w:hint="eastAsia" w:ascii="宋体" w:hAnsi="宋体"/>
          <w:szCs w:val="21"/>
        </w:rPr>
        <w:t xml:space="preserve"> 不同信号源方案对比</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4"/>
      </w:tblGrid>
      <w:tr w14:paraId="640E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000000" w:sz="12" w:space="0"/>
              <w:left w:val="nil"/>
              <w:bottom w:val="single" w:color="000000" w:sz="4" w:space="0"/>
              <w:right w:val="nil"/>
              <w:tl2br w:val="nil"/>
            </w:tcBorders>
            <w:shd w:val="clear" w:color="auto" w:fill="FFFFFF"/>
          </w:tcPr>
          <w:p w14:paraId="3D4A806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方案类型</w:t>
            </w:r>
          </w:p>
        </w:tc>
        <w:tc>
          <w:tcPr>
            <w:tcW w:w="1914" w:type="dxa"/>
            <w:tcBorders>
              <w:top w:val="single" w:color="000000" w:sz="12" w:space="0"/>
              <w:left w:val="nil"/>
              <w:bottom w:val="single" w:color="000000" w:sz="4" w:space="0"/>
              <w:right w:val="nil"/>
            </w:tcBorders>
            <w:shd w:val="clear" w:color="auto" w:fill="FFFFFF"/>
          </w:tcPr>
          <w:p w14:paraId="6E2D442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核心构成</w:t>
            </w:r>
          </w:p>
        </w:tc>
        <w:tc>
          <w:tcPr>
            <w:tcW w:w="1914" w:type="dxa"/>
            <w:tcBorders>
              <w:top w:val="single" w:color="000000" w:sz="12" w:space="0"/>
              <w:left w:val="nil"/>
              <w:bottom w:val="single" w:color="000000" w:sz="4" w:space="0"/>
              <w:right w:val="nil"/>
            </w:tcBorders>
            <w:shd w:val="clear" w:color="auto" w:fill="FFFFFF"/>
          </w:tcPr>
          <w:p w14:paraId="599BE68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优点</w:t>
            </w:r>
          </w:p>
        </w:tc>
        <w:tc>
          <w:tcPr>
            <w:tcW w:w="1914" w:type="dxa"/>
            <w:tcBorders>
              <w:top w:val="single" w:color="000000" w:sz="12" w:space="0"/>
              <w:left w:val="nil"/>
              <w:bottom w:val="single" w:color="000000" w:sz="4" w:space="0"/>
              <w:right w:val="nil"/>
            </w:tcBorders>
            <w:shd w:val="clear" w:color="auto" w:fill="FFFFFF"/>
          </w:tcPr>
          <w:p w14:paraId="4CE8A88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缺点</w:t>
            </w:r>
          </w:p>
        </w:tc>
        <w:tc>
          <w:tcPr>
            <w:tcW w:w="1914" w:type="dxa"/>
            <w:tcBorders>
              <w:top w:val="single" w:color="000000" w:sz="12" w:space="0"/>
              <w:left w:val="nil"/>
              <w:bottom w:val="single" w:color="000000" w:sz="4" w:space="0"/>
              <w:right w:val="nil"/>
            </w:tcBorders>
            <w:shd w:val="clear" w:color="auto" w:fill="FFFFFF"/>
          </w:tcPr>
          <w:p w14:paraId="1496462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适用场景</w:t>
            </w:r>
          </w:p>
        </w:tc>
      </w:tr>
      <w:tr w14:paraId="1FC7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000000" w:sz="4" w:space="0"/>
              <w:left w:val="nil"/>
              <w:bottom w:val="nil"/>
              <w:right w:val="nil"/>
            </w:tcBorders>
            <w:shd w:val="clear" w:color="auto" w:fill="FFFFFF"/>
          </w:tcPr>
          <w:p w14:paraId="232FFE1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函数信号发生器</w:t>
            </w:r>
          </w:p>
          <w:p w14:paraId="0332FBB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c>
          <w:tcPr>
            <w:tcW w:w="1914" w:type="dxa"/>
            <w:tcBorders>
              <w:top w:val="single" w:color="000000" w:sz="4" w:space="0"/>
              <w:left w:val="nil"/>
              <w:bottom w:val="nil"/>
              <w:right w:val="nil"/>
            </w:tcBorders>
            <w:shd w:val="clear" w:color="auto" w:fill="FFFFFF"/>
          </w:tcPr>
          <w:p w14:paraId="55F05D8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任意波形发生器</w:t>
            </w:r>
          </w:p>
        </w:tc>
        <w:tc>
          <w:tcPr>
            <w:tcW w:w="1914" w:type="dxa"/>
            <w:tcBorders>
              <w:top w:val="single" w:color="000000" w:sz="4" w:space="0"/>
              <w:left w:val="nil"/>
              <w:bottom w:val="nil"/>
              <w:right w:val="nil"/>
            </w:tcBorders>
            <w:shd w:val="clear" w:color="auto" w:fill="FFFFFF"/>
          </w:tcPr>
          <w:p w14:paraId="0140ABB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频率精度高、波形纯净、无需搭建电路</w:t>
            </w:r>
          </w:p>
        </w:tc>
        <w:tc>
          <w:tcPr>
            <w:tcW w:w="1914" w:type="dxa"/>
            <w:tcBorders>
              <w:top w:val="single" w:color="000000" w:sz="4" w:space="0"/>
              <w:left w:val="nil"/>
              <w:bottom w:val="nil"/>
              <w:right w:val="nil"/>
            </w:tcBorders>
            <w:shd w:val="clear" w:color="auto" w:fill="FFFFFF"/>
          </w:tcPr>
          <w:p w14:paraId="2907266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成本高、不便集成、需独立仪器</w:t>
            </w:r>
          </w:p>
        </w:tc>
        <w:tc>
          <w:tcPr>
            <w:tcW w:w="1914" w:type="dxa"/>
            <w:tcBorders>
              <w:top w:val="single" w:color="000000" w:sz="4" w:space="0"/>
              <w:left w:val="nil"/>
              <w:bottom w:val="nil"/>
              <w:right w:val="nil"/>
            </w:tcBorders>
            <w:shd w:val="clear" w:color="auto" w:fill="FFFFFF"/>
          </w:tcPr>
          <w:p w14:paraId="1259F2E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实验室基础原理验证、模块调试</w:t>
            </w:r>
          </w:p>
        </w:tc>
      </w:tr>
      <w:tr w14:paraId="5C09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shd w:val="clear" w:color="auto" w:fill="FFFFFF"/>
          </w:tcPr>
          <w:p w14:paraId="3A19236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NE555振荡电路</w:t>
            </w:r>
          </w:p>
        </w:tc>
        <w:tc>
          <w:tcPr>
            <w:tcW w:w="1914" w:type="dxa"/>
            <w:tcBorders>
              <w:top w:val="nil"/>
              <w:left w:val="nil"/>
              <w:bottom w:val="nil"/>
              <w:right w:val="nil"/>
            </w:tcBorders>
            <w:shd w:val="clear" w:color="auto" w:fill="FFFFFF"/>
          </w:tcPr>
          <w:p w14:paraId="716F006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NE555 + RC网络</w:t>
            </w:r>
          </w:p>
        </w:tc>
        <w:tc>
          <w:tcPr>
            <w:tcW w:w="1914" w:type="dxa"/>
            <w:tcBorders>
              <w:top w:val="nil"/>
              <w:left w:val="nil"/>
              <w:bottom w:val="nil"/>
              <w:right w:val="nil"/>
            </w:tcBorders>
            <w:shd w:val="clear" w:color="auto" w:fill="FFFFFF"/>
          </w:tcPr>
          <w:p w14:paraId="4A6FBF4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电路简单、成本低、频率可调、元件易得</w:t>
            </w:r>
          </w:p>
        </w:tc>
        <w:tc>
          <w:tcPr>
            <w:tcW w:w="1914" w:type="dxa"/>
            <w:tcBorders>
              <w:top w:val="nil"/>
              <w:left w:val="nil"/>
              <w:bottom w:val="nil"/>
              <w:right w:val="nil"/>
            </w:tcBorders>
            <w:shd w:val="clear" w:color="auto" w:fill="FFFFFF"/>
          </w:tcPr>
          <w:p w14:paraId="3C098F1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输出方波谐波多、频率稳定性一般</w:t>
            </w:r>
          </w:p>
        </w:tc>
        <w:tc>
          <w:tcPr>
            <w:tcW w:w="1914" w:type="dxa"/>
            <w:tcBorders>
              <w:top w:val="nil"/>
              <w:left w:val="nil"/>
              <w:bottom w:val="nil"/>
              <w:right w:val="nil"/>
            </w:tcBorders>
            <w:shd w:val="clear" w:color="auto" w:fill="FFFFFF"/>
          </w:tcPr>
          <w:p w14:paraId="55C4053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教学演示、学生自主搭建实验</w:t>
            </w:r>
          </w:p>
        </w:tc>
      </w:tr>
      <w:tr w14:paraId="3497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shd w:val="clear" w:color="auto" w:fill="FFFFFF"/>
          </w:tcPr>
          <w:p w14:paraId="730E522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Royer振荡电路</w:t>
            </w:r>
          </w:p>
        </w:tc>
        <w:tc>
          <w:tcPr>
            <w:tcW w:w="1914" w:type="dxa"/>
            <w:tcBorders>
              <w:top w:val="nil"/>
              <w:left w:val="nil"/>
              <w:bottom w:val="nil"/>
              <w:right w:val="nil"/>
            </w:tcBorders>
            <w:shd w:val="clear" w:color="auto" w:fill="FFFFFF"/>
          </w:tcPr>
          <w:p w14:paraId="07728F7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推挽晶体管+磁芯变压器</w:t>
            </w:r>
          </w:p>
        </w:tc>
        <w:tc>
          <w:tcPr>
            <w:tcW w:w="1914" w:type="dxa"/>
            <w:tcBorders>
              <w:top w:val="nil"/>
              <w:left w:val="nil"/>
              <w:bottom w:val="nil"/>
              <w:right w:val="nil"/>
            </w:tcBorders>
            <w:shd w:val="clear" w:color="auto" w:fill="FFFFFF"/>
          </w:tcPr>
          <w:p w14:paraId="50F788D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自激振荡、输出功率大、无需外部驱动</w:t>
            </w:r>
          </w:p>
        </w:tc>
        <w:tc>
          <w:tcPr>
            <w:tcW w:w="1914" w:type="dxa"/>
            <w:tcBorders>
              <w:top w:val="nil"/>
              <w:left w:val="nil"/>
              <w:bottom w:val="nil"/>
              <w:right w:val="nil"/>
            </w:tcBorders>
            <w:shd w:val="clear" w:color="auto" w:fill="FFFFFF"/>
          </w:tcPr>
          <w:p w14:paraId="4349CFE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频率调节不便、需绕制变压器</w:t>
            </w:r>
          </w:p>
        </w:tc>
        <w:tc>
          <w:tcPr>
            <w:tcW w:w="1914" w:type="dxa"/>
            <w:tcBorders>
              <w:top w:val="nil"/>
              <w:left w:val="nil"/>
              <w:bottom w:val="nil"/>
              <w:right w:val="nil"/>
            </w:tcBorders>
            <w:shd w:val="clear" w:color="auto" w:fill="FFFFFF"/>
          </w:tcPr>
          <w:p w14:paraId="01B9164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中等功率传输、固定频率应用</w:t>
            </w:r>
          </w:p>
        </w:tc>
      </w:tr>
      <w:tr w14:paraId="0C628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000000" w:sz="12" w:space="0"/>
              <w:right w:val="nil"/>
            </w:tcBorders>
            <w:shd w:val="clear" w:color="auto" w:fill="FFFFFF"/>
          </w:tcPr>
          <w:p w14:paraId="2F4305E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专用芯片方案</w:t>
            </w:r>
          </w:p>
        </w:tc>
        <w:tc>
          <w:tcPr>
            <w:tcW w:w="1914" w:type="dxa"/>
            <w:tcBorders>
              <w:top w:val="nil"/>
              <w:left w:val="nil"/>
              <w:bottom w:val="single" w:color="000000" w:sz="12" w:space="0"/>
              <w:right w:val="nil"/>
            </w:tcBorders>
            <w:shd w:val="clear" w:color="auto" w:fill="FFFFFF"/>
          </w:tcPr>
          <w:p w14:paraId="3946468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例如XKT系列芯片</w:t>
            </w:r>
          </w:p>
        </w:tc>
        <w:tc>
          <w:tcPr>
            <w:tcW w:w="1914" w:type="dxa"/>
            <w:tcBorders>
              <w:top w:val="nil"/>
              <w:left w:val="nil"/>
              <w:bottom w:val="single" w:color="000000" w:sz="12" w:space="0"/>
              <w:right w:val="nil"/>
            </w:tcBorders>
            <w:shd w:val="clear" w:color="auto" w:fill="FFFFFF"/>
          </w:tcPr>
          <w:p w14:paraId="580BD00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集成度高、可靠性好、体积小</w:t>
            </w:r>
          </w:p>
        </w:tc>
        <w:tc>
          <w:tcPr>
            <w:tcW w:w="1914" w:type="dxa"/>
            <w:tcBorders>
              <w:top w:val="nil"/>
              <w:left w:val="nil"/>
              <w:bottom w:val="single" w:color="000000" w:sz="12" w:space="0"/>
              <w:right w:val="nil"/>
            </w:tcBorders>
            <w:shd w:val="clear" w:color="auto" w:fill="FFFFFF"/>
          </w:tcPr>
          <w:p w14:paraId="58387E7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成本略高、原理不透明、灵活性差</w:t>
            </w:r>
          </w:p>
        </w:tc>
        <w:tc>
          <w:tcPr>
            <w:tcW w:w="1914" w:type="dxa"/>
            <w:tcBorders>
              <w:top w:val="nil"/>
              <w:left w:val="nil"/>
              <w:bottom w:val="single" w:color="000000" w:sz="12" w:space="0"/>
              <w:right w:val="nil"/>
            </w:tcBorders>
            <w:shd w:val="clear" w:color="auto" w:fill="FFFFFF"/>
          </w:tcPr>
          <w:p w14:paraId="0A58D14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成品模块开发、</w:t>
            </w:r>
            <w:r>
              <w:rPr>
                <w:rFonts w:hint="eastAsia" w:ascii="宋体" w:hAnsi="宋体"/>
                <w:b w:val="0"/>
                <w:color w:val="000000"/>
                <w:szCs w:val="21"/>
                <w:lang w:val="en-US" w:eastAsia="zh-CN"/>
              </w:rPr>
              <w:t>学生</w:t>
            </w:r>
            <w:r>
              <w:rPr>
                <w:rFonts w:hint="eastAsia" w:ascii="宋体" w:hAnsi="宋体"/>
                <w:b w:val="0"/>
                <w:color w:val="000000"/>
                <w:szCs w:val="21"/>
              </w:rPr>
              <w:t>实验</w:t>
            </w:r>
          </w:p>
        </w:tc>
      </w:tr>
    </w:tbl>
    <w:p w14:paraId="57293E8E">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振荡电路输出的信号通常功率较小，不足以直接驱动发射线圈产生足够强的磁场，有些无线输电系统会在振荡电路（逆变电路）后级加入功率放大电路，高频功率放大器一般以三级管或</w:t>
      </w:r>
      <w:r>
        <w:rPr>
          <w:rFonts w:hint="eastAsia"/>
          <w:sz w:val="24"/>
          <w:lang w:val="en-US" w:eastAsia="zh-CN"/>
        </w:rPr>
        <w:t>MOS</w:t>
      </w:r>
      <w:r>
        <w:rPr>
          <w:rFonts w:hint="eastAsia" w:ascii="宋体" w:hAnsi="宋体"/>
          <w:sz w:val="24"/>
        </w:rPr>
        <w:t>管为基础进行不同性能的功率放大器设计，如</w:t>
      </w:r>
      <w:r>
        <w:rPr>
          <w:rFonts w:hint="eastAsia"/>
          <w:sz w:val="24"/>
          <w:lang w:val="en-US" w:eastAsia="zh-CN"/>
        </w:rPr>
        <w:t>IRF840、IRF540、S8050</w:t>
      </w:r>
      <w:r>
        <w:rPr>
          <w:rFonts w:hint="eastAsia" w:ascii="宋体" w:hAnsi="宋体"/>
          <w:sz w:val="24"/>
        </w:rPr>
        <w:t>等型号</w:t>
      </w:r>
      <w:r>
        <w:rPr>
          <w:rFonts w:hint="eastAsia" w:ascii="宋体" w:hAnsi="宋体"/>
          <w:sz w:val="24"/>
          <w:vertAlign w:val="superscript"/>
        </w:rPr>
        <w:fldChar w:fldCharType="begin"/>
      </w:r>
      <w:r>
        <w:rPr>
          <w:rFonts w:hint="eastAsia" w:ascii="宋体" w:hAnsi="宋体"/>
          <w:sz w:val="24"/>
          <w:vertAlign w:val="superscript"/>
        </w:rPr>
        <w:instrText xml:space="preserve"> REF _Ref10745 \r \h </w:instrText>
      </w:r>
      <w:r>
        <w:rPr>
          <w:rFonts w:hint="eastAsia" w:ascii="宋体" w:hAnsi="宋体"/>
          <w:sz w:val="24"/>
          <w:vertAlign w:val="superscript"/>
        </w:rPr>
        <w:fldChar w:fldCharType="separate"/>
      </w:r>
      <w:r>
        <w:rPr>
          <w:rFonts w:hint="eastAsia" w:ascii="宋体" w:hAnsi="宋体"/>
          <w:sz w:val="24"/>
          <w:vertAlign w:val="superscript"/>
        </w:rPr>
        <w:t>[13]</w:t>
      </w:r>
      <w:r>
        <w:rPr>
          <w:rFonts w:hint="eastAsia" w:ascii="宋体" w:hAnsi="宋体"/>
          <w:sz w:val="24"/>
          <w:vertAlign w:val="superscript"/>
        </w:rPr>
        <w:fldChar w:fldCharType="end"/>
      </w:r>
      <w:r>
        <w:rPr>
          <w:rFonts w:hint="eastAsia" w:ascii="宋体" w:hAnsi="宋体"/>
          <w:sz w:val="24"/>
          <w:vertAlign w:val="superscript"/>
        </w:rPr>
        <w:fldChar w:fldCharType="begin"/>
      </w:r>
      <w:r>
        <w:rPr>
          <w:rFonts w:hint="eastAsia" w:ascii="宋体" w:hAnsi="宋体"/>
          <w:sz w:val="24"/>
          <w:vertAlign w:val="superscript"/>
        </w:rPr>
        <w:instrText xml:space="preserve"> REF _Ref10761 \r \h </w:instrText>
      </w:r>
      <w:r>
        <w:rPr>
          <w:rFonts w:hint="eastAsia" w:ascii="宋体" w:hAnsi="宋体"/>
          <w:sz w:val="24"/>
          <w:vertAlign w:val="superscript"/>
        </w:rPr>
        <w:fldChar w:fldCharType="separate"/>
      </w:r>
      <w:r>
        <w:rPr>
          <w:rFonts w:hint="eastAsia" w:ascii="宋体" w:hAnsi="宋体"/>
          <w:sz w:val="24"/>
          <w:vertAlign w:val="superscript"/>
        </w:rPr>
        <w:t>[14]</w:t>
      </w:r>
      <w:r>
        <w:rPr>
          <w:rFonts w:hint="eastAsia" w:ascii="宋体" w:hAnsi="宋体"/>
          <w:sz w:val="24"/>
          <w:vertAlign w:val="superscript"/>
        </w:rPr>
        <w:fldChar w:fldCharType="end"/>
      </w:r>
      <w:r>
        <w:rPr>
          <w:rFonts w:hint="eastAsia" w:ascii="宋体" w:hAnsi="宋体"/>
          <w:sz w:val="24"/>
        </w:rPr>
        <w:t>。</w:t>
      </w:r>
    </w:p>
    <w:p w14:paraId="6451BFA0">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本研究的教学对象主要是高中生，学生在现阶段尚未</w:t>
      </w:r>
      <w:r>
        <w:rPr>
          <w:rFonts w:hint="eastAsia" w:ascii="宋体" w:hAnsi="宋体"/>
          <w:sz w:val="24"/>
          <w:lang w:val="en-US" w:eastAsia="zh-CN"/>
        </w:rPr>
        <w:t>接触</w:t>
      </w:r>
      <w:r>
        <w:rPr>
          <w:rFonts w:hint="eastAsia" w:ascii="宋体" w:hAnsi="宋体"/>
          <w:sz w:val="24"/>
        </w:rPr>
        <w:t>学习</w:t>
      </w:r>
      <w:r>
        <w:rPr>
          <w:rFonts w:hint="eastAsia" w:ascii="宋体" w:hAnsi="宋体"/>
          <w:sz w:val="24"/>
          <w:lang w:val="en-US" w:eastAsia="zh-CN"/>
        </w:rPr>
        <w:t>整流</w:t>
      </w:r>
      <w:r>
        <w:rPr>
          <w:rFonts w:hint="eastAsia" w:ascii="宋体" w:hAnsi="宋体"/>
          <w:sz w:val="24"/>
        </w:rPr>
        <w:t>逆变等电路知识，对高频电路的分析与搭建能力有限。若采用分立元件方案（如</w:t>
      </w:r>
      <w:r>
        <w:rPr>
          <w:rFonts w:hint="eastAsia"/>
          <w:sz w:val="24"/>
          <w:lang w:val="en-US" w:eastAsia="zh-CN"/>
        </w:rPr>
        <w:t>NE555</w:t>
      </w:r>
      <w:r>
        <w:rPr>
          <w:rFonts w:hint="eastAsia" w:ascii="宋体" w:hAnsi="宋体"/>
          <w:sz w:val="24"/>
        </w:rPr>
        <w:t>振荡电路），学生虽</w:t>
      </w:r>
      <w:r>
        <w:rPr>
          <w:rFonts w:hint="eastAsia" w:ascii="宋体" w:hAnsi="宋体"/>
          <w:sz w:val="24"/>
          <w:lang w:val="en-US" w:eastAsia="zh-CN"/>
        </w:rPr>
        <w:t>然</w:t>
      </w:r>
      <w:r>
        <w:rPr>
          <w:rFonts w:hint="eastAsia" w:ascii="宋体" w:hAnsi="宋体"/>
          <w:sz w:val="24"/>
        </w:rPr>
        <w:t>能通过搭建过程直观感受电路工作，但需额外讲解</w:t>
      </w:r>
      <w:r>
        <w:rPr>
          <w:rFonts w:hint="eastAsia" w:ascii="宋体" w:hAnsi="宋体"/>
          <w:sz w:val="24"/>
          <w:lang w:val="en-US" w:eastAsia="zh-CN"/>
        </w:rPr>
        <w:t>整流逆变的实现原理</w:t>
      </w:r>
      <w:r>
        <w:rPr>
          <w:rFonts w:hint="eastAsia" w:ascii="宋体" w:hAnsi="宋体"/>
          <w:sz w:val="24"/>
        </w:rPr>
        <w:t>、功率放大电路、阻抗匹配等内容，容易偏离</w:t>
      </w:r>
      <w:r>
        <w:rPr>
          <w:rFonts w:hint="eastAsia" w:ascii="宋体" w:hAnsi="宋体"/>
          <w:sz w:val="24"/>
          <w:lang w:val="en-US" w:eastAsia="zh-CN"/>
        </w:rPr>
        <w:t>高中</w:t>
      </w:r>
      <w:r>
        <w:rPr>
          <w:rFonts w:hint="eastAsia" w:ascii="宋体" w:hAnsi="宋体"/>
          <w:sz w:val="24"/>
        </w:rPr>
        <w:t>物理教学的核心目标——理解电磁感应现象及其影响因素。而采用函数信号发生器方案则需</w:t>
      </w:r>
      <w:r>
        <w:rPr>
          <w:rFonts w:hint="eastAsia" w:ascii="宋体" w:hAnsi="宋体"/>
          <w:sz w:val="24"/>
          <w:lang w:val="en-US" w:eastAsia="zh-CN"/>
        </w:rPr>
        <w:t>要</w:t>
      </w:r>
      <w:r>
        <w:rPr>
          <w:rFonts w:hint="eastAsia" w:ascii="宋体" w:hAnsi="宋体"/>
          <w:sz w:val="24"/>
        </w:rPr>
        <w:t>配备独立仪器，有些地方的高中学校并未配备太多信号发</w:t>
      </w:r>
      <w:r>
        <w:rPr>
          <w:rFonts w:hint="eastAsia" w:ascii="宋体" w:hAnsi="宋体"/>
          <w:sz w:val="24"/>
          <w:lang w:val="en-US" w:eastAsia="zh-CN"/>
        </w:rPr>
        <w:t>生</w:t>
      </w:r>
      <w:r>
        <w:rPr>
          <w:rFonts w:hint="eastAsia" w:ascii="宋体" w:hAnsi="宋体"/>
          <w:sz w:val="24"/>
        </w:rPr>
        <w:t>器，不利于课堂演示与学生动手实践。</w:t>
      </w:r>
    </w:p>
    <w:p w14:paraId="2F314880">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基于上述考虑，本模块选择市场上的专用芯片成品模块作为信号源，</w:t>
      </w:r>
      <w:r>
        <w:rPr>
          <w:rFonts w:hint="eastAsia" w:ascii="宋体" w:hAnsi="宋体"/>
          <w:sz w:val="24"/>
          <w:highlight w:val="yellow"/>
        </w:rPr>
        <w:t>采用的发射电路是</w:t>
      </w:r>
      <w:r>
        <w:rPr>
          <w:rFonts w:hint="eastAsia"/>
          <w:sz w:val="24"/>
          <w:highlight w:val="yellow"/>
          <w:lang w:val="en-US" w:eastAsia="zh-CN"/>
        </w:rPr>
        <w:t>XKT-001</w:t>
      </w:r>
      <w:r>
        <w:rPr>
          <w:rFonts w:hint="eastAsia" w:ascii="宋体" w:hAnsi="宋体"/>
          <w:sz w:val="24"/>
          <w:highlight w:val="yellow"/>
        </w:rPr>
        <w:t>无线充电专用芯片</w:t>
      </w:r>
      <w:r>
        <w:rPr>
          <w:rFonts w:hint="eastAsia" w:ascii="宋体" w:hAnsi="宋体"/>
          <w:sz w:val="24"/>
        </w:rPr>
        <w:t>，具有自动适应供电电压调节、自动频率锁定、自动负载检测、自动功率控制等特点，</w:t>
      </w:r>
      <w:r>
        <w:rPr>
          <w:rFonts w:hint="eastAsia" w:ascii="宋体" w:hAnsi="宋体"/>
          <w:sz w:val="24"/>
          <w:highlight w:val="yellow"/>
        </w:rPr>
        <w:t>工作电压范围宽（</w:t>
      </w:r>
      <w:r>
        <w:rPr>
          <w:rFonts w:hint="eastAsia"/>
          <w:sz w:val="24"/>
          <w:highlight w:val="yellow"/>
          <w:lang w:val="en-US" w:eastAsia="zh-CN"/>
        </w:rPr>
        <w:t>12-48V</w:t>
      </w:r>
      <w:r>
        <w:rPr>
          <w:rFonts w:hint="eastAsia" w:ascii="宋体" w:hAnsi="宋体"/>
          <w:sz w:val="24"/>
          <w:highlight w:val="yellow"/>
        </w:rPr>
        <w:t>），工作频率可达</w:t>
      </w:r>
      <w:r>
        <w:rPr>
          <w:rFonts w:hint="default"/>
          <w:sz w:val="24"/>
          <w:highlight w:val="yellow"/>
          <w:lang w:val="en-US" w:eastAsia="zh-CN"/>
        </w:rPr>
        <w:t>1MHz</w:t>
      </w:r>
      <w:r>
        <w:rPr>
          <w:rFonts w:hint="eastAsia" w:ascii="宋体" w:hAnsi="宋体"/>
          <w:sz w:val="24"/>
        </w:rPr>
        <w:t>，能够高效实现电磁能量转换。</w:t>
      </w:r>
    </w:p>
    <w:p w14:paraId="5AB2DA3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在教学中，教师可借助原理框图向学生说明信号源的整体功能——将直流电转换为与发射线圈谐振频率一致的高频交流电，而不必深入芯片内部的复杂电路细节，从而将学生的注意力聚焦于LC谐振、线圈耦合、传输距离与效率的关系等核心物理概念。此外，该模块具有体积小、工作稳定、成本适中等优点，便于制作成便携式演示装置，适合在高中物理课堂中推广使用。当前市场上存在多种成熟的无线输电专用芯片及配套模</w:t>
      </w:r>
      <w:r>
        <w:rPr>
          <w:rFonts w:hint="eastAsia" w:ascii="宋体" w:hAnsi="宋体"/>
          <w:sz w:val="24"/>
          <w:lang w:eastAsia="zh-CN"/>
        </w:rPr>
        <w:t>（</w:t>
      </w:r>
      <w:r>
        <w:rPr>
          <w:rFonts w:hint="eastAsia" w:ascii="宋体" w:hAnsi="宋体"/>
          <w:sz w:val="24"/>
        </w:rPr>
        <w:t>例如</w:t>
      </w:r>
      <w:r>
        <w:rPr>
          <w:rFonts w:hint="eastAsia"/>
          <w:sz w:val="24"/>
          <w:lang w:val="en-US" w:eastAsia="zh-CN"/>
        </w:rPr>
        <w:t>XKT</w:t>
      </w:r>
      <w:r>
        <w:rPr>
          <w:rFonts w:hint="eastAsia" w:ascii="宋体" w:hAnsi="宋体"/>
          <w:sz w:val="24"/>
        </w:rPr>
        <w:t>系列无线充电芯片</w:t>
      </w:r>
      <w:r>
        <w:rPr>
          <w:rFonts w:hint="eastAsia" w:ascii="宋体" w:hAnsi="宋体"/>
          <w:sz w:val="24"/>
          <w:lang w:eastAsia="zh-CN"/>
        </w:rPr>
        <w:t>）</w:t>
      </w:r>
      <w:r>
        <w:rPr>
          <w:rFonts w:hint="eastAsia" w:ascii="宋体" w:hAnsi="宋体"/>
          <w:sz w:val="24"/>
        </w:rPr>
        <w:t>以及集成了逆变电路的集成模块（如全桥驱动芯片</w:t>
      </w:r>
      <w:r>
        <w:rPr>
          <w:rFonts w:hint="eastAsia"/>
          <w:b w:val="0"/>
          <w:bCs w:val="0"/>
          <w:sz w:val="24"/>
          <w:lang w:val="en-US" w:eastAsia="zh-CN"/>
        </w:rPr>
        <w:t>IR2110</w:t>
      </w:r>
      <w:r>
        <w:rPr>
          <w:rFonts w:hint="eastAsia" w:ascii="宋体" w:hAnsi="宋体"/>
          <w:sz w:val="24"/>
        </w:rPr>
        <w:t>搭配</w:t>
      </w:r>
      <w:r>
        <w:rPr>
          <w:rFonts w:hint="eastAsia"/>
          <w:b w:val="0"/>
          <w:bCs w:val="0"/>
          <w:sz w:val="24"/>
          <w:lang w:val="en-US" w:eastAsia="zh-CN"/>
        </w:rPr>
        <w:t>MOSFET</w:t>
      </w:r>
      <w:r>
        <w:rPr>
          <w:rFonts w:hint="eastAsia" w:ascii="宋体" w:hAnsi="宋体"/>
          <w:sz w:val="24"/>
        </w:rPr>
        <w:t>的功率模块）</w:t>
      </w:r>
      <w:r>
        <w:rPr>
          <w:rFonts w:hint="eastAsia" w:ascii="宋体" w:hAnsi="宋体"/>
          <w:sz w:val="24"/>
          <w:lang w:eastAsia="zh-CN"/>
        </w:rPr>
        <w:t>，</w:t>
      </w:r>
      <w:r>
        <w:rPr>
          <w:rFonts w:hint="eastAsia" w:ascii="宋体" w:hAnsi="宋体"/>
          <w:sz w:val="24"/>
        </w:rPr>
        <w:t>教师和学生可根据实际需求和教学侧重点按需选购，进一步降低硬件搭建的技术门槛。这种“模块化集成”的思路，既保留了物理原理的可视化呈现，又避免了繁琐的底层电路调试，有助于学生在有限的课时内快速体验前沿科技的魅力，符合新工科背景下“理论与实践融合”的教学理念。</w:t>
      </w:r>
    </w:p>
    <w:p w14:paraId="1A6A95E0">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24" w:name="_Toc28860"/>
      <w:r>
        <w:rPr>
          <w:rFonts w:hint="eastAsia" w:ascii="宋体" w:hAnsi="宋体"/>
          <w:b/>
          <w:sz w:val="28"/>
          <w:szCs w:val="28"/>
        </w:rPr>
        <w:t>3.2.2 谐振匹配电路</w:t>
      </w:r>
      <w:bookmarkEnd w:id="24"/>
    </w:p>
    <w:p w14:paraId="2794BA8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ascii="宋体" w:hAnsi="宋体"/>
          <w:sz w:val="24"/>
        </w:rPr>
        <w:t>谐振匹配电路也称为补偿电路，是磁耦合谐振式无线输电系统的核心组成部分，其作用是通过在发射线圈和接收线圈两端接入适当的电容，使回路工作在谐振状态，从而抵消线圈自身的感抗，提高系统的传输功率和效率。在磁耦合谐振式无线输电系统中，发射线圈和接收线圈均为感性元件，其感抗随工作频率升高而增大</w:t>
      </w:r>
      <w:r>
        <w:rPr>
          <w:rFonts w:hint="eastAsia" w:ascii="宋体" w:hAnsi="宋体"/>
          <w:sz w:val="24"/>
          <w:lang w:eastAsia="zh-CN"/>
        </w:rPr>
        <w:t>，</w:t>
      </w:r>
      <w:r>
        <w:rPr>
          <w:rFonts w:hint="eastAsia" w:ascii="宋体" w:hAnsi="宋体"/>
          <w:sz w:val="24"/>
        </w:rPr>
        <w:t>若不加补偿，回路中将存在大量无功功率，导致系统功率因数降低，传输效率下降，通过在线圈两端串联或并联谐振电容，可使回路在特定频率下发生谐振，此时感抗与容抗相互抵消，回路呈现纯电阻性，电流与电压同相位，线圈中电流显著增加，磁场强度增大，从而提高接收端的感应电压和输出功率，实现能量的高效传输。谐振频率由线圈电感和补偿电容共同决定，</w:t>
      </w:r>
      <w:r>
        <w:rPr>
          <w:rFonts w:hint="eastAsia" w:hAnsi="Cambria Math"/>
          <w:sz w:val="24"/>
        </w:rPr>
        <w:t>根据公式</w:t>
      </w:r>
      <w:r>
        <w:rPr>
          <w:rFonts w:hint="eastAsia" w:hAnsi="Cambria Math"/>
          <w:sz w:val="24"/>
          <w:lang w:eastAsia="zh-CN"/>
        </w:rPr>
        <w:t>（</w:t>
      </w:r>
      <w:r>
        <w:rPr>
          <w:rFonts w:hint="eastAsia"/>
          <w:b w:val="0"/>
          <w:bCs w:val="0"/>
          <w:sz w:val="24"/>
          <w:lang w:val="en-US" w:eastAsia="zh-CN"/>
        </w:rPr>
        <w:t>13</w:t>
      </w:r>
      <w:r>
        <w:rPr>
          <w:rFonts w:hint="eastAsia" w:hAnsi="Cambria Math"/>
          <w:sz w:val="24"/>
          <w:lang w:val="en-US" w:eastAsia="zh-CN"/>
        </w:rPr>
        <w:t>）</w:t>
      </w:r>
      <w:r>
        <w:rPr>
          <w:rFonts w:hint="eastAsia" w:hAnsi="Cambria Math"/>
          <w:sz w:val="24"/>
        </w:rPr>
        <w:t>，若电感和谐振频率</w:t>
      </w:r>
      <w:r>
        <w:rPr>
          <w:rFonts w:hint="eastAsia" w:hAnsi="Cambria Math"/>
          <w:sz w:val="24"/>
          <w:lang w:val="en-US" w:eastAsia="zh-CN"/>
        </w:rPr>
        <w:t>确定</w:t>
      </w:r>
      <w:r>
        <w:rPr>
          <w:rFonts w:hint="eastAsia" w:hAnsi="Cambria Math"/>
          <w:sz w:val="24"/>
        </w:rPr>
        <w:t>，可以计算出线圈对应的补偿电容值，即</w:t>
      </w:r>
    </w:p>
    <w:p w14:paraId="0FC3F8C0">
      <w:pPr>
        <w:keepNext w:val="0"/>
        <w:keepLines w:val="0"/>
        <w:pageBreakBefore w:val="0"/>
        <w:tabs>
          <w:tab w:val="center" w:pos="4935"/>
          <w:tab w:val="right" w:pos="9345"/>
        </w:tabs>
        <w:kinsoku/>
        <w:overflowPunct/>
        <w:topLinePunct w:val="0"/>
        <w:bidi w:val="0"/>
        <w:snapToGrid/>
        <w:spacing w:line="300" w:lineRule="auto"/>
        <w:textAlignment w:val="auto"/>
        <w:rPr>
          <w:rFonts w:hint="default" w:hAnsi="Cambria Math" w:eastAsia="宋体"/>
          <w:sz w:val="24"/>
          <w:lang w:val="en-US" w:eastAsia="zh-CN"/>
        </w:rPr>
      </w:pPr>
      <w:r>
        <w:rPr>
          <w:rFonts w:hint="eastAsia" w:cs="Times New Roman"/>
          <w:i w:val="0"/>
          <w:sz w:val="24"/>
          <w:lang w:val="en-US" w:eastAsia="zh-CN"/>
        </w:rPr>
        <w:tab/>
      </w:r>
      <m:oMath>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sty m:val="p"/>
              </m:rPr>
              <w:rPr>
                <w:rFonts w:hint="default" w:ascii="Times New Roman" w:hAnsi="Times New Roman" w:cs="Times New Roman"/>
                <w:b w:val="0"/>
                <w:i w:val="0"/>
                <w:sz w:val="24"/>
              </w:rPr>
              <m:t>1</m:t>
            </m:r>
            <m:ctrlPr>
              <w:rPr>
                <w:rFonts w:hint="default" w:ascii="Cambria Math" w:hAnsi="Cambria Math" w:cs="Times New Roman"/>
                <w:i/>
                <w:sz w:val="24"/>
              </w:rPr>
            </m:ctrlPr>
          </m:num>
          <m:den>
            <m:r>
              <m:rPr>
                <m:nor/>
                <m:sty m:val="p"/>
              </m:rPr>
              <w:rPr>
                <w:rFonts w:hint="default" w:ascii="Times New Roman" w:hAnsi="Times New Roman" w:cs="Times New Roman"/>
                <w:b w:val="0"/>
                <w:i w:val="0"/>
                <w:sz w:val="24"/>
              </w:rPr>
              <m:t>4</m:t>
            </m:r>
            <m:sSup>
              <m:sSupPr>
                <m:ctrlPr>
                  <w:rPr>
                    <w:rFonts w:hint="default" w:ascii="Cambria Math" w:hAnsi="Cambria Math" w:cs="Times New Roman"/>
                    <w:i/>
                    <w:sz w:val="24"/>
                  </w:rPr>
                </m:ctrlPr>
              </m:sSupPr>
              <m:e>
                <m:r>
                  <m:rPr>
                    <m:nor/>
                  </m:rPr>
                  <w:rPr>
                    <w:rFonts w:hint="default" w:ascii="Times New Roman" w:hAnsi="Times New Roman" w:cs="Times New Roman"/>
                    <w:i/>
                    <w:sz w:val="24"/>
                  </w:rPr>
                  <m:t>π</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sSup>
              <m:sSupPr>
                <m:ctrlPr>
                  <w:rPr>
                    <w:rFonts w:hint="default" w:ascii="Cambria Math" w:hAnsi="Cambria Math" w:cs="Times New Roman"/>
                    <w:i/>
                    <w:sz w:val="24"/>
                  </w:rPr>
                </m:ctrlPr>
              </m:sSupPr>
              <m:e>
                <m:r>
                  <m:rPr>
                    <m:nor/>
                  </m:rPr>
                  <w:rPr>
                    <w:rFonts w:hint="default" w:ascii="Times New Roman" w:hAnsi="Times New Roman" w:cs="Times New Roman"/>
                    <w:i/>
                    <w:sz w:val="24"/>
                  </w:rPr>
                  <m:t>f</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i/>
                    <w:sz w:val="24"/>
                  </w:rPr>
                </m:ctrlPr>
              </m:sup>
            </m:sSup>
            <m:r>
              <m:rPr>
                <m:nor/>
              </m:rPr>
              <w:rPr>
                <w:rFonts w:hint="default" w:ascii="Times New Roman" w:hAnsi="Times New Roman" w:cs="Times New Roman"/>
                <w:i/>
                <w:sz w:val="24"/>
              </w:rPr>
              <m:t>L</m:t>
            </m:r>
            <m:ctrlPr>
              <w:rPr>
                <w:rFonts w:hint="default" w:ascii="Cambria Math" w:hAnsi="Cambria Math" w:cs="Times New Roman"/>
                <w:i/>
                <w:sz w:val="24"/>
              </w:rPr>
            </m:ctrlPr>
          </m:den>
        </m:f>
      </m:oMath>
      <w:r>
        <w:rPr>
          <w:rFonts w:hint="eastAsia" w:cs="Times New Roman"/>
          <w:i w:val="0"/>
          <w:sz w:val="24"/>
          <w:lang w:val="en-US" w:eastAsia="zh-CN"/>
        </w:rPr>
        <w:tab/>
      </w:r>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22）</w:t>
      </w:r>
    </w:p>
    <w:p w14:paraId="6C2AAA5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根据电容与线圈连接方式的不同，谐振补偿电路主要分为四种基本拓扑结构：串-串（</w:t>
      </w:r>
      <w:r>
        <w:rPr>
          <w:rFonts w:hint="default" w:ascii="Times New Roman" w:hAnsi="Times New Roman" w:cs="Times New Roman"/>
          <w:sz w:val="24"/>
        </w:rPr>
        <w:t>S-S</w:t>
      </w:r>
      <w:r>
        <w:rPr>
          <w:rFonts w:hint="eastAsia" w:ascii="宋体" w:hAnsi="宋体"/>
          <w:sz w:val="24"/>
        </w:rPr>
        <w:t>）、串-并（</w:t>
      </w:r>
      <w:r>
        <w:rPr>
          <w:rFonts w:hint="eastAsia" w:ascii="Times New Roman" w:hAnsi="Times New Roman" w:cs="Times New Roman"/>
          <w:sz w:val="24"/>
        </w:rPr>
        <w:t>S-P</w:t>
      </w:r>
      <w:r>
        <w:rPr>
          <w:rFonts w:hint="eastAsia" w:ascii="宋体" w:hAnsi="宋体"/>
          <w:sz w:val="24"/>
        </w:rPr>
        <w:t>）、并-串（</w:t>
      </w:r>
      <w:r>
        <w:rPr>
          <w:rFonts w:hint="eastAsia" w:ascii="Times New Roman" w:hAnsi="Times New Roman" w:cs="Times New Roman"/>
          <w:sz w:val="24"/>
        </w:rPr>
        <w:t>P-S</w:t>
      </w:r>
      <w:r>
        <w:rPr>
          <w:rFonts w:hint="eastAsia" w:ascii="宋体" w:hAnsi="宋体"/>
          <w:sz w:val="24"/>
        </w:rPr>
        <w:t>）和</w:t>
      </w:r>
      <w:r>
        <w:rPr>
          <w:rFonts w:hint="eastAsia" w:ascii="宋体" w:hAnsi="宋体"/>
          <w:sz w:val="24"/>
          <w:highlight w:val="yellow"/>
        </w:rPr>
        <w:t>并-并（</w:t>
      </w:r>
      <w:r>
        <w:rPr>
          <w:rFonts w:hint="eastAsia" w:ascii="Times New Roman" w:hAnsi="Times New Roman" w:cs="Times New Roman"/>
          <w:sz w:val="24"/>
          <w:highlight w:val="yellow"/>
        </w:rPr>
        <w:t>P-P</w:t>
      </w:r>
      <w:r>
        <w:rPr>
          <w:rFonts w:hint="eastAsia" w:ascii="宋体" w:hAnsi="宋体"/>
          <w:sz w:val="24"/>
          <w:highlight w:val="yellow"/>
        </w:rPr>
        <w:t>）</w:t>
      </w:r>
      <w:r>
        <w:rPr>
          <w:rFonts w:hint="eastAsia" w:ascii="宋体" w:hAnsi="宋体"/>
          <w:sz w:val="24"/>
        </w:rPr>
        <w:t>，如图</w:t>
      </w:r>
      <w:r>
        <w:rPr>
          <w:rFonts w:hint="eastAsia" w:ascii="Times New Roman" w:hAnsi="Times New Roman" w:cs="Times New Roman"/>
          <w:sz w:val="24"/>
        </w:rPr>
        <w:t>3.2</w:t>
      </w:r>
      <w:r>
        <w:rPr>
          <w:rFonts w:hint="eastAsia" w:ascii="宋体" w:hAnsi="宋体"/>
          <w:sz w:val="24"/>
        </w:rPr>
        <w:t>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5"/>
        <w:gridCol w:w="4785"/>
      </w:tblGrid>
      <w:tr w14:paraId="1A820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85" w:type="dxa"/>
          </w:tcPr>
          <w:p w14:paraId="71DD404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vertAlign w:val="baseline"/>
              </w:rPr>
            </w:pPr>
            <w:r>
              <w:drawing>
                <wp:inline distT="0" distB="0" distL="114300" distR="114300">
                  <wp:extent cx="2912745" cy="1438910"/>
                  <wp:effectExtent l="0" t="0" r="13335" b="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27"/>
                          <a:stretch>
                            <a:fillRect/>
                          </a:stretch>
                        </pic:blipFill>
                        <pic:spPr>
                          <a:xfrm>
                            <a:off x="0" y="0"/>
                            <a:ext cx="2912745" cy="1438910"/>
                          </a:xfrm>
                          <a:prstGeom prst="rect">
                            <a:avLst/>
                          </a:prstGeom>
                          <a:noFill/>
                          <a:ln>
                            <a:noFill/>
                          </a:ln>
                        </pic:spPr>
                      </pic:pic>
                    </a:graphicData>
                  </a:graphic>
                </wp:inline>
              </w:drawing>
            </w:r>
          </w:p>
        </w:tc>
        <w:tc>
          <w:tcPr>
            <w:tcW w:w="4785" w:type="dxa"/>
          </w:tcPr>
          <w:p w14:paraId="36DD95F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vertAlign w:val="baseline"/>
              </w:rPr>
            </w:pPr>
            <w:r>
              <w:drawing>
                <wp:inline distT="0" distB="0" distL="114300" distR="114300">
                  <wp:extent cx="2921000" cy="1444625"/>
                  <wp:effectExtent l="0" t="0" r="5080" b="0"/>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28"/>
                          <a:stretch>
                            <a:fillRect/>
                          </a:stretch>
                        </pic:blipFill>
                        <pic:spPr>
                          <a:xfrm>
                            <a:off x="0" y="0"/>
                            <a:ext cx="2921000" cy="1444625"/>
                          </a:xfrm>
                          <a:prstGeom prst="rect">
                            <a:avLst/>
                          </a:prstGeom>
                          <a:noFill/>
                          <a:ln>
                            <a:noFill/>
                          </a:ln>
                        </pic:spPr>
                      </pic:pic>
                    </a:graphicData>
                  </a:graphic>
                </wp:inline>
              </w:drawing>
            </w:r>
          </w:p>
        </w:tc>
      </w:tr>
      <w:tr w14:paraId="20DE3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85" w:type="dxa"/>
          </w:tcPr>
          <w:p w14:paraId="0A3C520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vertAlign w:val="baseline"/>
              </w:rPr>
            </w:pPr>
            <w:r>
              <w:drawing>
                <wp:inline distT="0" distB="0" distL="114300" distR="114300">
                  <wp:extent cx="2925445" cy="1445260"/>
                  <wp:effectExtent l="0" t="0" r="635" b="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r:embed="rId29"/>
                          <a:stretch>
                            <a:fillRect/>
                          </a:stretch>
                        </pic:blipFill>
                        <pic:spPr>
                          <a:xfrm>
                            <a:off x="0" y="0"/>
                            <a:ext cx="2925445" cy="1445260"/>
                          </a:xfrm>
                          <a:prstGeom prst="rect">
                            <a:avLst/>
                          </a:prstGeom>
                          <a:noFill/>
                          <a:ln>
                            <a:noFill/>
                          </a:ln>
                        </pic:spPr>
                      </pic:pic>
                    </a:graphicData>
                  </a:graphic>
                </wp:inline>
              </w:drawing>
            </w:r>
          </w:p>
        </w:tc>
        <w:tc>
          <w:tcPr>
            <w:tcW w:w="4785" w:type="dxa"/>
          </w:tcPr>
          <w:p w14:paraId="389B22C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vertAlign w:val="baseline"/>
              </w:rPr>
            </w:pPr>
            <w:r>
              <w:drawing>
                <wp:inline distT="0" distB="0" distL="114300" distR="114300">
                  <wp:extent cx="2926080" cy="1447165"/>
                  <wp:effectExtent l="0" t="0" r="0" b="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0"/>
                          <a:stretch>
                            <a:fillRect/>
                          </a:stretch>
                        </pic:blipFill>
                        <pic:spPr>
                          <a:xfrm>
                            <a:off x="0" y="0"/>
                            <a:ext cx="2926080" cy="1447165"/>
                          </a:xfrm>
                          <a:prstGeom prst="rect">
                            <a:avLst/>
                          </a:prstGeom>
                          <a:noFill/>
                          <a:ln>
                            <a:noFill/>
                          </a:ln>
                        </pic:spPr>
                      </pic:pic>
                    </a:graphicData>
                  </a:graphic>
                </wp:inline>
              </w:drawing>
            </w:r>
          </w:p>
        </w:tc>
      </w:tr>
    </w:tbl>
    <w:p w14:paraId="7025358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4"/>
        </w:rPr>
      </w:pPr>
      <w:r>
        <w:rPr>
          <w:rFonts w:hint="eastAsia" w:ascii="宋体" w:hAnsi="宋体" w:cs="宋体"/>
          <w:szCs w:val="21"/>
        </w:rPr>
        <w:t>图</w:t>
      </w:r>
      <w:r>
        <w:rPr>
          <w:rFonts w:hint="eastAsia" w:ascii="Times New Roman" w:hAnsi="Times New Roman" w:cs="Times New Roman"/>
          <w:sz w:val="21"/>
          <w:szCs w:val="21"/>
        </w:rPr>
        <w:t>3.2</w:t>
      </w:r>
      <w:r>
        <w:rPr>
          <w:rFonts w:hint="eastAsia" w:ascii="宋体" w:hAnsi="宋体" w:cs="宋体"/>
          <w:szCs w:val="21"/>
        </w:rPr>
        <w:t xml:space="preserve">  四种拓扑结构基本电路图</w:t>
      </w:r>
    </w:p>
    <w:p w14:paraId="73F4DDA2">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经过综合考虑</w:t>
      </w:r>
      <w:r>
        <w:rPr>
          <w:rFonts w:hint="eastAsia" w:ascii="宋体" w:hAnsi="宋体"/>
          <w:sz w:val="24"/>
          <w:lang w:val="en-US" w:eastAsia="zh-CN"/>
        </w:rPr>
        <w:t>和参考其他研究</w:t>
      </w:r>
      <w:r>
        <w:rPr>
          <w:rFonts w:hint="eastAsia" w:ascii="宋体" w:hAnsi="宋体"/>
          <w:sz w:val="24"/>
          <w:vertAlign w:val="superscript"/>
          <w:lang w:val="en-US" w:eastAsia="zh-CN"/>
        </w:rPr>
        <w:fldChar w:fldCharType="begin"/>
      </w:r>
      <w:r>
        <w:rPr>
          <w:rFonts w:hint="eastAsia" w:ascii="宋体" w:hAnsi="宋体"/>
          <w:sz w:val="24"/>
          <w:vertAlign w:val="superscript"/>
          <w:lang w:val="en-US" w:eastAsia="zh-CN"/>
        </w:rPr>
        <w:instrText xml:space="preserve"> REF _Ref10186 \r \h </w:instrText>
      </w:r>
      <w:r>
        <w:rPr>
          <w:rFonts w:hint="eastAsia" w:ascii="宋体" w:hAnsi="宋体"/>
          <w:sz w:val="24"/>
          <w:vertAlign w:val="superscript"/>
          <w:lang w:val="en-US" w:eastAsia="zh-CN"/>
        </w:rPr>
        <w:fldChar w:fldCharType="separate"/>
      </w:r>
      <w:r>
        <w:rPr>
          <w:rFonts w:hint="eastAsia" w:ascii="宋体" w:hAnsi="宋体"/>
          <w:sz w:val="24"/>
          <w:vertAlign w:val="superscript"/>
          <w:lang w:val="en-US" w:eastAsia="zh-CN"/>
        </w:rPr>
        <w:t>[7]</w:t>
      </w:r>
      <w:r>
        <w:rPr>
          <w:rFonts w:hint="eastAsia" w:ascii="宋体" w:hAnsi="宋体"/>
          <w:sz w:val="24"/>
          <w:vertAlign w:val="superscript"/>
          <w:lang w:val="en-US" w:eastAsia="zh-CN"/>
        </w:rPr>
        <w:fldChar w:fldCharType="end"/>
      </w:r>
      <w:r>
        <w:rPr>
          <w:rFonts w:hint="eastAsia" w:ascii="宋体" w:hAnsi="宋体"/>
          <w:sz w:val="24"/>
          <w:vertAlign w:val="superscript"/>
          <w:lang w:val="en-US" w:eastAsia="zh-CN"/>
        </w:rPr>
        <w:fldChar w:fldCharType="begin"/>
      </w:r>
      <w:r>
        <w:rPr>
          <w:rFonts w:hint="eastAsia" w:ascii="宋体" w:hAnsi="宋体"/>
          <w:sz w:val="24"/>
          <w:vertAlign w:val="superscript"/>
          <w:lang w:val="en-US" w:eastAsia="zh-CN"/>
        </w:rPr>
        <w:instrText xml:space="preserve"> REF _Ref10131 \r \h </w:instrText>
      </w:r>
      <w:r>
        <w:rPr>
          <w:rFonts w:hint="eastAsia" w:ascii="宋体" w:hAnsi="宋体"/>
          <w:sz w:val="24"/>
          <w:vertAlign w:val="superscript"/>
          <w:lang w:val="en-US" w:eastAsia="zh-CN"/>
        </w:rPr>
        <w:fldChar w:fldCharType="separate"/>
      </w:r>
      <w:r>
        <w:rPr>
          <w:rFonts w:hint="eastAsia" w:ascii="宋体" w:hAnsi="宋体"/>
          <w:sz w:val="24"/>
          <w:vertAlign w:val="superscript"/>
          <w:lang w:val="en-US" w:eastAsia="zh-CN"/>
        </w:rPr>
        <w:t>[8]</w:t>
      </w:r>
      <w:r>
        <w:rPr>
          <w:rFonts w:hint="eastAsia" w:ascii="宋体" w:hAnsi="宋体"/>
          <w:sz w:val="24"/>
          <w:vertAlign w:val="superscript"/>
          <w:lang w:val="en-US" w:eastAsia="zh-CN"/>
        </w:rPr>
        <w:fldChar w:fldCharType="end"/>
      </w:r>
      <w:r>
        <w:rPr>
          <w:rFonts w:hint="eastAsia" w:ascii="宋体" w:hAnsi="宋体"/>
          <w:sz w:val="24"/>
          <w:vertAlign w:val="superscript"/>
          <w:lang w:val="en-US" w:eastAsia="zh-CN"/>
        </w:rPr>
        <w:fldChar w:fldCharType="begin"/>
      </w:r>
      <w:r>
        <w:rPr>
          <w:rFonts w:hint="eastAsia" w:ascii="宋体" w:hAnsi="宋体"/>
          <w:sz w:val="24"/>
          <w:vertAlign w:val="superscript"/>
          <w:lang w:val="en-US" w:eastAsia="zh-CN"/>
        </w:rPr>
        <w:instrText xml:space="preserve"> REF _Ref11097 \r \h </w:instrText>
      </w:r>
      <w:r>
        <w:rPr>
          <w:rFonts w:hint="eastAsia" w:ascii="宋体" w:hAnsi="宋体"/>
          <w:sz w:val="24"/>
          <w:vertAlign w:val="superscript"/>
          <w:lang w:val="en-US" w:eastAsia="zh-CN"/>
        </w:rPr>
        <w:fldChar w:fldCharType="separate"/>
      </w:r>
      <w:r>
        <w:rPr>
          <w:rFonts w:hint="eastAsia" w:ascii="宋体" w:hAnsi="宋体"/>
          <w:sz w:val="24"/>
          <w:vertAlign w:val="superscript"/>
          <w:lang w:val="en-US" w:eastAsia="zh-CN"/>
        </w:rPr>
        <w:t>[15]</w:t>
      </w:r>
      <w:r>
        <w:rPr>
          <w:rFonts w:hint="eastAsia" w:ascii="宋体" w:hAnsi="宋体"/>
          <w:sz w:val="24"/>
          <w:vertAlign w:val="superscript"/>
          <w:lang w:val="en-US" w:eastAsia="zh-CN"/>
        </w:rPr>
        <w:fldChar w:fldCharType="end"/>
      </w:r>
      <w:r>
        <w:rPr>
          <w:rFonts w:hint="eastAsia" w:ascii="宋体" w:hAnsi="宋体"/>
          <w:sz w:val="24"/>
          <w:vertAlign w:val="superscript"/>
          <w:lang w:val="en-US" w:eastAsia="zh-CN"/>
        </w:rPr>
        <w:fldChar w:fldCharType="begin"/>
      </w:r>
      <w:r>
        <w:rPr>
          <w:rFonts w:hint="eastAsia" w:ascii="宋体" w:hAnsi="宋体"/>
          <w:sz w:val="24"/>
          <w:vertAlign w:val="superscript"/>
          <w:lang w:val="en-US" w:eastAsia="zh-CN"/>
        </w:rPr>
        <w:instrText xml:space="preserve"> REF _Ref11104 \r \h </w:instrText>
      </w:r>
      <w:r>
        <w:rPr>
          <w:rFonts w:hint="eastAsia" w:ascii="宋体" w:hAnsi="宋体"/>
          <w:sz w:val="24"/>
          <w:vertAlign w:val="superscript"/>
          <w:lang w:val="en-US" w:eastAsia="zh-CN"/>
        </w:rPr>
        <w:fldChar w:fldCharType="separate"/>
      </w:r>
      <w:r>
        <w:rPr>
          <w:rFonts w:hint="eastAsia" w:ascii="宋体" w:hAnsi="宋体"/>
          <w:sz w:val="24"/>
          <w:vertAlign w:val="superscript"/>
          <w:lang w:val="en-US" w:eastAsia="zh-CN"/>
        </w:rPr>
        <w:t>[16]</w:t>
      </w:r>
      <w:r>
        <w:rPr>
          <w:rFonts w:hint="eastAsia" w:ascii="宋体" w:hAnsi="宋体"/>
          <w:sz w:val="24"/>
          <w:vertAlign w:val="superscript"/>
          <w:lang w:val="en-US" w:eastAsia="zh-CN"/>
        </w:rPr>
        <w:fldChar w:fldCharType="end"/>
      </w:r>
      <w:r>
        <w:rPr>
          <w:rFonts w:hint="eastAsia" w:ascii="宋体" w:hAnsi="宋体"/>
          <w:sz w:val="24"/>
          <w:vertAlign w:val="superscript"/>
          <w:lang w:val="en-US" w:eastAsia="zh-CN"/>
        </w:rPr>
        <w:fldChar w:fldCharType="begin"/>
      </w:r>
      <w:r>
        <w:rPr>
          <w:rFonts w:hint="eastAsia" w:ascii="宋体" w:hAnsi="宋体"/>
          <w:sz w:val="24"/>
          <w:vertAlign w:val="superscript"/>
          <w:lang w:val="en-US" w:eastAsia="zh-CN"/>
        </w:rPr>
        <w:instrText xml:space="preserve"> REF _Ref27421 \r \h </w:instrText>
      </w:r>
      <w:r>
        <w:rPr>
          <w:rFonts w:hint="eastAsia" w:ascii="宋体" w:hAnsi="宋体"/>
          <w:sz w:val="24"/>
          <w:vertAlign w:val="superscript"/>
          <w:lang w:val="en-US" w:eastAsia="zh-CN"/>
        </w:rPr>
        <w:fldChar w:fldCharType="separate"/>
      </w:r>
      <w:r>
        <w:rPr>
          <w:rFonts w:hint="eastAsia" w:ascii="宋体" w:hAnsi="宋体"/>
          <w:sz w:val="24"/>
          <w:vertAlign w:val="superscript"/>
          <w:lang w:val="en-US" w:eastAsia="zh-CN"/>
        </w:rPr>
        <w:t>[17]</w:t>
      </w:r>
      <w:r>
        <w:rPr>
          <w:rFonts w:hint="eastAsia" w:ascii="宋体" w:hAnsi="宋体"/>
          <w:sz w:val="24"/>
          <w:vertAlign w:val="superscript"/>
          <w:lang w:val="en-US" w:eastAsia="zh-CN"/>
        </w:rPr>
        <w:fldChar w:fldCharType="end"/>
      </w:r>
      <w:r>
        <w:rPr>
          <w:rFonts w:hint="eastAsia" w:ascii="宋体" w:hAnsi="宋体"/>
          <w:sz w:val="24"/>
        </w:rPr>
        <w:t>，后面测试电路中的谐振匹配选择</w:t>
      </w:r>
      <w:r>
        <w:rPr>
          <w:rFonts w:hint="default" w:ascii="Times New Roman" w:hAnsi="Times New Roman" w:cs="Times New Roman"/>
          <w:sz w:val="24"/>
          <w:highlight w:val="yellow"/>
        </w:rPr>
        <w:t>P-P</w:t>
      </w:r>
      <w:r>
        <w:rPr>
          <w:rFonts w:hint="eastAsia" w:ascii="宋体" w:hAnsi="宋体"/>
          <w:sz w:val="24"/>
          <w:highlight w:val="yellow"/>
        </w:rPr>
        <w:t>拓扑结构</w:t>
      </w:r>
      <w:r>
        <w:rPr>
          <w:rFonts w:hint="eastAsia" w:ascii="宋体" w:hAnsi="宋体"/>
          <w:sz w:val="24"/>
        </w:rPr>
        <w:t>，具有原理清晰、稳定性好、在小功率负载以及</w:t>
      </w:r>
      <w:r>
        <w:rPr>
          <w:rFonts w:hint="eastAsia" w:ascii="宋体" w:hAnsi="宋体"/>
          <w:sz w:val="24"/>
          <w:lang w:val="en-US" w:eastAsia="zh-CN"/>
        </w:rPr>
        <w:t>在</w:t>
      </w:r>
      <w:r>
        <w:rPr>
          <w:rFonts w:hint="eastAsia" w:ascii="宋体" w:hAnsi="宋体"/>
          <w:sz w:val="24"/>
        </w:rPr>
        <w:t>纯电阻负载的电路中性能优、易于实现等优点。要注意选择高频特性好、寄生参数小、稳定性高的电容元器件，比如陶瓷电容、云母电容、</w:t>
      </w:r>
      <w:r>
        <w:rPr>
          <w:rFonts w:hint="eastAsia" w:ascii="Times New Roman" w:hAnsi="Times New Roman" w:cs="Times New Roman"/>
          <w:sz w:val="24"/>
        </w:rPr>
        <w:t>CBB</w:t>
      </w:r>
      <w:r>
        <w:rPr>
          <w:rFonts w:hint="eastAsia" w:ascii="宋体" w:hAnsi="宋体"/>
          <w:sz w:val="24"/>
        </w:rPr>
        <w:t>电容等，慎用普通电解电容。</w:t>
      </w:r>
    </w:p>
    <w:p w14:paraId="13E781E5">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sz w:val="24"/>
        </w:rPr>
      </w:pPr>
      <w:bookmarkStart w:id="25" w:name="_Toc30479"/>
      <w:r>
        <w:rPr>
          <w:rFonts w:hint="eastAsia" w:ascii="宋体" w:hAnsi="宋体"/>
          <w:b/>
          <w:sz w:val="28"/>
          <w:szCs w:val="28"/>
        </w:rPr>
        <w:t>3.2.3 发射线圈与接收线圈</w:t>
      </w:r>
      <w:bookmarkEnd w:id="25"/>
    </w:p>
    <w:p w14:paraId="336EF35A">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发射线圈与接收线圈是磁耦合谐振式无线输电系统中实现能量转换的核心部件，其作用是将高频交流电转换为交变磁场，</w:t>
      </w:r>
      <w:r>
        <w:rPr>
          <w:rFonts w:hint="eastAsia" w:ascii="宋体" w:hAnsi="宋体"/>
          <w:sz w:val="24"/>
          <w:lang w:val="en-US" w:eastAsia="zh-CN"/>
        </w:rPr>
        <w:t>再</w:t>
      </w:r>
      <w:r>
        <w:rPr>
          <w:rFonts w:hint="eastAsia" w:ascii="宋体" w:hAnsi="宋体"/>
          <w:sz w:val="24"/>
        </w:rPr>
        <w:t>将交变磁场重新转换为电能。线圈的参数设计直接决定了系统的谐振频率、耦合强度以及传输效率，是模块构建的关键环节。</w:t>
      </w:r>
    </w:p>
    <w:p w14:paraId="427A9046">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线圈导线的选择需综合考虑导电性能、高频特性和绕制便利性。目前研究中普遍采用漆包铜线</w:t>
      </w:r>
      <w:r>
        <w:rPr>
          <w:rFonts w:hint="eastAsia" w:ascii="宋体" w:hAnsi="宋体"/>
          <w:sz w:val="24"/>
          <w:lang w:val="en-US" w:eastAsia="zh-CN"/>
        </w:rPr>
        <w:t>或塑包铜线</w:t>
      </w:r>
      <w:r>
        <w:rPr>
          <w:rFonts w:hint="eastAsia" w:ascii="宋体" w:hAnsi="宋体"/>
          <w:sz w:val="24"/>
        </w:rPr>
        <w:t>作为线圈材料，原因在于铜具有较高的电导率，能够降低线圈的欧姆损耗，且成本低</w:t>
      </w:r>
      <w:r>
        <w:rPr>
          <w:rFonts w:hint="eastAsia" w:ascii="宋体" w:hAnsi="宋体"/>
          <w:sz w:val="24"/>
          <w:lang w:eastAsia="zh-CN"/>
        </w:rPr>
        <w:t>、</w:t>
      </w:r>
      <w:r>
        <w:rPr>
          <w:rFonts w:hint="eastAsia" w:ascii="宋体" w:hAnsi="宋体"/>
          <w:sz w:val="24"/>
        </w:rPr>
        <w:t>易获取</w:t>
      </w:r>
      <w:r>
        <w:rPr>
          <w:rFonts w:hint="eastAsia" w:ascii="宋体" w:hAnsi="宋体"/>
          <w:sz w:val="24"/>
          <w:vertAlign w:val="superscript"/>
        </w:rPr>
        <w:fldChar w:fldCharType="begin"/>
      </w:r>
      <w:r>
        <w:rPr>
          <w:rFonts w:hint="eastAsia" w:ascii="宋体" w:hAnsi="宋体"/>
          <w:sz w:val="24"/>
          <w:vertAlign w:val="superscript"/>
        </w:rPr>
        <w:instrText xml:space="preserve"> REF _Ref10186 \r \h </w:instrText>
      </w:r>
      <w:r>
        <w:rPr>
          <w:rFonts w:hint="eastAsia" w:ascii="宋体" w:hAnsi="宋体"/>
          <w:sz w:val="24"/>
          <w:vertAlign w:val="superscript"/>
        </w:rPr>
        <w:fldChar w:fldCharType="separate"/>
      </w:r>
      <w:r>
        <w:rPr>
          <w:rFonts w:hint="eastAsia" w:ascii="宋体" w:hAnsi="宋体"/>
          <w:sz w:val="24"/>
          <w:vertAlign w:val="superscript"/>
        </w:rPr>
        <w:t>[7]</w:t>
      </w:r>
      <w:r>
        <w:rPr>
          <w:rFonts w:hint="eastAsia" w:ascii="宋体" w:hAnsi="宋体"/>
          <w:sz w:val="24"/>
          <w:vertAlign w:val="superscript"/>
        </w:rPr>
        <w:fldChar w:fldCharType="end"/>
      </w:r>
      <w:r>
        <w:rPr>
          <w:rFonts w:hint="eastAsia" w:ascii="宋体" w:hAnsi="宋体"/>
          <w:sz w:val="24"/>
          <w:vertAlign w:val="superscript"/>
        </w:rPr>
        <w:fldChar w:fldCharType="begin"/>
      </w:r>
      <w:r>
        <w:rPr>
          <w:rFonts w:hint="eastAsia" w:ascii="宋体" w:hAnsi="宋体"/>
          <w:sz w:val="24"/>
          <w:vertAlign w:val="superscript"/>
        </w:rPr>
        <w:instrText xml:space="preserve"> REF _Ref10761 \r \h </w:instrText>
      </w:r>
      <w:r>
        <w:rPr>
          <w:rFonts w:hint="eastAsia" w:ascii="宋体" w:hAnsi="宋体"/>
          <w:sz w:val="24"/>
          <w:vertAlign w:val="superscript"/>
        </w:rPr>
        <w:fldChar w:fldCharType="separate"/>
      </w:r>
      <w:r>
        <w:rPr>
          <w:rFonts w:hint="eastAsia" w:ascii="宋体" w:hAnsi="宋体"/>
          <w:sz w:val="24"/>
          <w:vertAlign w:val="superscript"/>
        </w:rPr>
        <w:t>[14]</w:t>
      </w:r>
      <w:r>
        <w:rPr>
          <w:rFonts w:hint="eastAsia" w:ascii="宋体" w:hAnsi="宋体"/>
          <w:sz w:val="24"/>
          <w:vertAlign w:val="superscript"/>
        </w:rPr>
        <w:fldChar w:fldCharType="end"/>
      </w:r>
      <w:r>
        <w:rPr>
          <w:rFonts w:hint="eastAsia" w:ascii="宋体" w:hAnsi="宋体"/>
          <w:sz w:val="24"/>
        </w:rPr>
        <w:t>。</w:t>
      </w:r>
    </w:p>
    <w:p w14:paraId="117B97B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lang w:val="en-US" w:eastAsia="zh-CN"/>
        </w:rPr>
      </w:pPr>
      <w:r>
        <w:rPr>
          <w:rFonts w:hint="eastAsia" w:ascii="宋体" w:hAnsi="宋体"/>
          <w:sz w:val="24"/>
        </w:rPr>
        <w:t>对于线圈的绕制方式，常用的有两种，圆柱螺旋式（螺线管）和平面螺旋式两种</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_Ref28786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[18]</w:t>
      </w:r>
      <w:r>
        <w:rPr>
          <w:rFonts w:hint="eastAsia" w:ascii="宋体" w:hAnsi="宋体"/>
          <w:sz w:val="24"/>
          <w:vertAlign w:val="superscript"/>
          <w:lang w:eastAsia="zh-CN"/>
        </w:rPr>
        <w:fldChar w:fldCharType="end"/>
      </w:r>
      <w:r>
        <w:rPr>
          <w:rFonts w:hint="eastAsia" w:ascii="宋体" w:hAnsi="宋体"/>
          <w:sz w:val="24"/>
        </w:rPr>
        <w:t>。</w:t>
      </w:r>
      <w:r>
        <w:rPr>
          <w:rFonts w:hint="eastAsia" w:ascii="宋体" w:hAnsi="宋体"/>
          <w:sz w:val="24"/>
          <w:lang w:val="en-US" w:eastAsia="zh-CN"/>
        </w:rPr>
        <w:t>在</w:t>
      </w:r>
      <w:r>
        <w:rPr>
          <w:rFonts w:hint="eastAsia" w:ascii="宋体" w:hAnsi="宋体"/>
          <w:sz w:val="24"/>
        </w:rPr>
        <w:t>圆柱螺旋式</w:t>
      </w:r>
      <w:r>
        <w:rPr>
          <w:rFonts w:hint="eastAsia" w:ascii="宋体" w:hAnsi="宋体"/>
          <w:sz w:val="24"/>
          <w:lang w:val="en-US" w:eastAsia="zh-CN"/>
        </w:rPr>
        <w:t>中</w:t>
      </w:r>
      <w:r>
        <w:rPr>
          <w:rFonts w:hint="eastAsia" w:ascii="宋体" w:hAnsi="宋体"/>
          <w:sz w:val="24"/>
        </w:rPr>
        <w:t>线圈沿轴向绕制，具有较高的品质因数和较强的轴向磁场，适用于需要定向传输的场合。平面螺旋式线圈呈扁平盘状</w:t>
      </w:r>
      <w:r>
        <w:rPr>
          <w:rFonts w:hint="eastAsia" w:ascii="宋体" w:hAnsi="宋体"/>
          <w:sz w:val="24"/>
          <w:lang w:eastAsia="zh-CN"/>
        </w:rPr>
        <w:t>（</w:t>
      </w:r>
      <w:r>
        <w:rPr>
          <w:rFonts w:hint="eastAsia" w:ascii="宋体" w:hAnsi="宋体"/>
          <w:sz w:val="24"/>
          <w:lang w:val="en-US" w:eastAsia="zh-CN"/>
        </w:rPr>
        <w:t>形似蚊香圈）</w:t>
      </w:r>
      <w:r>
        <w:rPr>
          <w:rFonts w:hint="eastAsia" w:ascii="宋体" w:hAnsi="宋体"/>
          <w:sz w:val="24"/>
        </w:rPr>
        <w:t>，轴向尺寸小，</w:t>
      </w:r>
      <w:r>
        <w:rPr>
          <w:rFonts w:hint="eastAsia" w:ascii="宋体" w:hAnsi="宋体"/>
          <w:sz w:val="24"/>
          <w:lang w:val="en-US" w:eastAsia="zh-CN"/>
        </w:rPr>
        <w:t>方便</w:t>
      </w:r>
      <w:r>
        <w:rPr>
          <w:rFonts w:hint="eastAsia" w:ascii="宋体" w:hAnsi="宋体"/>
          <w:sz w:val="24"/>
        </w:rPr>
        <w:t>集成</w:t>
      </w:r>
      <w:r>
        <w:rPr>
          <w:rFonts w:hint="eastAsia" w:ascii="宋体" w:hAnsi="宋体"/>
          <w:sz w:val="24"/>
          <w:lang w:val="en-US" w:eastAsia="zh-CN"/>
        </w:rPr>
        <w:t>于</w:t>
      </w:r>
      <w:r>
        <w:rPr>
          <w:rFonts w:hint="eastAsia" w:ascii="宋体" w:hAnsi="宋体"/>
          <w:sz w:val="24"/>
        </w:rPr>
        <w:t>薄型设备中，但其磁场分布较为分散。两种绕制方式的比较如表</w:t>
      </w:r>
      <w:r>
        <w:rPr>
          <w:rFonts w:hint="eastAsia" w:ascii="Times New Roman" w:hAnsi="Times New Roman" w:cs="Times New Roman"/>
          <w:sz w:val="24"/>
        </w:rPr>
        <w:t>3</w:t>
      </w:r>
      <w:r>
        <w:rPr>
          <w:rFonts w:hint="eastAsia" w:ascii="宋体" w:hAnsi="宋体"/>
          <w:sz w:val="24"/>
        </w:rPr>
        <w:t>所示</w:t>
      </w:r>
      <w:r>
        <w:rPr>
          <w:rFonts w:hint="eastAsia" w:ascii="宋体" w:hAnsi="宋体"/>
          <w:sz w:val="24"/>
          <w:lang w:eastAsia="zh-CN"/>
        </w:rPr>
        <w:t>。</w:t>
      </w:r>
    </w:p>
    <w:p w14:paraId="42FBD7D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Cs w:val="21"/>
        </w:rPr>
      </w:pPr>
      <w:r>
        <w:rPr>
          <w:rFonts w:hint="eastAsia" w:ascii="宋体" w:hAnsi="宋体"/>
          <w:sz w:val="24"/>
        </w:rPr>
        <w:t>综合考虑教学演示模块的构建便利性和磁场传输效果，本模块选择平面螺旋式线圈，实物如图</w:t>
      </w:r>
      <w:r>
        <w:rPr>
          <w:rFonts w:hint="default" w:ascii="Times New Roman" w:hAnsi="Times New Roman" w:cs="Times New Roman"/>
          <w:sz w:val="24"/>
        </w:rPr>
        <w:t>3.3</w:t>
      </w:r>
      <w:r>
        <w:rPr>
          <w:rFonts w:hint="eastAsia" w:ascii="宋体" w:hAnsi="宋体"/>
          <w:sz w:val="24"/>
        </w:rPr>
        <w:t>所示，选用直径为</w:t>
      </w:r>
      <w:r>
        <w:rPr>
          <w:rFonts w:hint="eastAsia" w:ascii="Times New Roman" w:hAnsi="Times New Roman" w:cs="Times New Roman"/>
          <w:sz w:val="24"/>
        </w:rPr>
        <w:t>1mm</w:t>
      </w:r>
      <w:r>
        <w:rPr>
          <w:rFonts w:hint="eastAsia" w:ascii="宋体" w:hAnsi="宋体"/>
          <w:sz w:val="24"/>
        </w:rPr>
        <w:t>的漆包线或</w:t>
      </w:r>
      <w:r>
        <w:rPr>
          <w:rFonts w:hint="default" w:ascii="Times New Roman" w:hAnsi="Times New Roman" w:cs="Times New Roman"/>
          <w:sz w:val="24"/>
          <w:lang w:val="en-US" w:eastAsia="zh-CN"/>
        </w:rPr>
        <w:t>1.5</w:t>
      </w:r>
      <w:r>
        <w:rPr>
          <w:rFonts w:hint="eastAsia" w:ascii="Times New Roman" w:hAnsi="Times New Roman" w:cs="Times New Roman"/>
          <w:sz w:val="24"/>
        </w:rPr>
        <w:t>mm</w:t>
      </w:r>
      <w:r>
        <w:rPr>
          <w:rFonts w:hint="eastAsia" w:ascii="宋体" w:hAnsi="宋体"/>
          <w:sz w:val="24"/>
        </w:rPr>
        <w:t>的塑包铜线绕制而成，用</w:t>
      </w:r>
      <w:r>
        <w:rPr>
          <w:rFonts w:hint="default" w:ascii="Times New Roman" w:hAnsi="Times New Roman" w:cs="Times New Roman"/>
          <w:sz w:val="24"/>
        </w:rPr>
        <w:t>RLC</w:t>
      </w:r>
      <w:r>
        <w:rPr>
          <w:rFonts w:hint="eastAsia" w:ascii="宋体" w:hAnsi="宋体"/>
          <w:sz w:val="24"/>
        </w:rPr>
        <w:t>测量仪可</w:t>
      </w:r>
      <w:r>
        <w:rPr>
          <w:rFonts w:hint="eastAsia" w:ascii="宋体" w:hAnsi="宋体"/>
          <w:sz w:val="24"/>
          <w:lang w:val="en-US" w:eastAsia="zh-CN"/>
        </w:rPr>
        <w:t>直接</w:t>
      </w:r>
      <w:r>
        <w:rPr>
          <w:rFonts w:hint="eastAsia" w:ascii="宋体" w:hAnsi="宋体"/>
          <w:sz w:val="24"/>
        </w:rPr>
        <w:t>测得线圈的电感值和阻值，避免通过复杂公式来计算电感，测得电感并且确认电路的工作频率后即可通过谐振频率公式分别计算</w:t>
      </w:r>
      <w:r>
        <w:rPr>
          <w:rFonts w:hint="eastAsia" w:ascii="宋体" w:hAnsi="宋体"/>
          <w:sz w:val="24"/>
          <w:lang w:val="en-US" w:eastAsia="zh-CN"/>
        </w:rPr>
        <w:t>出</w:t>
      </w:r>
      <w:r>
        <w:rPr>
          <w:rFonts w:hint="eastAsia" w:ascii="宋体" w:hAnsi="宋体"/>
          <w:sz w:val="24"/>
        </w:rPr>
        <w:t>发射端和接收端的补偿电容，使两端的谐振频率相同。研究表明，在一定范围内增加线圈匝数或增大线圈半径可以增加系统的互感，提高系统的传输性能，并且接收线圈半径较小的不对称线圈结构可以有效地抑制频率分裂。因此收发线圈模块采用半径较小接收线圈的非对称线圈结构，使近距离传输时达到较高的传输功率</w:t>
      </w:r>
      <w:r>
        <w:rPr>
          <w:rFonts w:hint="eastAsia" w:ascii="宋体" w:hAnsi="宋体"/>
          <w:sz w:val="24"/>
          <w:vertAlign w:val="superscript"/>
        </w:rPr>
        <w:fldChar w:fldCharType="begin"/>
      </w:r>
      <w:r>
        <w:rPr>
          <w:rFonts w:hint="eastAsia" w:ascii="宋体" w:hAnsi="宋体"/>
          <w:sz w:val="24"/>
          <w:vertAlign w:val="superscript"/>
        </w:rPr>
        <w:instrText xml:space="preserve"> REF _Ref10425 \r \h </w:instrText>
      </w:r>
      <w:r>
        <w:rPr>
          <w:rFonts w:hint="eastAsia" w:ascii="宋体" w:hAnsi="宋体"/>
          <w:sz w:val="24"/>
          <w:vertAlign w:val="superscript"/>
        </w:rPr>
        <w:fldChar w:fldCharType="separate"/>
      </w:r>
      <w:r>
        <w:rPr>
          <w:rFonts w:hint="eastAsia" w:ascii="宋体" w:hAnsi="宋体"/>
          <w:sz w:val="24"/>
          <w:vertAlign w:val="superscript"/>
        </w:rPr>
        <w:t>[11]</w:t>
      </w:r>
      <w:r>
        <w:rPr>
          <w:rFonts w:hint="eastAsia" w:ascii="宋体" w:hAnsi="宋体"/>
          <w:sz w:val="24"/>
          <w:vertAlign w:val="superscript"/>
        </w:rPr>
        <w:fldChar w:fldCharType="end"/>
      </w:r>
      <w:r>
        <w:rPr>
          <w:rFonts w:hint="eastAsia" w:ascii="宋体" w:hAnsi="宋体"/>
          <w:sz w:val="24"/>
        </w:rPr>
        <w:t>。</w:t>
      </w:r>
    </w:p>
    <w:p w14:paraId="05F02BCC">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rFonts w:hint="eastAsia" w:ascii="宋体" w:hAnsi="宋体"/>
          <w:szCs w:val="21"/>
        </w:rPr>
        <w:t>表</w:t>
      </w:r>
      <w:r>
        <w:rPr>
          <w:rFonts w:hint="default" w:ascii="Times New Roman" w:hAnsi="Times New Roman" w:cs="Times New Roman"/>
          <w:szCs w:val="21"/>
        </w:rPr>
        <w:t>3</w:t>
      </w:r>
      <w:r>
        <w:rPr>
          <w:rFonts w:hint="eastAsia" w:ascii="宋体" w:hAnsi="宋体"/>
          <w:szCs w:val="21"/>
        </w:rPr>
        <w:t xml:space="preserve">  两种绕线方式的对比</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4020"/>
        <w:gridCol w:w="3935"/>
      </w:tblGrid>
      <w:tr w14:paraId="349F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000000" w:sz="12" w:space="0"/>
              <w:left w:val="nil"/>
              <w:bottom w:val="single" w:color="000000" w:sz="4" w:space="0"/>
              <w:right w:val="nil"/>
              <w:tl2br w:val="nil"/>
            </w:tcBorders>
            <w:shd w:val="clear" w:color="auto" w:fill="FFFFFF"/>
          </w:tcPr>
          <w:p w14:paraId="69CCE36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特性维度</w:t>
            </w:r>
          </w:p>
        </w:tc>
        <w:tc>
          <w:tcPr>
            <w:tcW w:w="4020" w:type="dxa"/>
            <w:tcBorders>
              <w:top w:val="single" w:color="000000" w:sz="12" w:space="0"/>
              <w:left w:val="nil"/>
              <w:bottom w:val="single" w:color="000000" w:sz="4" w:space="0"/>
              <w:right w:val="nil"/>
            </w:tcBorders>
            <w:shd w:val="clear" w:color="auto" w:fill="FFFFFF"/>
          </w:tcPr>
          <w:p w14:paraId="743C223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圆柱螺旋式线圈 (螺线管)</w:t>
            </w:r>
          </w:p>
        </w:tc>
        <w:tc>
          <w:tcPr>
            <w:tcW w:w="3935" w:type="dxa"/>
            <w:tcBorders>
              <w:top w:val="single" w:color="000000" w:sz="12" w:space="0"/>
              <w:left w:val="nil"/>
              <w:bottom w:val="single" w:color="000000" w:sz="4" w:space="0"/>
              <w:right w:val="nil"/>
            </w:tcBorders>
            <w:shd w:val="clear" w:color="auto" w:fill="FFFFFF"/>
          </w:tcPr>
          <w:p w14:paraId="41FA266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平面螺旋式线圈</w:t>
            </w:r>
          </w:p>
        </w:tc>
      </w:tr>
      <w:tr w14:paraId="68F2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000000" w:sz="4" w:space="0"/>
              <w:left w:val="nil"/>
              <w:bottom w:val="nil"/>
              <w:right w:val="nil"/>
            </w:tcBorders>
            <w:shd w:val="clear" w:color="auto" w:fill="FFFFFF"/>
          </w:tcPr>
          <w:p w14:paraId="7448B11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结构特性</w:t>
            </w:r>
          </w:p>
        </w:tc>
        <w:tc>
          <w:tcPr>
            <w:tcW w:w="4020" w:type="dxa"/>
            <w:tcBorders>
              <w:top w:val="single" w:color="000000" w:sz="4" w:space="0"/>
              <w:left w:val="nil"/>
              <w:bottom w:val="nil"/>
              <w:right w:val="nil"/>
            </w:tcBorders>
            <w:shd w:val="clear" w:color="auto" w:fill="FFFFFF"/>
          </w:tcPr>
          <w:p w14:paraId="23BFF74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导线绕制成圆柱形，通常有多层</w:t>
            </w:r>
          </w:p>
        </w:tc>
        <w:tc>
          <w:tcPr>
            <w:tcW w:w="3935" w:type="dxa"/>
            <w:tcBorders>
              <w:top w:val="single" w:color="000000" w:sz="4" w:space="0"/>
              <w:left w:val="nil"/>
              <w:bottom w:val="nil"/>
              <w:right w:val="nil"/>
            </w:tcBorders>
            <w:shd w:val="clear" w:color="auto" w:fill="FFFFFF"/>
          </w:tcPr>
          <w:p w14:paraId="167D88B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导线平铺在同一平面上，呈螺旋形（单层或多层）</w:t>
            </w:r>
          </w:p>
        </w:tc>
      </w:tr>
      <w:tr w14:paraId="4CB24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nil"/>
              <w:left w:val="nil"/>
              <w:bottom w:val="nil"/>
              <w:right w:val="nil"/>
            </w:tcBorders>
            <w:shd w:val="clear" w:color="auto" w:fill="FFFFFF"/>
          </w:tcPr>
          <w:p w14:paraId="2BC966C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优点</w:t>
            </w:r>
          </w:p>
        </w:tc>
        <w:tc>
          <w:tcPr>
            <w:tcW w:w="4020" w:type="dxa"/>
            <w:tcBorders>
              <w:top w:val="nil"/>
              <w:left w:val="nil"/>
              <w:bottom w:val="nil"/>
              <w:right w:val="nil"/>
            </w:tcBorders>
            <w:shd w:val="clear" w:color="auto" w:fill="FFFFFF"/>
          </w:tcPr>
          <w:p w14:paraId="430EA6E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耦合能力强：在同轴对齐时，可获得很高的耦合系数，尤其适合中短距离；高电感</w:t>
            </w:r>
          </w:p>
          <w:p w14:paraId="77FBB2A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量：相同匝数和线径下，能获得更大的电感量，利于降低谐振频率；磁场方向集中：磁场主要沿圆柱轴线方向，方向性强。</w:t>
            </w:r>
          </w:p>
        </w:tc>
        <w:tc>
          <w:tcPr>
            <w:tcW w:w="3935" w:type="dxa"/>
            <w:tcBorders>
              <w:top w:val="nil"/>
              <w:left w:val="nil"/>
              <w:bottom w:val="nil"/>
              <w:right w:val="nil"/>
            </w:tcBorders>
            <w:shd w:val="clear" w:color="auto" w:fill="FFFFFF"/>
          </w:tcPr>
          <w:p w14:paraId="62AF811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结构扁平：易于集成到设备外壳、桌面、充电垫中，集成度高；抗水平偏移</w:t>
            </w:r>
            <w:r>
              <w:rPr>
                <w:rFonts w:hint="eastAsia" w:ascii="宋体" w:hAnsi="宋体"/>
                <w:b w:val="0"/>
                <w:color w:val="000000"/>
                <w:szCs w:val="21"/>
                <w:lang w:val="en-US" w:eastAsia="zh-CN"/>
              </w:rPr>
              <w:t>能力</w:t>
            </w:r>
            <w:r>
              <w:rPr>
                <w:rFonts w:hint="eastAsia" w:ascii="宋体" w:hAnsi="宋体"/>
                <w:b w:val="0"/>
                <w:color w:val="000000"/>
                <w:szCs w:val="21"/>
              </w:rPr>
              <w:t>相</w:t>
            </w:r>
          </w:p>
          <w:p w14:paraId="2025296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对较好：磁场分布较广，对水平方向的错位容忍度稍高；制造相对简单：绕制工艺简单，更适合批量生产；散热较好：通常为单层，散热面积大。</w:t>
            </w:r>
          </w:p>
        </w:tc>
      </w:tr>
      <w:tr w14:paraId="7DC5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nil"/>
              <w:left w:val="nil"/>
              <w:bottom w:val="single" w:color="000000" w:sz="12" w:space="0"/>
              <w:right w:val="nil"/>
            </w:tcBorders>
            <w:shd w:val="clear" w:color="auto" w:fill="FFFFFF"/>
          </w:tcPr>
          <w:p w14:paraId="6D79CB0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缺点</w:t>
            </w:r>
          </w:p>
        </w:tc>
        <w:tc>
          <w:tcPr>
            <w:tcW w:w="4020" w:type="dxa"/>
            <w:tcBorders>
              <w:top w:val="nil"/>
              <w:left w:val="nil"/>
              <w:bottom w:val="single" w:color="000000" w:sz="12" w:space="0"/>
              <w:right w:val="nil"/>
            </w:tcBorders>
            <w:shd w:val="clear" w:color="auto" w:fill="FFFFFF"/>
          </w:tcPr>
          <w:p w14:paraId="0DFF818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体积大、笨重：占据立体空间，不利于设备轻薄化集成；方向性要求苛刻：对轴向对齐非常敏感，</w:t>
            </w:r>
            <w:r>
              <w:rPr>
                <w:rFonts w:hint="eastAsia" w:ascii="宋体" w:hAnsi="宋体"/>
                <w:b w:val="0"/>
                <w:color w:val="000000"/>
                <w:szCs w:val="21"/>
                <w:highlight w:val="yellow"/>
              </w:rPr>
              <w:t>径向（水平）偏移会导致耦合急剧下降；绕制工艺较复杂：多层绕制需保证整齐。</w:t>
            </w:r>
          </w:p>
        </w:tc>
        <w:tc>
          <w:tcPr>
            <w:tcW w:w="3935" w:type="dxa"/>
            <w:tcBorders>
              <w:top w:val="nil"/>
              <w:left w:val="nil"/>
              <w:bottom w:val="single" w:color="000000" w:sz="12" w:space="0"/>
              <w:right w:val="nil"/>
            </w:tcBorders>
            <w:shd w:val="clear" w:color="auto" w:fill="FFFFFF"/>
          </w:tcPr>
          <w:p w14:paraId="42E8F32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耦合距离有限：磁场在垂直方向衰减快，有效传输距离通常较短；电感量相对较小：需要更多匝数或更大</w:t>
            </w:r>
            <w:r>
              <w:rPr>
                <w:rFonts w:hint="eastAsia" w:ascii="宋体" w:hAnsi="宋体"/>
                <w:b w:val="0"/>
                <w:color w:val="000000"/>
                <w:szCs w:val="21"/>
                <w:lang w:val="en-US" w:eastAsia="zh-CN"/>
              </w:rPr>
              <w:t>半</w:t>
            </w:r>
            <w:r>
              <w:rPr>
                <w:rFonts w:hint="eastAsia" w:ascii="宋体" w:hAnsi="宋体"/>
                <w:b w:val="0"/>
                <w:color w:val="000000"/>
                <w:szCs w:val="21"/>
              </w:rPr>
              <w:t>径才能达到相同电感量；</w:t>
            </w:r>
            <w:r>
              <w:rPr>
                <w:rFonts w:hint="eastAsia" w:ascii="宋体" w:hAnsi="宋体"/>
                <w:b w:val="0"/>
                <w:color w:val="000000"/>
                <w:szCs w:val="21"/>
                <w:highlight w:val="yellow"/>
              </w:rPr>
              <w:t>对垂直距离敏感：距离稍微增加，效率下降明显。</w:t>
            </w:r>
          </w:p>
        </w:tc>
      </w:tr>
    </w:tbl>
    <w:p w14:paraId="6EF3879B">
      <w:pPr>
        <w:keepNext w:val="0"/>
        <w:keepLines w:val="0"/>
        <w:pageBreakBefore w:val="0"/>
        <w:tabs>
          <w:tab w:val="center" w:pos="4935"/>
          <w:tab w:val="right" w:pos="9345"/>
        </w:tabs>
        <w:kinsoku/>
        <w:overflowPunct/>
        <w:topLinePunct w:val="0"/>
        <w:bidi w:val="0"/>
        <w:snapToGrid/>
        <w:spacing w:line="300" w:lineRule="auto"/>
        <w:ind w:firstLine="480" w:firstLineChars="200"/>
        <w:jc w:val="center"/>
        <w:textAlignment w:val="auto"/>
        <w:rPr>
          <w:rFonts w:hint="eastAsia" w:ascii="宋体" w:hAnsi="宋体"/>
          <w:sz w:val="24"/>
        </w:rPr>
      </w:pPr>
      <w:r>
        <w:rPr>
          <w:rFonts w:ascii="宋体" w:hAnsi="宋体"/>
          <w:sz w:val="24"/>
        </w:rPr>
        <w:drawing>
          <wp:inline distT="0" distB="0" distL="114300" distR="114300">
            <wp:extent cx="2457450" cy="1663065"/>
            <wp:effectExtent l="0" t="0" r="11430" b="13335"/>
            <wp:docPr id="18" name="图片 18" descr="fcc05727f6ba6fb184287caa939ff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cc05727f6ba6fb184287caa939ff037"/>
                    <pic:cNvPicPr>
                      <a:picLocks noChangeAspect="1"/>
                    </pic:cNvPicPr>
                  </pic:nvPicPr>
                  <pic:blipFill>
                    <a:blip r:embed="rId31"/>
                    <a:srcRect t="8688" b="10344"/>
                    <a:stretch>
                      <a:fillRect/>
                    </a:stretch>
                  </pic:blipFill>
                  <pic:spPr>
                    <a:xfrm>
                      <a:off x="0" y="0"/>
                      <a:ext cx="2457450" cy="1663065"/>
                    </a:xfrm>
                    <a:prstGeom prst="rect">
                      <a:avLst/>
                    </a:prstGeom>
                  </pic:spPr>
                </pic:pic>
              </a:graphicData>
            </a:graphic>
          </wp:inline>
        </w:drawing>
      </w:r>
      <w:r>
        <w:rPr>
          <w:rFonts w:ascii="宋体" w:hAnsi="宋体"/>
          <w:sz w:val="24"/>
        </w:rPr>
        <w:drawing>
          <wp:inline distT="0" distB="0" distL="114300" distR="114300">
            <wp:extent cx="2501265" cy="1654175"/>
            <wp:effectExtent l="0" t="0" r="13335" b="6985"/>
            <wp:docPr id="19" name="图片 19" descr="63668f18706af4df38b095211bbdb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3668f18706af4df38b095211bbdb7da"/>
                    <pic:cNvPicPr>
                      <a:picLocks noChangeAspect="1"/>
                    </pic:cNvPicPr>
                  </pic:nvPicPr>
                  <pic:blipFill>
                    <a:blip r:embed="rId32"/>
                    <a:srcRect t="3599"/>
                    <a:stretch>
                      <a:fillRect/>
                    </a:stretch>
                  </pic:blipFill>
                  <pic:spPr>
                    <a:xfrm>
                      <a:off x="0" y="0"/>
                      <a:ext cx="2501265" cy="1654175"/>
                    </a:xfrm>
                    <a:prstGeom prst="rect">
                      <a:avLst/>
                    </a:prstGeom>
                  </pic:spPr>
                </pic:pic>
              </a:graphicData>
            </a:graphic>
          </wp:inline>
        </w:drawing>
      </w:r>
    </w:p>
    <w:p w14:paraId="7724B729">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rFonts w:hint="eastAsia" w:ascii="宋体" w:hAnsi="宋体"/>
          <w:sz w:val="21"/>
          <w:szCs w:val="21"/>
        </w:rPr>
        <w:t>图</w:t>
      </w:r>
      <w:r>
        <w:rPr>
          <w:rFonts w:hint="default" w:ascii="Times New Roman" w:hAnsi="Times New Roman" w:cs="Times New Roman"/>
          <w:sz w:val="21"/>
          <w:szCs w:val="21"/>
        </w:rPr>
        <w:t>3.3</w:t>
      </w:r>
      <w:r>
        <w:rPr>
          <w:rFonts w:hint="eastAsia" w:ascii="宋体" w:hAnsi="宋体"/>
          <w:sz w:val="21"/>
          <w:szCs w:val="21"/>
        </w:rPr>
        <w:t xml:space="preserve">  收发线圈实物图</w:t>
      </w:r>
    </w:p>
    <w:p w14:paraId="56939D5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综合上述三个模块，设计如图</w:t>
      </w:r>
      <w:r>
        <w:rPr>
          <w:rFonts w:hint="eastAsia" w:ascii="Times New Roman" w:hAnsi="Times New Roman" w:cs="Times New Roman"/>
          <w:sz w:val="24"/>
        </w:rPr>
        <w:t>3.4</w:t>
      </w:r>
      <w:r>
        <w:rPr>
          <w:rFonts w:hint="eastAsia" w:ascii="宋体" w:hAnsi="宋体"/>
          <w:sz w:val="24"/>
        </w:rPr>
        <w:t>所示的发射电路</w:t>
      </w:r>
    </w:p>
    <w:p w14:paraId="780755B0">
      <w:pPr>
        <w:keepNext w:val="0"/>
        <w:keepLines w:val="0"/>
        <w:pageBreakBefore w:val="0"/>
        <w:tabs>
          <w:tab w:val="center" w:pos="4935"/>
          <w:tab w:val="right" w:pos="9345"/>
        </w:tabs>
        <w:kinsoku/>
        <w:overflowPunct/>
        <w:topLinePunct w:val="0"/>
        <w:bidi w:val="0"/>
        <w:snapToGrid/>
        <w:spacing w:line="300" w:lineRule="auto"/>
        <w:ind w:firstLine="480" w:firstLineChars="200"/>
        <w:jc w:val="center"/>
        <w:textAlignment w:val="auto"/>
        <w:rPr>
          <w:rFonts w:hint="eastAsia" w:ascii="宋体" w:hAnsi="宋体"/>
          <w:sz w:val="24"/>
        </w:rPr>
      </w:pPr>
      <w:r>
        <w:rPr>
          <w:rFonts w:ascii="宋体" w:hAnsi="宋体"/>
          <w:sz w:val="24"/>
        </w:rPr>
        <w:drawing>
          <wp:inline distT="0" distB="0" distL="114300" distR="114300">
            <wp:extent cx="3031490" cy="2837180"/>
            <wp:effectExtent l="0" t="0" r="1270" b="12700"/>
            <wp:docPr id="20" name="图片 20" descr="adcdbe4e5bdce15658b67b5af99ff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dcdbe4e5bdce15658b67b5af99ff224"/>
                    <pic:cNvPicPr>
                      <a:picLocks noChangeAspect="1"/>
                    </pic:cNvPicPr>
                  </pic:nvPicPr>
                  <pic:blipFill>
                    <a:blip r:embed="rId33"/>
                    <a:stretch>
                      <a:fillRect/>
                    </a:stretch>
                  </pic:blipFill>
                  <pic:spPr>
                    <a:xfrm>
                      <a:off x="0" y="0"/>
                      <a:ext cx="3031490" cy="2837180"/>
                    </a:xfrm>
                    <a:prstGeom prst="rect">
                      <a:avLst/>
                    </a:prstGeom>
                  </pic:spPr>
                </pic:pic>
              </a:graphicData>
            </a:graphic>
          </wp:inline>
        </w:drawing>
      </w:r>
    </w:p>
    <w:p w14:paraId="2D43519A">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rFonts w:hint="eastAsia" w:ascii="宋体" w:hAnsi="宋体"/>
          <w:szCs w:val="21"/>
        </w:rPr>
        <w:t>图</w:t>
      </w:r>
      <w:r>
        <w:rPr>
          <w:szCs w:val="21"/>
        </w:rPr>
        <w:t>3.4</w:t>
      </w:r>
      <w:r>
        <w:rPr>
          <w:rFonts w:hint="eastAsia" w:ascii="宋体" w:hAnsi="宋体"/>
          <w:szCs w:val="21"/>
        </w:rPr>
        <w:t xml:space="preserve">  发射电路图</w:t>
      </w:r>
    </w:p>
    <w:p w14:paraId="0A9E5F22">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26" w:name="_Toc22048"/>
      <w:r>
        <w:rPr>
          <w:rFonts w:hint="eastAsia" w:ascii="宋体" w:hAnsi="宋体"/>
          <w:b/>
          <w:sz w:val="28"/>
          <w:szCs w:val="28"/>
        </w:rPr>
        <w:t>3.2.4 整流滤波电路</w:t>
      </w:r>
      <w:bookmarkEnd w:id="26"/>
    </w:p>
    <w:p w14:paraId="78B45B30">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整流滤波模块是磁耦合谐振式无线输电系统接收端的关键组成部分，其作用是将接收线圈感应出的高频交流电转换为可供负载使用的稳定直流电。接收线圈从空间磁场中获取的能量为高频交流形式，而绝大多数负载（如</w:t>
      </w:r>
      <w:r>
        <w:rPr>
          <w:rFonts w:hint="default" w:ascii="Times New Roman" w:hAnsi="Times New Roman" w:cs="Times New Roman"/>
          <w:sz w:val="24"/>
        </w:rPr>
        <w:t>LED</w:t>
      </w:r>
      <w:r>
        <w:rPr>
          <w:rFonts w:hint="eastAsia" w:ascii="宋体" w:hAnsi="宋体"/>
          <w:sz w:val="24"/>
        </w:rPr>
        <w:t>指示灯、电池充电电路、小型用电器）需要直流供电，因此必须经过整流滤波处理。</w:t>
      </w:r>
    </w:p>
    <w:p w14:paraId="3A1B375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整流电路利用二极管的单向导电特性，将交流电转换为单向脉动直流电。根据二极管连接方式的不同，整流电路可分为半波整流和全波整流两种基本形式。半波整流仅利用交流电的正半周或负半周，电路简单但效率较低，输出脉动较大。全波整流则可同时利用交流电的正负半周，输出脉动较小，能量利用率高。在无线输电系统中，最常采用的是桥式全波整流电路。该电路由四个二极管构成桥式结构（如图</w:t>
      </w:r>
      <w:r>
        <w:rPr>
          <w:rFonts w:hint="eastAsia" w:ascii="Times New Roman" w:hAnsi="Times New Roman" w:cs="Times New Roman"/>
          <w:sz w:val="24"/>
        </w:rPr>
        <w:t>3.5</w:t>
      </w:r>
      <w:r>
        <w:rPr>
          <w:rFonts w:hint="eastAsia" w:ascii="宋体" w:hAnsi="宋体"/>
          <w:sz w:val="24"/>
        </w:rPr>
        <w:t>所示），能够在输入交流电压的正负半周均形成导通回路，实现全波整流。桥式整流电路的优点在于无需变压器中心抽头、二极管反向耐压要求较低、整流效率高，适合小功率无线输电接收端使用。</w:t>
      </w:r>
    </w:p>
    <w:p w14:paraId="4127355D">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pPr>
      <w:r>
        <w:drawing>
          <wp:inline distT="0" distB="0" distL="114300" distR="114300">
            <wp:extent cx="3148330" cy="2049780"/>
            <wp:effectExtent l="0" t="0" r="6350" b="7620"/>
            <wp:docPr id="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pic:cNvPicPr>
                      <a:picLocks noChangeAspect="1"/>
                    </pic:cNvPicPr>
                  </pic:nvPicPr>
                  <pic:blipFill>
                    <a:blip r:embed="rId34"/>
                    <a:srcRect l="3490" r="1964"/>
                    <a:stretch>
                      <a:fillRect/>
                    </a:stretch>
                  </pic:blipFill>
                  <pic:spPr>
                    <a:xfrm>
                      <a:off x="0" y="0"/>
                      <a:ext cx="3148330" cy="2049780"/>
                    </a:xfrm>
                    <a:prstGeom prst="rect">
                      <a:avLst/>
                    </a:prstGeom>
                    <a:noFill/>
                    <a:ln>
                      <a:noFill/>
                    </a:ln>
                  </pic:spPr>
                </pic:pic>
              </a:graphicData>
            </a:graphic>
          </wp:inline>
        </w:drawing>
      </w:r>
    </w:p>
    <w:p w14:paraId="1836F712">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pPr>
      <w:r>
        <w:rPr>
          <w:rFonts w:hint="eastAsia"/>
        </w:rPr>
        <w:t>图3.5  整流电路结构图</w:t>
      </w:r>
    </w:p>
    <w:p w14:paraId="0FB12F8E">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滤波电路的作用是平滑输出电压，减小纹波。经整流后得到的电压仍然是脉动的直流电，含有较大的纹波成分，无法直接供给对电压稳定性要求较高的负载。最简单的滤波方式是在整流输出端并联一个滤波电容。其工作原理是利用电容的充放电特性：当整流输出电压高于电容电压时，二极管导通向电容充电并向负载供电；当整流输出电压低于电容电压时，二极管截止，电容向负载放电，维持输出电压。</w:t>
      </w:r>
    </w:p>
    <w:p w14:paraId="1B7A0F0A">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根据系统功率等级和应用需求，整流滤波电路主要有以下几种实现方式：</w:t>
      </w:r>
    </w:p>
    <w:p w14:paraId="349FABCE">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（1）分立元件搭接方案：采用四个肖特基二极管（如</w:t>
      </w:r>
      <w:r>
        <w:rPr>
          <w:rFonts w:hint="eastAsia" w:ascii="Times New Roman" w:hAnsi="Times New Roman" w:cs="Times New Roman"/>
          <w:sz w:val="24"/>
        </w:rPr>
        <w:t>SS34、BAT54</w:t>
      </w:r>
      <w:r>
        <w:rPr>
          <w:rFonts w:hint="eastAsia" w:ascii="宋体" w:hAnsi="宋体"/>
          <w:sz w:val="24"/>
        </w:rPr>
        <w:t>系列）搭建成桥式整流电路，后端并联电容进行滤波。该方案成本低廉、原理清晰，适合教学演示和学生动手搭建。</w:t>
      </w:r>
    </w:p>
    <w:p w14:paraId="6C8EC80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（2）集成整流芯片方案：采用专用的无线充电接收芯片，如</w:t>
      </w:r>
      <w:r>
        <w:rPr>
          <w:rFonts w:hint="default" w:ascii="Times New Roman" w:hAnsi="Times New Roman" w:cs="Times New Roman"/>
          <w:sz w:val="24"/>
        </w:rPr>
        <w:t>XKT-3170</w:t>
      </w:r>
      <w:r>
        <w:rPr>
          <w:rFonts w:hint="eastAsia" w:ascii="宋体" w:hAnsi="宋体"/>
          <w:sz w:val="24"/>
        </w:rPr>
        <w:t>、</w:t>
      </w:r>
      <w:r>
        <w:rPr>
          <w:rFonts w:hint="eastAsia" w:ascii="Times New Roman" w:hAnsi="Times New Roman" w:cs="Times New Roman"/>
          <w:sz w:val="24"/>
        </w:rPr>
        <w:t>TI</w:t>
      </w:r>
      <w:r>
        <w:rPr>
          <w:rFonts w:hint="eastAsia" w:ascii="宋体" w:hAnsi="宋体"/>
          <w:sz w:val="24"/>
        </w:rPr>
        <w:t>的</w:t>
      </w:r>
      <w:r>
        <w:rPr>
          <w:rFonts w:hint="eastAsia" w:ascii="Times New Roman" w:hAnsi="Times New Roman" w:cs="Times New Roman"/>
          <w:sz w:val="24"/>
        </w:rPr>
        <w:t>BQ</w:t>
      </w:r>
      <w:r>
        <w:rPr>
          <w:rFonts w:hint="eastAsia" w:ascii="宋体" w:hAnsi="宋体"/>
          <w:sz w:val="24"/>
        </w:rPr>
        <w:t>系列、易冲</w:t>
      </w:r>
      <w:r>
        <w:rPr>
          <w:rFonts w:hint="eastAsia" w:ascii="Times New Roman" w:hAnsi="Times New Roman" w:cs="Times New Roman"/>
          <w:sz w:val="24"/>
        </w:rPr>
        <w:t>WP8035</w:t>
      </w:r>
      <w:r>
        <w:rPr>
          <w:rFonts w:hint="eastAsia" w:ascii="宋体" w:hAnsi="宋体"/>
          <w:sz w:val="24"/>
        </w:rPr>
        <w:t>等。这些芯片内部集成了同步整流</w:t>
      </w:r>
      <w:r>
        <w:rPr>
          <w:rFonts w:hint="default" w:ascii="Times New Roman" w:hAnsi="Times New Roman" w:cs="Times New Roman"/>
          <w:sz w:val="24"/>
        </w:rPr>
        <w:t>MOSFET</w:t>
      </w:r>
      <w:r>
        <w:rPr>
          <w:rFonts w:hint="eastAsia" w:ascii="宋体" w:hAnsi="宋体"/>
          <w:sz w:val="24"/>
        </w:rPr>
        <w:t>、整流控制电路、稳压电路和保护功能，只需外接少量电容即可完成整流滤波。集成方案具有体积小、效率高、可靠性好等优点，但内部工作原理相对复杂。</w:t>
      </w:r>
    </w:p>
    <w:p w14:paraId="3C9C148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（3）模块化成品方案：直接采购市场上成熟的无线充电模块。这些模块已将接收线圈、谐振电容、整流滤波电路集成一体，输出稳定的直流电压。教师和学生只需连接负载即可使用，大大降低了搭建门槛。</w:t>
      </w:r>
    </w:p>
    <w:p w14:paraId="3BC2FF7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几种方案各有优缺点，可根据教学内容和教学对象</w:t>
      </w:r>
      <w:r>
        <w:rPr>
          <w:rFonts w:hint="eastAsia" w:ascii="宋体" w:hAnsi="宋体"/>
          <w:sz w:val="24"/>
          <w:lang w:val="en-US" w:eastAsia="zh-CN"/>
        </w:rPr>
        <w:t>情况</w:t>
      </w:r>
      <w:r>
        <w:rPr>
          <w:rFonts w:hint="eastAsia" w:ascii="宋体" w:hAnsi="宋体"/>
          <w:sz w:val="24"/>
        </w:rPr>
        <w:t>按需选择。综合教学演示需求和学生认知水平，</w:t>
      </w:r>
      <w:r>
        <w:rPr>
          <w:rFonts w:hint="eastAsia" w:ascii="宋体" w:hAnsi="宋体"/>
          <w:sz w:val="24"/>
          <w:highlight w:val="yellow"/>
        </w:rPr>
        <w:t>本模块选择采用跟前面逆变电路配套的专用芯片</w:t>
      </w:r>
      <w:r>
        <w:rPr>
          <w:rFonts w:hint="eastAsia" w:ascii="Times New Roman" w:hAnsi="Times New Roman" w:cs="Times New Roman"/>
          <w:sz w:val="24"/>
          <w:highlight w:val="yellow"/>
        </w:rPr>
        <w:t>XKT</w:t>
      </w:r>
      <w:r>
        <w:rPr>
          <w:rFonts w:hint="eastAsia" w:ascii="宋体" w:hAnsi="宋体"/>
          <w:sz w:val="24"/>
          <w:highlight w:val="yellow"/>
        </w:rPr>
        <w:t>系列芯片搭建电路</w:t>
      </w:r>
      <w:r>
        <w:rPr>
          <w:rFonts w:hint="eastAsia" w:ascii="宋体" w:hAnsi="宋体"/>
          <w:sz w:val="24"/>
        </w:rPr>
        <w:t>，作为整流滤波方案，若后续有更进阶的教学任务，可选择第一种，引导学生自行搭建整流滤波电路模块。</w:t>
      </w:r>
    </w:p>
    <w:p w14:paraId="42CF93B5">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27" w:name="_Toc11457"/>
      <w:r>
        <w:rPr>
          <w:rFonts w:ascii="宋体" w:hAnsi="宋体"/>
          <w:b/>
          <w:sz w:val="28"/>
          <w:szCs w:val="28"/>
        </w:rPr>
        <w:t>3.2.</w:t>
      </w:r>
      <w:r>
        <w:rPr>
          <w:rFonts w:hint="eastAsia" w:ascii="宋体" w:hAnsi="宋体"/>
          <w:b/>
          <w:sz w:val="28"/>
          <w:szCs w:val="28"/>
        </w:rPr>
        <w:t>5</w:t>
      </w:r>
      <w:r>
        <w:rPr>
          <w:rFonts w:ascii="宋体" w:hAnsi="宋体"/>
          <w:b/>
          <w:sz w:val="28"/>
          <w:szCs w:val="28"/>
        </w:rPr>
        <w:t xml:space="preserve"> </w:t>
      </w:r>
      <w:r>
        <w:rPr>
          <w:rFonts w:hint="eastAsia" w:ascii="宋体" w:hAnsi="宋体"/>
          <w:b/>
          <w:sz w:val="28"/>
          <w:szCs w:val="28"/>
        </w:rPr>
        <w:t>负载</w:t>
      </w:r>
      <w:bookmarkEnd w:id="27"/>
    </w:p>
    <w:p w14:paraId="48939F3A">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负载模块是磁耦合谐振式无线输电系统的终端，其作用是将接收端输出的电能消耗或储存，直观体现系统的能量传输效果。在磁耦合谐振式无线输电系统中，负载类型对系统的传输特性具有显著影响</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_Ref11104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[16]</w:t>
      </w:r>
      <w:r>
        <w:rPr>
          <w:rFonts w:hint="eastAsia" w:ascii="宋体" w:hAnsi="宋体"/>
          <w:sz w:val="24"/>
          <w:vertAlign w:val="superscript"/>
          <w:lang w:eastAsia="zh-CN"/>
        </w:rPr>
        <w:fldChar w:fldCharType="end"/>
      </w:r>
      <w:r>
        <w:rPr>
          <w:rFonts w:hint="eastAsia" w:ascii="宋体" w:hAnsi="宋体"/>
          <w:sz w:val="24"/>
        </w:rPr>
        <w:t>。本研究不深入探讨不同负载类型对电路性能的影响，且负载的阻抗会影响谐振匹配电路，导致接收端的谐振频率</w:t>
      </w:r>
      <w:r>
        <w:rPr>
          <w:rFonts w:hint="eastAsia" w:ascii="宋体" w:hAnsi="宋体"/>
          <w:sz w:val="24"/>
          <w:lang w:val="en-US" w:eastAsia="zh-CN"/>
        </w:rPr>
        <w:t>发生移动</w:t>
      </w:r>
      <w:r>
        <w:rPr>
          <w:rFonts w:hint="eastAsia" w:ascii="宋体" w:hAnsi="宋体"/>
          <w:sz w:val="24"/>
        </w:rPr>
        <w:t>，降低电路的传输特性，</w:t>
      </w:r>
      <w:r>
        <w:rPr>
          <w:rFonts w:hint="eastAsia" w:ascii="宋体" w:hAnsi="宋体"/>
          <w:sz w:val="24"/>
          <w:lang w:val="en-US" w:eastAsia="zh-CN"/>
        </w:rPr>
        <w:t>原理较为复杂，</w:t>
      </w:r>
      <w:r>
        <w:rPr>
          <w:rFonts w:hint="eastAsia" w:ascii="宋体" w:hAnsi="宋体"/>
          <w:sz w:val="24"/>
        </w:rPr>
        <w:t>因此负载模块采用最简单的纯阻性负载，即电阻箱，既可以灵活调节负载的大小，又符合教学对象的认知水平，不深入</w:t>
      </w:r>
      <w:r>
        <w:rPr>
          <w:rFonts w:hint="eastAsia" w:ascii="宋体" w:hAnsi="宋体"/>
          <w:sz w:val="24"/>
          <w:lang w:val="en-US" w:eastAsia="zh-CN"/>
        </w:rPr>
        <w:t>还未接触学习</w:t>
      </w:r>
      <w:r>
        <w:rPr>
          <w:rFonts w:hint="eastAsia" w:ascii="宋体" w:hAnsi="宋体"/>
          <w:sz w:val="24"/>
        </w:rPr>
        <w:t>的知识。</w:t>
      </w:r>
    </w:p>
    <w:p w14:paraId="62505793">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b/>
          <w:sz w:val="28"/>
          <w:szCs w:val="28"/>
        </w:rPr>
      </w:pPr>
      <w:bookmarkStart w:id="28" w:name="_Toc12180"/>
      <w:r>
        <w:rPr>
          <w:rFonts w:hint="eastAsia" w:ascii="宋体" w:hAnsi="宋体"/>
          <w:b/>
          <w:sz w:val="28"/>
          <w:szCs w:val="28"/>
        </w:rPr>
        <w:t>3.3 电路硬件集成</w:t>
      </w:r>
      <w:bookmarkEnd w:id="28"/>
    </w:p>
    <w:p w14:paraId="3F3C84A2">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ascii="宋体" w:hAnsi="宋体"/>
          <w:sz w:val="24"/>
        </w:rPr>
        <w:t>综合前述各模块的选型，</w:t>
      </w:r>
      <w:r>
        <w:rPr>
          <w:rFonts w:hint="eastAsia" w:ascii="宋体" w:hAnsi="宋体"/>
          <w:sz w:val="24"/>
        </w:rPr>
        <w:t>实际测试图如图</w:t>
      </w:r>
      <w:r>
        <w:rPr>
          <w:rFonts w:hint="eastAsia" w:ascii="Times New Roman" w:hAnsi="Times New Roman" w:cs="Times New Roman"/>
          <w:sz w:val="24"/>
        </w:rPr>
        <w:t>3.6</w:t>
      </w:r>
      <w:r>
        <w:rPr>
          <w:rFonts w:hint="eastAsia" w:ascii="宋体" w:hAnsi="宋体"/>
          <w:sz w:val="24"/>
        </w:rPr>
        <w:t>所示，图</w:t>
      </w:r>
      <w:r>
        <w:rPr>
          <w:rFonts w:hint="eastAsia" w:ascii="Times New Roman" w:hAnsi="Times New Roman" w:cs="Times New Roman"/>
          <w:sz w:val="24"/>
        </w:rPr>
        <w:t>3.7</w:t>
      </w:r>
      <w:r>
        <w:rPr>
          <w:rFonts w:hint="eastAsia" w:ascii="宋体" w:hAnsi="宋体"/>
          <w:sz w:val="24"/>
        </w:rPr>
        <w:t>为线圈组</w:t>
      </w:r>
      <w:r>
        <w:rPr>
          <w:rFonts w:hint="eastAsia" w:ascii="Times New Roman" w:hAnsi="Times New Roman" w:cs="Times New Roman"/>
          <w:sz w:val="24"/>
        </w:rPr>
        <w:t>1</w:t>
      </w:r>
      <w:r>
        <w:rPr>
          <w:rFonts w:hint="eastAsia" w:ascii="宋体" w:hAnsi="宋体"/>
          <w:sz w:val="24"/>
        </w:rPr>
        <w:t>，图</w:t>
      </w:r>
      <w:r>
        <w:rPr>
          <w:rFonts w:hint="eastAsia" w:ascii="Times New Roman" w:hAnsi="Times New Roman" w:cs="Times New Roman"/>
          <w:sz w:val="24"/>
        </w:rPr>
        <w:t>3.8</w:t>
      </w:r>
      <w:r>
        <w:rPr>
          <w:rFonts w:hint="eastAsia" w:ascii="宋体" w:hAnsi="宋体"/>
          <w:sz w:val="24"/>
        </w:rPr>
        <w:t>为线圈组</w:t>
      </w:r>
      <w:r>
        <w:rPr>
          <w:rFonts w:hint="eastAsia" w:ascii="Times New Roman" w:hAnsi="Times New Roman" w:cs="Times New Roman"/>
          <w:sz w:val="24"/>
        </w:rPr>
        <w:t>2</w:t>
      </w:r>
      <w:r>
        <w:rPr>
          <w:rFonts w:hint="eastAsia" w:ascii="宋体" w:hAnsi="宋体"/>
          <w:sz w:val="24"/>
        </w:rPr>
        <w:t>，线圈参数如表</w:t>
      </w:r>
      <w:r>
        <w:rPr>
          <w:rFonts w:hint="eastAsia" w:ascii="Times New Roman" w:hAnsi="Times New Roman" w:cs="Times New Roman"/>
          <w:sz w:val="24"/>
        </w:rPr>
        <w:t>4</w:t>
      </w:r>
      <w:r>
        <w:rPr>
          <w:rFonts w:hint="eastAsia" w:ascii="宋体" w:hAnsi="宋体"/>
          <w:sz w:val="24"/>
        </w:rPr>
        <w:t>所示，</w:t>
      </w:r>
      <w:r>
        <w:rPr>
          <w:rFonts w:ascii="宋体" w:hAnsi="宋体"/>
          <w:sz w:val="24"/>
        </w:rPr>
        <w:t>本研究的磁耦合谐振式无线输电系统整体硬件设计方案如下：</w:t>
      </w:r>
    </w:p>
    <w:p w14:paraId="0FB919B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（1）</w:t>
      </w:r>
      <w:r>
        <w:rPr>
          <w:rFonts w:ascii="宋体" w:hAnsi="宋体"/>
          <w:sz w:val="24"/>
        </w:rPr>
        <w:t>系统前端采用可调直流稳压电源作为能量输入，输出稳定的直流电压（</w:t>
      </w:r>
      <w:r>
        <w:rPr>
          <w:rFonts w:hint="eastAsia" w:ascii="Times New Roman" w:hAnsi="Times New Roman" w:cs="Times New Roman"/>
          <w:sz w:val="24"/>
        </w:rPr>
        <w:t>0-30V</w:t>
      </w:r>
      <w:r>
        <w:rPr>
          <w:rFonts w:ascii="宋体" w:hAnsi="宋体"/>
          <w:sz w:val="24"/>
        </w:rPr>
        <w:t>可调）</w:t>
      </w:r>
      <w:r>
        <w:rPr>
          <w:rFonts w:hint="eastAsia" w:ascii="宋体" w:hAnsi="宋体"/>
          <w:sz w:val="24"/>
        </w:rPr>
        <w:t>，</w:t>
      </w:r>
      <w:r>
        <w:rPr>
          <w:rFonts w:ascii="宋体" w:hAnsi="宋体"/>
          <w:sz w:val="24"/>
        </w:rPr>
        <w:t>为后续电路提供能源</w:t>
      </w:r>
      <w:r>
        <w:rPr>
          <w:rFonts w:hint="eastAsia" w:ascii="宋体" w:hAnsi="宋体"/>
          <w:sz w:val="24"/>
        </w:rPr>
        <w:t>；</w:t>
      </w:r>
    </w:p>
    <w:p w14:paraId="4B1C334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（2）</w:t>
      </w:r>
      <w:r>
        <w:rPr>
          <w:rFonts w:ascii="宋体" w:hAnsi="宋体"/>
          <w:sz w:val="24"/>
        </w:rPr>
        <w:t>该直流电接入基于</w:t>
      </w:r>
      <w:r>
        <w:rPr>
          <w:rFonts w:hint="eastAsia" w:ascii="Times New Roman" w:hAnsi="Times New Roman" w:cs="Times New Roman"/>
          <w:sz w:val="24"/>
        </w:rPr>
        <w:t>XKT-001</w:t>
      </w:r>
      <w:r>
        <w:rPr>
          <w:rFonts w:ascii="宋体" w:hAnsi="宋体"/>
          <w:sz w:val="24"/>
        </w:rPr>
        <w:t>专用芯片的逆变模块，芯片内部集成的高频振荡器和功率驱动电路将直流电转换为与收发线圈谐振频率一致的高频交流电</w:t>
      </w:r>
      <w:r>
        <w:rPr>
          <w:rFonts w:hint="eastAsia" w:ascii="宋体" w:hAnsi="宋体"/>
          <w:sz w:val="24"/>
        </w:rPr>
        <w:t>；</w:t>
      </w:r>
    </w:p>
    <w:p w14:paraId="13E92F8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（3）</w:t>
      </w:r>
      <w:r>
        <w:rPr>
          <w:rFonts w:ascii="宋体" w:hAnsi="宋体"/>
          <w:sz w:val="24"/>
        </w:rPr>
        <w:t>高频交流电经发射端谐振匹配电路（并联谐振电容）与</w:t>
      </w:r>
      <w:r>
        <w:rPr>
          <w:rFonts w:ascii="宋体" w:hAnsi="宋体"/>
          <w:sz w:val="24"/>
          <w:highlight w:val="yellow"/>
        </w:rPr>
        <w:t>发射线圈构成</w:t>
      </w:r>
      <w:r>
        <w:rPr>
          <w:rFonts w:hint="eastAsia" w:ascii="Times New Roman" w:hAnsi="Times New Roman" w:cs="Times New Roman"/>
          <w:sz w:val="24"/>
          <w:highlight w:val="yellow"/>
        </w:rPr>
        <w:t>LC</w:t>
      </w:r>
      <w:r>
        <w:rPr>
          <w:rFonts w:ascii="宋体" w:hAnsi="宋体"/>
          <w:sz w:val="24"/>
          <w:highlight w:val="yellow"/>
        </w:rPr>
        <w:t>并联谐振回路，使发射线圈工作于谐振状态</w:t>
      </w:r>
      <w:r>
        <w:rPr>
          <w:rFonts w:ascii="宋体" w:hAnsi="宋体"/>
          <w:sz w:val="24"/>
        </w:rPr>
        <w:t>，产生强交变磁场</w:t>
      </w:r>
      <w:r>
        <w:rPr>
          <w:rFonts w:hint="eastAsia" w:ascii="宋体" w:hAnsi="宋体"/>
          <w:sz w:val="24"/>
        </w:rPr>
        <w:t>；</w:t>
      </w:r>
    </w:p>
    <w:p w14:paraId="73D0E8A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（4）</w:t>
      </w:r>
      <w:r>
        <w:rPr>
          <w:rFonts w:ascii="宋体" w:hAnsi="宋体"/>
          <w:sz w:val="24"/>
        </w:rPr>
        <w:t>发射线圈与接收线圈采用非对称平面螺旋结构，发射线圈半径较大，接收线圈半径较小，这种非对称设计可有效抑制近距</w:t>
      </w:r>
      <w:bookmarkStart w:id="69" w:name="_GoBack"/>
      <w:bookmarkEnd w:id="69"/>
      <w:r>
        <w:rPr>
          <w:rFonts w:ascii="宋体" w:hAnsi="宋体"/>
          <w:sz w:val="24"/>
        </w:rPr>
        <w:t>离传输时的频率分裂现象，提高传输效率</w:t>
      </w:r>
      <w:r>
        <w:rPr>
          <w:rFonts w:hint="eastAsia" w:ascii="宋体" w:hAnsi="宋体"/>
          <w:sz w:val="24"/>
        </w:rPr>
        <w:t>；</w:t>
      </w:r>
    </w:p>
    <w:p w14:paraId="3079C7ED">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（5）</w:t>
      </w:r>
      <w:r>
        <w:rPr>
          <w:rFonts w:ascii="宋体" w:hAnsi="宋体"/>
          <w:sz w:val="24"/>
        </w:rPr>
        <w:t>接收线圈通过磁场耦合感应出高频交流电，经接收端谐振匹配电路（并联谐振电容）确保与发射端谐振频率一致</w:t>
      </w:r>
      <w:r>
        <w:rPr>
          <w:rFonts w:hint="eastAsia" w:ascii="宋体" w:hAnsi="宋体"/>
          <w:sz w:val="24"/>
        </w:rPr>
        <w:t>；</w:t>
      </w:r>
    </w:p>
    <w:p w14:paraId="4AF79BC0">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（6）</w:t>
      </w:r>
      <w:r>
        <w:rPr>
          <w:rFonts w:ascii="宋体" w:hAnsi="宋体"/>
          <w:sz w:val="24"/>
        </w:rPr>
        <w:t>感应得到的高频交流电随后输入基于配套专用芯片</w:t>
      </w:r>
      <w:r>
        <w:rPr>
          <w:rFonts w:ascii="宋体" w:hAnsi="宋体"/>
          <w:sz w:val="24"/>
          <w:highlight w:val="yellow"/>
        </w:rPr>
        <w:t>（如</w:t>
      </w:r>
      <w:r>
        <w:rPr>
          <w:rFonts w:hint="eastAsia" w:ascii="Times New Roman" w:hAnsi="Times New Roman" w:cs="Times New Roman"/>
          <w:sz w:val="24"/>
          <w:highlight w:val="yellow"/>
        </w:rPr>
        <w:t>XKT-3170</w:t>
      </w:r>
      <w:r>
        <w:rPr>
          <w:rFonts w:ascii="宋体" w:hAnsi="宋体"/>
          <w:sz w:val="24"/>
          <w:highlight w:val="yellow"/>
        </w:rPr>
        <w:t>）的整流滤波模块</w:t>
      </w:r>
      <w:r>
        <w:rPr>
          <w:rFonts w:ascii="宋体" w:hAnsi="宋体"/>
          <w:sz w:val="24"/>
        </w:rPr>
        <w:t>，</w:t>
      </w:r>
      <w:r>
        <w:rPr>
          <w:rFonts w:ascii="宋体" w:hAnsi="宋体"/>
          <w:sz w:val="24"/>
          <w:highlight w:val="yellow"/>
        </w:rPr>
        <w:t>转换为平滑的直流电</w:t>
      </w:r>
      <w:r>
        <w:rPr>
          <w:rFonts w:ascii="宋体" w:hAnsi="宋体"/>
          <w:sz w:val="24"/>
        </w:rPr>
        <w:t>，最终供给纯阻性负载（电阻箱或</w:t>
      </w:r>
      <w:r>
        <w:rPr>
          <w:rFonts w:hint="eastAsia" w:ascii="Times New Roman" w:hAnsi="Times New Roman" w:cs="Times New Roman"/>
          <w:sz w:val="24"/>
        </w:rPr>
        <w:t>LED</w:t>
      </w:r>
      <w:r>
        <w:rPr>
          <w:rFonts w:ascii="宋体" w:hAnsi="宋体"/>
          <w:sz w:val="24"/>
        </w:rPr>
        <w:t>指示灯）实现电能消耗与效果展示</w:t>
      </w:r>
      <w:r>
        <w:rPr>
          <w:rFonts w:hint="eastAsia" w:ascii="宋体" w:hAnsi="宋体"/>
          <w:sz w:val="24"/>
        </w:rPr>
        <w:t>；</w:t>
      </w:r>
    </w:p>
    <w:p w14:paraId="181EE7A0">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（7）第一步中的直流稳压电源可显示输入电流和输入功率，直接读数，在接收电路中采用万用表测量输出的电压和电流值，从而计算输出功率</w:t>
      </w:r>
      <w:r>
        <w:rPr>
          <w:rFonts w:ascii="宋体" w:hAnsi="宋体"/>
          <w:sz w:val="24"/>
        </w:rPr>
        <w:t>。</w:t>
      </w:r>
    </w:p>
    <w:p w14:paraId="74A8948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4"/>
        </w:rPr>
      </w:pPr>
      <w:r>
        <w:drawing>
          <wp:inline distT="0" distB="0" distL="114300" distR="114300">
            <wp:extent cx="3441065" cy="2896870"/>
            <wp:effectExtent l="0" t="0" r="635" b="0"/>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35"/>
                    <a:stretch>
                      <a:fillRect/>
                    </a:stretch>
                  </pic:blipFill>
                  <pic:spPr>
                    <a:xfrm>
                      <a:off x="0" y="0"/>
                      <a:ext cx="3441065" cy="2896870"/>
                    </a:xfrm>
                    <a:prstGeom prst="rect">
                      <a:avLst/>
                    </a:prstGeom>
                    <a:noFill/>
                    <a:ln>
                      <a:noFill/>
                    </a:ln>
                  </pic:spPr>
                </pic:pic>
              </a:graphicData>
            </a:graphic>
          </wp:inline>
        </w:drawing>
      </w:r>
    </w:p>
    <w:p w14:paraId="00E9B9B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4"/>
        </w:rPr>
      </w:pPr>
      <w:r>
        <w:rPr>
          <w:rFonts w:hint="eastAsia" w:ascii="宋体" w:hAnsi="宋体"/>
          <w:szCs w:val="21"/>
        </w:rPr>
        <w:t>图</w:t>
      </w:r>
      <w:r>
        <w:rPr>
          <w:szCs w:val="21"/>
        </w:rPr>
        <w:t>3.6</w:t>
      </w:r>
      <w:r>
        <w:rPr>
          <w:rFonts w:hint="eastAsia" w:ascii="宋体" w:hAnsi="宋体"/>
          <w:szCs w:val="21"/>
        </w:rPr>
        <w:t xml:space="preserve">  测试电路实物图</w:t>
      </w:r>
    </w:p>
    <w:p w14:paraId="21859BA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4"/>
        </w:rPr>
      </w:pPr>
      <w:r>
        <w:rPr>
          <w:rFonts w:ascii="宋体" w:hAnsi="宋体"/>
          <w:sz w:val="24"/>
        </w:rPr>
        <w:drawing>
          <wp:inline distT="0" distB="0" distL="114300" distR="114300">
            <wp:extent cx="3585845" cy="1906905"/>
            <wp:effectExtent l="0" t="0" r="10795" b="13335"/>
            <wp:docPr id="22" name="图片 22" descr="9bdb3e4b87cbc8d9785ea99353860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bdb3e4b87cbc8d9785ea993538602b7"/>
                    <pic:cNvPicPr>
                      <a:picLocks noChangeAspect="1"/>
                    </pic:cNvPicPr>
                  </pic:nvPicPr>
                  <pic:blipFill>
                    <a:blip r:embed="rId36"/>
                    <a:srcRect t="23695" b="5363"/>
                    <a:stretch>
                      <a:fillRect/>
                    </a:stretch>
                  </pic:blipFill>
                  <pic:spPr>
                    <a:xfrm>
                      <a:off x="0" y="0"/>
                      <a:ext cx="3585845" cy="1906905"/>
                    </a:xfrm>
                    <a:prstGeom prst="rect">
                      <a:avLst/>
                    </a:prstGeom>
                  </pic:spPr>
                </pic:pic>
              </a:graphicData>
            </a:graphic>
          </wp:inline>
        </w:drawing>
      </w:r>
    </w:p>
    <w:p w14:paraId="1DB1838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4"/>
        </w:rPr>
      </w:pPr>
      <w:r>
        <w:rPr>
          <w:rFonts w:hint="eastAsia" w:ascii="宋体" w:hAnsi="宋体"/>
          <w:szCs w:val="21"/>
        </w:rPr>
        <w:t>图</w:t>
      </w:r>
      <w:r>
        <w:rPr>
          <w:szCs w:val="21"/>
        </w:rPr>
        <w:t>3.7</w:t>
      </w:r>
      <w:r>
        <w:rPr>
          <w:rFonts w:hint="eastAsia" w:ascii="宋体" w:hAnsi="宋体"/>
          <w:szCs w:val="21"/>
        </w:rPr>
        <w:t xml:space="preserve">  线圈组</w:t>
      </w:r>
      <w:r>
        <w:rPr>
          <w:szCs w:val="21"/>
        </w:rPr>
        <w:t>1</w:t>
      </w:r>
      <w:r>
        <w:rPr>
          <w:rFonts w:hint="eastAsia" w:ascii="宋体" w:hAnsi="宋体"/>
          <w:szCs w:val="21"/>
        </w:rPr>
        <w:t>实物图</w:t>
      </w:r>
    </w:p>
    <w:p w14:paraId="3E0E756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4"/>
        </w:rPr>
      </w:pPr>
      <w:r>
        <w:rPr>
          <w:rFonts w:ascii="宋体" w:hAnsi="宋体"/>
          <w:sz w:val="24"/>
        </w:rPr>
        <w:drawing>
          <wp:inline distT="0" distB="0" distL="114300" distR="114300">
            <wp:extent cx="2666365" cy="2416175"/>
            <wp:effectExtent l="0" t="0" r="635" b="6985"/>
            <wp:docPr id="23" name="图片 23" descr="cfdae3e1600cf47d25015b03c5635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fdae3e1600cf47d25015b03c5635a53"/>
                    <pic:cNvPicPr>
                      <a:picLocks noChangeAspect="1"/>
                    </pic:cNvPicPr>
                  </pic:nvPicPr>
                  <pic:blipFill>
                    <a:blip r:embed="rId37"/>
                    <a:srcRect t="9384"/>
                    <a:stretch>
                      <a:fillRect/>
                    </a:stretch>
                  </pic:blipFill>
                  <pic:spPr>
                    <a:xfrm>
                      <a:off x="0" y="0"/>
                      <a:ext cx="2666365" cy="2416175"/>
                    </a:xfrm>
                    <a:prstGeom prst="rect">
                      <a:avLst/>
                    </a:prstGeom>
                  </pic:spPr>
                </pic:pic>
              </a:graphicData>
            </a:graphic>
          </wp:inline>
        </w:drawing>
      </w:r>
    </w:p>
    <w:p w14:paraId="6CF7756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Cs w:val="21"/>
        </w:rPr>
      </w:pPr>
      <w:r>
        <w:rPr>
          <w:rFonts w:hint="eastAsia" w:ascii="宋体" w:hAnsi="宋体"/>
          <w:szCs w:val="21"/>
        </w:rPr>
        <w:t>图</w:t>
      </w:r>
      <w:r>
        <w:rPr>
          <w:szCs w:val="21"/>
        </w:rPr>
        <w:t>3.8</w:t>
      </w:r>
      <w:r>
        <w:rPr>
          <w:rFonts w:hint="eastAsia" w:ascii="宋体" w:hAnsi="宋体"/>
          <w:szCs w:val="21"/>
        </w:rPr>
        <w:t xml:space="preserve">  线圈组</w:t>
      </w:r>
      <w:r>
        <w:rPr>
          <w:szCs w:val="21"/>
        </w:rPr>
        <w:t>2</w:t>
      </w:r>
      <w:r>
        <w:rPr>
          <w:rFonts w:hint="eastAsia" w:ascii="宋体" w:hAnsi="宋体"/>
          <w:szCs w:val="21"/>
        </w:rPr>
        <w:t>实物图</w:t>
      </w:r>
    </w:p>
    <w:p w14:paraId="7F9BF6E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Cs w:val="21"/>
        </w:rPr>
      </w:pPr>
    </w:p>
    <w:p w14:paraId="6C5F76C9">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Cs w:val="21"/>
        </w:rPr>
      </w:pPr>
      <w:r>
        <w:rPr>
          <w:rFonts w:hint="eastAsia" w:ascii="宋体" w:hAnsi="宋体"/>
          <w:szCs w:val="21"/>
        </w:rPr>
        <w:t>表</w:t>
      </w:r>
      <w:r>
        <w:rPr>
          <w:szCs w:val="21"/>
        </w:rPr>
        <w:t>4</w:t>
      </w:r>
      <w:r>
        <w:rPr>
          <w:rFonts w:hint="eastAsia" w:ascii="宋体" w:hAnsi="宋体"/>
          <w:szCs w:val="21"/>
        </w:rPr>
        <w:t xml:space="preserve">  线圈组参数</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595"/>
        <w:gridCol w:w="1595"/>
        <w:gridCol w:w="1595"/>
        <w:gridCol w:w="1595"/>
        <w:gridCol w:w="1595"/>
      </w:tblGrid>
      <w:tr w14:paraId="425C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Merge w:val="restart"/>
            <w:tcBorders>
              <w:top w:val="single" w:color="000000" w:sz="12" w:space="0"/>
              <w:left w:val="nil"/>
              <w:bottom w:val="single" w:color="000000" w:sz="4" w:space="0"/>
              <w:right w:val="nil"/>
              <w:tl2br w:val="nil"/>
            </w:tcBorders>
            <w:shd w:val="clear" w:color="auto" w:fill="FFFFFF"/>
          </w:tcPr>
          <w:p w14:paraId="255CE7C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c>
          <w:tcPr>
            <w:tcW w:w="1595" w:type="dxa"/>
            <w:vMerge w:val="restart"/>
            <w:tcBorders>
              <w:top w:val="single" w:color="000000" w:sz="12" w:space="0"/>
              <w:left w:val="nil"/>
              <w:bottom w:val="single" w:color="000000" w:sz="4" w:space="0"/>
              <w:right w:val="nil"/>
            </w:tcBorders>
            <w:shd w:val="clear" w:color="auto" w:fill="FFFFFF"/>
          </w:tcPr>
          <w:p w14:paraId="78352A7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发射输入电压</w:t>
            </w:r>
          </w:p>
        </w:tc>
        <w:tc>
          <w:tcPr>
            <w:tcW w:w="3190" w:type="dxa"/>
            <w:gridSpan w:val="2"/>
            <w:tcBorders>
              <w:top w:val="single" w:color="000000" w:sz="12" w:space="0"/>
              <w:left w:val="nil"/>
              <w:bottom w:val="single" w:color="000000" w:sz="4" w:space="0"/>
              <w:right w:val="nil"/>
            </w:tcBorders>
            <w:shd w:val="clear" w:color="auto" w:fill="FFFFFF"/>
          </w:tcPr>
          <w:p w14:paraId="2AAA06C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发射线圈</w:t>
            </w:r>
          </w:p>
        </w:tc>
        <w:tc>
          <w:tcPr>
            <w:tcW w:w="3190" w:type="dxa"/>
            <w:gridSpan w:val="2"/>
            <w:tcBorders>
              <w:top w:val="single" w:color="000000" w:sz="12" w:space="0"/>
              <w:left w:val="nil"/>
              <w:bottom w:val="single" w:color="000000" w:sz="4" w:space="0"/>
              <w:right w:val="nil"/>
            </w:tcBorders>
            <w:shd w:val="clear" w:color="auto" w:fill="FFFFFF"/>
          </w:tcPr>
          <w:p w14:paraId="57D2859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接收线圈</w:t>
            </w:r>
          </w:p>
        </w:tc>
      </w:tr>
      <w:tr w14:paraId="08BCE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Merge w:val="continue"/>
            <w:tcBorders>
              <w:top w:val="single" w:color="000000" w:sz="4" w:space="0"/>
              <w:left w:val="nil"/>
              <w:bottom w:val="nil"/>
              <w:right w:val="nil"/>
            </w:tcBorders>
            <w:shd w:val="clear" w:color="auto" w:fill="FFFFFF"/>
          </w:tcPr>
          <w:p w14:paraId="788856E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c>
          <w:tcPr>
            <w:tcW w:w="1595" w:type="dxa"/>
            <w:vMerge w:val="continue"/>
            <w:tcBorders>
              <w:top w:val="single" w:color="000000" w:sz="4" w:space="0"/>
              <w:left w:val="nil"/>
              <w:bottom w:val="nil"/>
              <w:right w:val="nil"/>
            </w:tcBorders>
            <w:shd w:val="clear" w:color="auto" w:fill="FFFFFF"/>
          </w:tcPr>
          <w:p w14:paraId="217AA98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p>
        </w:tc>
        <w:tc>
          <w:tcPr>
            <w:tcW w:w="1595" w:type="dxa"/>
            <w:tcBorders>
              <w:top w:val="single" w:color="000000" w:sz="4" w:space="0"/>
              <w:left w:val="nil"/>
              <w:bottom w:val="single" w:color="000000" w:sz="6" w:space="0"/>
              <w:right w:val="nil"/>
            </w:tcBorders>
            <w:shd w:val="clear" w:color="auto" w:fill="FFFFFF"/>
          </w:tcPr>
          <w:p w14:paraId="79C71A3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尺寸</w:t>
            </w:r>
          </w:p>
        </w:tc>
        <w:tc>
          <w:tcPr>
            <w:tcW w:w="1595" w:type="dxa"/>
            <w:tcBorders>
              <w:top w:val="single" w:color="000000" w:sz="4" w:space="0"/>
              <w:left w:val="nil"/>
              <w:bottom w:val="single" w:color="000000" w:sz="6" w:space="0"/>
              <w:right w:val="nil"/>
            </w:tcBorders>
            <w:shd w:val="clear" w:color="auto" w:fill="FFFFFF"/>
          </w:tcPr>
          <w:p w14:paraId="6646100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电感</w:t>
            </w:r>
          </w:p>
        </w:tc>
        <w:tc>
          <w:tcPr>
            <w:tcW w:w="1595" w:type="dxa"/>
            <w:tcBorders>
              <w:top w:val="single" w:color="000000" w:sz="4" w:space="0"/>
              <w:left w:val="nil"/>
              <w:bottom w:val="single" w:color="000000" w:sz="6" w:space="0"/>
              <w:right w:val="nil"/>
            </w:tcBorders>
            <w:shd w:val="clear" w:color="auto" w:fill="FFFFFF"/>
          </w:tcPr>
          <w:p w14:paraId="28E1477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尺寸</w:t>
            </w:r>
          </w:p>
        </w:tc>
        <w:tc>
          <w:tcPr>
            <w:tcW w:w="1595" w:type="dxa"/>
            <w:tcBorders>
              <w:top w:val="single" w:color="000000" w:sz="4" w:space="0"/>
              <w:left w:val="nil"/>
              <w:bottom w:val="single" w:color="000000" w:sz="6" w:space="0"/>
              <w:right w:val="nil"/>
            </w:tcBorders>
            <w:shd w:val="clear" w:color="auto" w:fill="FFFFFF"/>
          </w:tcPr>
          <w:p w14:paraId="65805EA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电感</w:t>
            </w:r>
          </w:p>
        </w:tc>
      </w:tr>
      <w:tr w14:paraId="08714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shd w:val="clear" w:color="auto" w:fill="FFFFFF"/>
          </w:tcPr>
          <w:p w14:paraId="52A8AF6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线圈组</w:t>
            </w:r>
            <w:r>
              <w:rPr>
                <w:rFonts w:hint="default" w:ascii="Times New Roman" w:hAnsi="Times New Roman" w:cs="Times New Roman"/>
                <w:b w:val="0"/>
                <w:color w:val="000000"/>
                <w:szCs w:val="21"/>
              </w:rPr>
              <w:t>1</w:t>
            </w:r>
          </w:p>
        </w:tc>
        <w:tc>
          <w:tcPr>
            <w:tcW w:w="1595" w:type="dxa"/>
            <w:tcBorders>
              <w:top w:val="nil"/>
              <w:left w:val="nil"/>
              <w:bottom w:val="nil"/>
              <w:right w:val="nil"/>
            </w:tcBorders>
            <w:shd w:val="clear" w:color="auto" w:fill="FFFFFF"/>
          </w:tcPr>
          <w:p w14:paraId="2C5E889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color w:val="000000"/>
                <w:szCs w:val="21"/>
              </w:rPr>
              <w:t>12V</w:t>
            </w:r>
          </w:p>
        </w:tc>
        <w:tc>
          <w:tcPr>
            <w:tcW w:w="1595" w:type="dxa"/>
            <w:tcBorders>
              <w:top w:val="single" w:color="000000" w:sz="6" w:space="0"/>
              <w:left w:val="nil"/>
              <w:bottom w:val="nil"/>
              <w:right w:val="nil"/>
            </w:tcBorders>
            <w:shd w:val="clear" w:color="auto" w:fill="FFFFFF"/>
          </w:tcPr>
          <w:p w14:paraId="41AAF83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外径</w:t>
            </w:r>
            <w:r>
              <w:rPr>
                <w:rFonts w:hint="eastAsia" w:ascii="Times New Roman" w:hAnsi="Times New Roman" w:cs="Times New Roman"/>
                <w:b w:val="0"/>
                <w:color w:val="000000"/>
                <w:szCs w:val="21"/>
              </w:rPr>
              <w:t>110mm</w:t>
            </w:r>
          </w:p>
          <w:p w14:paraId="5700933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内径</w:t>
            </w:r>
            <w:r>
              <w:rPr>
                <w:rFonts w:hint="eastAsia" w:ascii="Times New Roman" w:hAnsi="Times New Roman" w:cs="Times New Roman"/>
                <w:b w:val="0"/>
                <w:color w:val="000000"/>
                <w:szCs w:val="21"/>
              </w:rPr>
              <w:t>80mm</w:t>
            </w:r>
          </w:p>
        </w:tc>
        <w:tc>
          <w:tcPr>
            <w:tcW w:w="1595" w:type="dxa"/>
            <w:tcBorders>
              <w:top w:val="single" w:color="000000" w:sz="6" w:space="0"/>
              <w:left w:val="nil"/>
              <w:bottom w:val="nil"/>
              <w:right w:val="nil"/>
            </w:tcBorders>
            <w:shd w:val="clear" w:color="auto" w:fill="FFFFFF"/>
          </w:tcPr>
          <w:p w14:paraId="4C1CAB4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default" w:ascii="Times New Roman" w:hAnsi="Times New Roman" w:cs="Times New Roman"/>
                <w:b w:val="0"/>
                <w:color w:val="000000"/>
                <w:szCs w:val="21"/>
              </w:rPr>
              <w:t>106</w:t>
            </w:r>
            <m:oMath>
              <m:r>
                <m:rPr>
                  <m:nor/>
                  <m:sty m:val="p"/>
                </m:rPr>
                <w:rPr>
                  <w:rFonts w:hint="default" w:ascii="Times New Roman" w:hAnsi="Times New Roman" w:cs="Times New Roman"/>
                  <w:b w:val="0"/>
                  <w:i w:val="0"/>
                  <w:color w:val="000000"/>
                  <w:szCs w:val="21"/>
                </w:rPr>
                <m:t>μH</m:t>
              </m:r>
            </m:oMath>
          </w:p>
        </w:tc>
        <w:tc>
          <w:tcPr>
            <w:tcW w:w="1595" w:type="dxa"/>
            <w:tcBorders>
              <w:top w:val="single" w:color="000000" w:sz="6" w:space="0"/>
              <w:left w:val="nil"/>
              <w:bottom w:val="nil"/>
              <w:right w:val="nil"/>
            </w:tcBorders>
            <w:shd w:val="clear" w:color="auto" w:fill="FFFFFF"/>
          </w:tcPr>
          <w:p w14:paraId="02E2A34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ascii="宋体" w:hAnsi="宋体"/>
                <w:b w:val="0"/>
                <w:color w:val="000000"/>
                <w:szCs w:val="21"/>
              </w:rPr>
              <w:t>外径</w:t>
            </w:r>
            <w:r>
              <w:rPr>
                <w:rFonts w:hint="eastAsia" w:ascii="Times New Roman" w:hAnsi="Times New Roman" w:cs="Times New Roman"/>
                <w:b w:val="0"/>
                <w:color w:val="000000"/>
                <w:szCs w:val="21"/>
              </w:rPr>
              <w:t>42mm</w:t>
            </w:r>
          </w:p>
          <w:p w14:paraId="4B9E72E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ascii="宋体" w:hAnsi="宋体"/>
                <w:b w:val="0"/>
                <w:color w:val="000000"/>
                <w:szCs w:val="21"/>
              </w:rPr>
              <w:t>内径</w:t>
            </w:r>
            <w:r>
              <w:rPr>
                <w:rFonts w:hint="eastAsia" w:ascii="Times New Roman" w:hAnsi="Times New Roman" w:cs="Times New Roman"/>
                <w:b w:val="0"/>
                <w:color w:val="000000"/>
                <w:szCs w:val="21"/>
              </w:rPr>
              <w:t>22mm</w:t>
            </w:r>
          </w:p>
        </w:tc>
        <w:tc>
          <w:tcPr>
            <w:tcW w:w="1595" w:type="dxa"/>
            <w:tcBorders>
              <w:top w:val="single" w:color="000000" w:sz="6" w:space="0"/>
              <w:left w:val="nil"/>
              <w:bottom w:val="nil"/>
              <w:right w:val="nil"/>
            </w:tcBorders>
            <w:shd w:val="clear" w:color="auto" w:fill="FFFFFF"/>
          </w:tcPr>
          <w:p w14:paraId="18AB8DF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default" w:ascii="Times New Roman" w:hAnsi="Times New Roman" w:cs="Times New Roman"/>
                <w:b w:val="0"/>
                <w:color w:val="000000"/>
                <w:szCs w:val="21"/>
              </w:rPr>
              <w:t>5.8</w:t>
            </w:r>
            <m:oMath>
              <m:r>
                <m:rPr>
                  <m:nor/>
                  <m:sty m:val="p"/>
                </m:rPr>
                <w:rPr>
                  <w:rFonts w:hint="default" w:ascii="Times New Roman" w:hAnsi="Times New Roman" w:cs="Times New Roman"/>
                  <w:b w:val="0"/>
                  <w:i w:val="0"/>
                  <w:color w:val="000000"/>
                  <w:szCs w:val="21"/>
                </w:rPr>
                <m:t>μH</m:t>
              </m:r>
            </m:oMath>
          </w:p>
        </w:tc>
      </w:tr>
      <w:tr w14:paraId="46CF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single" w:color="000000" w:sz="12" w:space="0"/>
              <w:right w:val="nil"/>
            </w:tcBorders>
            <w:shd w:val="clear" w:color="auto" w:fill="FFFFFF"/>
          </w:tcPr>
          <w:p w14:paraId="7DEF093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线圈组</w:t>
            </w:r>
            <w:r>
              <w:rPr>
                <w:rFonts w:hint="eastAsia" w:ascii="Times New Roman" w:hAnsi="Times New Roman" w:cs="Times New Roman"/>
                <w:b w:val="0"/>
                <w:color w:val="000000"/>
                <w:szCs w:val="21"/>
              </w:rPr>
              <w:t>2</w:t>
            </w:r>
          </w:p>
        </w:tc>
        <w:tc>
          <w:tcPr>
            <w:tcW w:w="1595" w:type="dxa"/>
            <w:tcBorders>
              <w:top w:val="nil"/>
              <w:left w:val="nil"/>
              <w:bottom w:val="single" w:color="000000" w:sz="12" w:space="0"/>
              <w:right w:val="nil"/>
            </w:tcBorders>
            <w:shd w:val="clear" w:color="auto" w:fill="FFFFFF"/>
          </w:tcPr>
          <w:p w14:paraId="564222C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Times New Roman" w:hAnsi="Times New Roman" w:cs="Times New Roman"/>
                <w:b w:val="0"/>
                <w:color w:val="000000"/>
                <w:szCs w:val="21"/>
              </w:rPr>
              <w:t>12V</w:t>
            </w:r>
          </w:p>
        </w:tc>
        <w:tc>
          <w:tcPr>
            <w:tcW w:w="1595" w:type="dxa"/>
            <w:tcBorders>
              <w:top w:val="nil"/>
              <w:left w:val="nil"/>
              <w:bottom w:val="single" w:color="000000" w:sz="12" w:space="0"/>
              <w:right w:val="nil"/>
            </w:tcBorders>
            <w:shd w:val="clear" w:color="auto" w:fill="FFFFFF"/>
          </w:tcPr>
          <w:p w14:paraId="423D205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Times New Roman" w:hAnsi="Times New Roman" w:cs="Times New Roman"/>
                <w:b w:val="0"/>
                <w:color w:val="000000"/>
                <w:szCs w:val="21"/>
              </w:rPr>
            </w:pPr>
            <w:r>
              <w:rPr>
                <w:rFonts w:ascii="宋体" w:hAnsi="宋体"/>
                <w:b w:val="0"/>
                <w:color w:val="000000"/>
                <w:szCs w:val="21"/>
              </w:rPr>
              <w:t>外径</w:t>
            </w:r>
            <w:r>
              <w:rPr>
                <w:rFonts w:hint="eastAsia" w:ascii="Times New Roman" w:hAnsi="Times New Roman" w:cs="Times New Roman"/>
                <w:b w:val="0"/>
                <w:color w:val="000000"/>
                <w:szCs w:val="21"/>
              </w:rPr>
              <w:t>205mm</w:t>
            </w:r>
          </w:p>
          <w:p w14:paraId="3E0F2AC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ascii="宋体" w:hAnsi="宋体"/>
                <w:b w:val="0"/>
                <w:color w:val="000000"/>
                <w:szCs w:val="21"/>
              </w:rPr>
              <w:t>内径</w:t>
            </w:r>
            <w:r>
              <w:rPr>
                <w:rFonts w:hint="eastAsia" w:ascii="Times New Roman" w:hAnsi="Times New Roman" w:cs="Times New Roman"/>
                <w:b w:val="0"/>
                <w:color w:val="000000"/>
                <w:szCs w:val="21"/>
              </w:rPr>
              <w:t>185mm</w:t>
            </w:r>
          </w:p>
        </w:tc>
        <w:tc>
          <w:tcPr>
            <w:tcW w:w="1595" w:type="dxa"/>
            <w:tcBorders>
              <w:top w:val="nil"/>
              <w:left w:val="nil"/>
              <w:bottom w:val="single" w:color="000000" w:sz="12" w:space="0"/>
              <w:right w:val="nil"/>
            </w:tcBorders>
            <w:shd w:val="clear" w:color="auto" w:fill="FFFFFF"/>
          </w:tcPr>
          <w:p w14:paraId="66E83D4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default" w:ascii="Times New Roman" w:hAnsi="Times New Roman" w:cs="Times New Roman"/>
                <w:b w:val="0"/>
                <w:color w:val="000000"/>
                <w:szCs w:val="21"/>
              </w:rPr>
              <w:t>30μH</w:t>
            </w:r>
          </w:p>
        </w:tc>
        <w:tc>
          <w:tcPr>
            <w:tcW w:w="1595" w:type="dxa"/>
            <w:tcBorders>
              <w:top w:val="nil"/>
              <w:left w:val="nil"/>
              <w:bottom w:val="single" w:color="000000" w:sz="12" w:space="0"/>
              <w:right w:val="nil"/>
            </w:tcBorders>
            <w:shd w:val="clear" w:color="auto" w:fill="FFFFFF"/>
          </w:tcPr>
          <w:p w14:paraId="7684913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ascii="宋体" w:hAnsi="宋体"/>
                <w:b w:val="0"/>
                <w:color w:val="000000"/>
                <w:szCs w:val="21"/>
              </w:rPr>
              <w:t>外径</w:t>
            </w:r>
            <w:r>
              <w:rPr>
                <w:rFonts w:hint="eastAsia" w:ascii="Times New Roman" w:hAnsi="Times New Roman" w:cs="Times New Roman"/>
                <w:b w:val="0"/>
                <w:color w:val="000000"/>
                <w:szCs w:val="21"/>
              </w:rPr>
              <w:t>83mm</w:t>
            </w:r>
          </w:p>
          <w:p w14:paraId="56C4719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ascii="宋体" w:hAnsi="宋体"/>
                <w:b w:val="0"/>
                <w:color w:val="000000"/>
                <w:szCs w:val="21"/>
              </w:rPr>
              <w:t>内径</w:t>
            </w:r>
            <w:r>
              <w:rPr>
                <w:rFonts w:hint="eastAsia" w:ascii="Times New Roman" w:hAnsi="Times New Roman" w:cs="Times New Roman"/>
                <w:b w:val="0"/>
                <w:color w:val="000000"/>
                <w:szCs w:val="21"/>
              </w:rPr>
              <w:t>71mm</w:t>
            </w:r>
          </w:p>
        </w:tc>
        <w:tc>
          <w:tcPr>
            <w:tcW w:w="1595" w:type="dxa"/>
            <w:tcBorders>
              <w:top w:val="nil"/>
              <w:left w:val="nil"/>
              <w:bottom w:val="single" w:color="000000" w:sz="12" w:space="0"/>
              <w:right w:val="nil"/>
            </w:tcBorders>
            <w:shd w:val="clear" w:color="auto" w:fill="FFFFFF"/>
          </w:tcPr>
          <w:p w14:paraId="494713C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default" w:ascii="Times New Roman" w:hAnsi="Times New Roman" w:cs="Times New Roman"/>
                <w:b w:val="0"/>
                <w:color w:val="000000"/>
                <w:szCs w:val="21"/>
              </w:rPr>
              <w:t>5.7μH</w:t>
            </w:r>
          </w:p>
        </w:tc>
      </w:tr>
    </w:tbl>
    <w:p w14:paraId="3DA6E90A">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firstLine="480" w:firstLineChars="200"/>
        <w:textAlignment w:val="auto"/>
        <w:outlineLvl w:val="9"/>
        <w:rPr>
          <w:rFonts w:hint="eastAsia" w:ascii="宋体" w:hAnsi="宋体"/>
          <w:sz w:val="24"/>
        </w:rPr>
      </w:pPr>
      <w:r>
        <w:rPr>
          <w:rFonts w:ascii="宋体" w:hAnsi="宋体"/>
          <w:sz w:val="24"/>
        </w:rPr>
        <w:t>采用模块化集成思路，各模块功能清晰、接口明确，既便于学生分步理解每个环节的物理原理，又可通过更换不同参数模块进行拓展性实验探究，符合教学演示模块设计初衷</w:t>
      </w:r>
      <w:r>
        <w:rPr>
          <w:rFonts w:hint="eastAsia" w:ascii="宋体" w:hAnsi="宋体"/>
          <w:sz w:val="24"/>
        </w:rPr>
        <w:t>。</w:t>
      </w:r>
    </w:p>
    <w:p w14:paraId="593EC448">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2CF0F32B">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145DDBA1">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4F664188">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03EA4A4E">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2E64FD24">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22064BD6">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0027F045">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474707D6">
      <w:pPr>
        <w:keepNext w:val="0"/>
        <w:keepLines w:val="0"/>
        <w:pageBreakBefore w:val="0"/>
        <w:tabs>
          <w:tab w:val="center" w:pos="4935"/>
          <w:tab w:val="right" w:pos="9345"/>
        </w:tabs>
        <w:kinsoku/>
        <w:overflowPunct/>
        <w:topLinePunct w:val="0"/>
        <w:bidi w:val="0"/>
        <w:snapToGrid/>
        <w:spacing w:line="300" w:lineRule="auto"/>
        <w:jc w:val="center"/>
        <w:textAlignment w:val="auto"/>
        <w:outlineLvl w:val="0"/>
        <w:rPr>
          <w:rFonts w:ascii="黑体" w:eastAsia="黑体"/>
          <w:b/>
          <w:sz w:val="36"/>
          <w:szCs w:val="36"/>
        </w:rPr>
      </w:pPr>
      <w:bookmarkStart w:id="29" w:name="_Toc11365"/>
      <w:r>
        <w:rPr>
          <w:rFonts w:hint="eastAsia" w:ascii="黑体" w:eastAsia="黑体"/>
          <w:b/>
          <w:sz w:val="36"/>
          <w:szCs w:val="36"/>
        </w:rPr>
        <w:t>4.性能测试实验与分析</w:t>
      </w:r>
      <w:bookmarkEnd w:id="29"/>
    </w:p>
    <w:p w14:paraId="0B048977">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textAlignment w:val="auto"/>
        <w:outlineLvl w:val="1"/>
        <w:rPr>
          <w:rFonts w:hint="eastAsia" w:ascii="宋体" w:hAnsi="宋体" w:eastAsia="宋体"/>
          <w:b/>
          <w:sz w:val="28"/>
          <w:szCs w:val="28"/>
          <w:lang w:eastAsia="zh-CN"/>
        </w:rPr>
      </w:pPr>
      <w:bookmarkStart w:id="30" w:name="_Toc6597"/>
      <w:r>
        <w:rPr>
          <w:rFonts w:hint="eastAsia" w:ascii="宋体" w:hAnsi="宋体"/>
          <w:b/>
          <w:sz w:val="28"/>
          <w:szCs w:val="28"/>
        </w:rPr>
        <w:t xml:space="preserve">4.1 </w:t>
      </w:r>
      <w:r>
        <w:rPr>
          <w:rFonts w:hint="eastAsia" w:ascii="宋体" w:hAnsi="宋体"/>
          <w:b/>
          <w:sz w:val="28"/>
          <w:szCs w:val="28"/>
          <w:lang w:val="en-US" w:eastAsia="zh-CN"/>
        </w:rPr>
        <w:t>引言</w:t>
      </w:r>
      <w:bookmarkEnd w:id="30"/>
    </w:p>
    <w:p w14:paraId="2339E12C">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firstLine="480" w:firstLineChars="200"/>
        <w:textAlignment w:val="auto"/>
        <w:outlineLvl w:val="9"/>
        <w:rPr>
          <w:rFonts w:hint="eastAsia" w:hAnsi="Cambria Math" w:cs="Cambria Math"/>
          <w:sz w:val="24"/>
        </w:rPr>
      </w:pPr>
      <w:r>
        <w:rPr>
          <w:rFonts w:hint="eastAsia" w:hAnsi="Cambria Math" w:cs="Cambria Math"/>
          <w:sz w:val="24"/>
        </w:rPr>
        <w:t>本章基于第</w:t>
      </w:r>
      <w:r>
        <w:rPr>
          <w:rFonts w:hint="eastAsia" w:ascii="Times New Roman" w:hAnsi="Times New Roman" w:cs="Times New Roman"/>
          <w:sz w:val="24"/>
        </w:rPr>
        <w:t>3</w:t>
      </w:r>
      <w:r>
        <w:rPr>
          <w:rFonts w:hint="eastAsia" w:hAnsi="Cambria Math" w:cs="Cambria Math"/>
          <w:sz w:val="24"/>
        </w:rPr>
        <w:t>章构建的磁耦合谐振式无线输电模块</w:t>
      </w:r>
      <w:r>
        <w:rPr>
          <w:rFonts w:hint="eastAsia" w:hAnsi="Cambria Math" w:cs="Cambria Math"/>
          <w:sz w:val="24"/>
          <w:lang w:val="en-US" w:eastAsia="zh-CN"/>
        </w:rPr>
        <w:t>化系统，</w:t>
      </w:r>
      <w:r>
        <w:rPr>
          <w:rFonts w:hint="eastAsia" w:hAnsi="Cambria Math" w:cs="Cambria Math"/>
          <w:sz w:val="24"/>
        </w:rPr>
        <w:t>开展性能测试实验。通过测量不同条件下接收端的输出功率和传输效率，探究传输距离、线圈水平偏移、线圈角度偏移以及介质等因素对系统传输性能的影响规律</w:t>
      </w:r>
      <w:r>
        <w:rPr>
          <w:rFonts w:hint="eastAsia" w:hAnsi="Cambria Math" w:cs="Cambria Math"/>
          <w:sz w:val="24"/>
          <w:lang w:eastAsia="zh-CN"/>
        </w:rPr>
        <w:t>，</w:t>
      </w:r>
      <w:r>
        <w:rPr>
          <w:rFonts w:hint="eastAsia" w:hAnsi="Cambria Math" w:cs="Cambria Math"/>
          <w:sz w:val="24"/>
        </w:rPr>
        <w:t>不仅能够验证第</w:t>
      </w:r>
      <w:r>
        <w:rPr>
          <w:rFonts w:hint="eastAsia" w:ascii="Times New Roman" w:hAnsi="Times New Roman" w:cs="Times New Roman"/>
          <w:sz w:val="24"/>
        </w:rPr>
        <w:t>2</w:t>
      </w:r>
      <w:r>
        <w:rPr>
          <w:rFonts w:hint="eastAsia" w:hAnsi="Cambria Math" w:cs="Cambria Math"/>
          <w:sz w:val="24"/>
        </w:rPr>
        <w:t>章</w:t>
      </w:r>
      <w:r>
        <w:rPr>
          <w:rFonts w:hint="eastAsia" w:hAnsi="Cambria Math" w:cs="Cambria Math"/>
          <w:sz w:val="24"/>
          <w:lang w:val="en-US" w:eastAsia="zh-CN"/>
        </w:rPr>
        <w:t>的互感</w:t>
      </w:r>
      <w:r>
        <w:rPr>
          <w:rFonts w:hint="eastAsia" w:hAnsi="Cambria Math" w:cs="Cambria Math"/>
          <w:sz w:val="24"/>
        </w:rPr>
        <w:t>理论模型，也为后续物理教学应用提供丰富的探究素材。</w:t>
      </w:r>
    </w:p>
    <w:p w14:paraId="70C369B1">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textAlignment w:val="auto"/>
        <w:outlineLvl w:val="1"/>
        <w:rPr>
          <w:rFonts w:hint="eastAsia" w:ascii="宋体" w:hAnsi="宋体"/>
          <w:b/>
          <w:sz w:val="28"/>
          <w:szCs w:val="28"/>
        </w:rPr>
      </w:pPr>
      <w:bookmarkStart w:id="31" w:name="_Toc2840"/>
      <w:r>
        <w:rPr>
          <w:rFonts w:hint="eastAsia" w:ascii="宋体" w:hAnsi="宋体"/>
          <w:b/>
          <w:sz w:val="28"/>
          <w:szCs w:val="28"/>
        </w:rPr>
        <w:t>4.</w:t>
      </w:r>
      <w:r>
        <w:rPr>
          <w:rFonts w:hint="eastAsia" w:ascii="宋体" w:hAnsi="宋体"/>
          <w:b/>
          <w:sz w:val="28"/>
          <w:szCs w:val="28"/>
          <w:lang w:val="en-US" w:eastAsia="zh-CN"/>
        </w:rPr>
        <w:t>2</w:t>
      </w:r>
      <w:r>
        <w:rPr>
          <w:rFonts w:hint="eastAsia" w:ascii="宋体" w:hAnsi="宋体"/>
          <w:b/>
          <w:sz w:val="28"/>
          <w:szCs w:val="28"/>
        </w:rPr>
        <w:t xml:space="preserve"> 距离对传输性能的影响</w:t>
      </w:r>
      <w:bookmarkEnd w:id="31"/>
    </w:p>
    <w:p w14:paraId="2132041F">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hAnsi="Cambria Math" w:cs="Cambria Math"/>
          <w:sz w:val="24"/>
        </w:rPr>
      </w:pPr>
      <w:r>
        <w:rPr>
          <w:rFonts w:hint="eastAsia" w:ascii="宋体" w:hAnsi="宋体"/>
          <w:sz w:val="24"/>
        </w:rPr>
        <w:t>测试传输距离对输出功率和传输效率的影响，分为以下两组进行实验：</w:t>
      </w:r>
      <w:r>
        <w:rPr>
          <w:rFonts w:ascii="Calibri" w:hAnsi="Calibri" w:cs="Calibri"/>
          <w:sz w:val="24"/>
        </w:rPr>
        <w:t>①</w:t>
      </w:r>
      <w:r>
        <w:rPr>
          <w:rFonts w:hint="eastAsia" w:ascii="宋体" w:hAnsi="宋体"/>
          <w:sz w:val="24"/>
        </w:rPr>
        <w:t>线圈组</w:t>
      </w:r>
      <w:r>
        <w:rPr>
          <w:rFonts w:hint="eastAsia" w:ascii="Times New Roman" w:hAnsi="Times New Roman" w:cs="Times New Roman"/>
          <w:sz w:val="24"/>
        </w:rPr>
        <w:t>1</w:t>
      </w:r>
      <w:r>
        <w:rPr>
          <w:rFonts w:hint="eastAsia" w:ascii="宋体" w:hAnsi="宋体"/>
          <w:sz w:val="24"/>
        </w:rPr>
        <w:t>，负载为</w:t>
      </w:r>
      <m:oMath>
        <m:r>
          <m:rPr>
            <m:sty m:val="p"/>
          </m:rPr>
          <w:rPr>
            <w:rFonts w:hint="eastAsia" w:ascii="Times New Roman" w:hAnsi="Times New Roman" w:cs="Times New Roman"/>
            <w:sz w:val="24"/>
          </w:rPr>
          <m:t>15Ω</m:t>
        </m:r>
      </m:oMath>
      <w:r>
        <w:rPr>
          <w:rFonts w:hint="eastAsia" w:hAnsi="Cambria Math" w:cs="Cambria Math"/>
          <w:iCs/>
          <w:sz w:val="24"/>
        </w:rPr>
        <w:t>；</w:t>
      </w:r>
      <w:r>
        <w:rPr>
          <w:rFonts w:ascii="Calibri" w:hAnsi="Calibri" w:cs="Calibri"/>
          <w:iCs/>
          <w:sz w:val="24"/>
        </w:rPr>
        <w:t>②</w:t>
      </w:r>
      <w:r>
        <w:rPr>
          <w:rFonts w:hint="eastAsia" w:hAnsi="Cambria Math" w:cs="Cambria Math"/>
          <w:iCs/>
          <w:sz w:val="24"/>
        </w:rPr>
        <w:t>线圈组2，负载为</w:t>
      </w:r>
      <m:oMath>
        <m:r>
          <m:rPr>
            <m:nor/>
            <m:sty m:val="p"/>
          </m:rPr>
          <w:rPr>
            <w:rFonts w:hint="default" w:ascii="Times New Roman" w:hAnsi="Times New Roman" w:cs="Times New Roman"/>
            <w:b w:val="0"/>
            <w:i w:val="0"/>
            <w:sz w:val="24"/>
          </w:rPr>
          <m:t>2Ω</m:t>
        </m:r>
      </m:oMath>
      <w:r>
        <w:rPr>
          <w:rFonts w:hint="eastAsia" w:hAnsi="Cambria Math" w:cs="Cambria Math"/>
          <w:sz w:val="24"/>
        </w:rPr>
        <w:t>。本实验中的传输距离</w:t>
      </w:r>
      <w:r>
        <w:rPr>
          <w:rFonts w:hint="eastAsia" w:hAnsi="Cambria Math" w:cs="Cambria Math"/>
          <w:i/>
          <w:iCs/>
          <w:sz w:val="24"/>
        </w:rPr>
        <w:t>D</w:t>
      </w:r>
      <w:r>
        <w:rPr>
          <w:rFonts w:hint="eastAsia" w:hAnsi="Cambria Math" w:cs="Cambria Math"/>
          <w:sz w:val="24"/>
        </w:rPr>
        <w:t>指两线圈圆心之间的垂直距离（即线圈轴线方向上的间距</w:t>
      </w:r>
      <w:r>
        <w:rPr>
          <w:rFonts w:hint="eastAsia" w:hAnsi="Cambria Math" w:cs="Cambria Math"/>
          <w:sz w:val="24"/>
          <w:lang w:eastAsia="zh-CN"/>
        </w:rPr>
        <w:t>，</w:t>
      </w:r>
      <w:r>
        <w:rPr>
          <w:rFonts w:hint="eastAsia" w:hAnsi="Cambria Math" w:cs="Cambria Math"/>
          <w:sz w:val="24"/>
        </w:rPr>
        <w:t>实验时保持两线圈平行且圆心正对，通过改变</w:t>
      </w:r>
      <w:r>
        <w:rPr>
          <w:rFonts w:hint="eastAsia" w:hAnsi="Cambria Math" w:cs="Cambria Math"/>
          <w:i/>
          <w:iCs/>
          <w:sz w:val="24"/>
        </w:rPr>
        <w:t>D</w:t>
      </w:r>
      <w:r>
        <w:rPr>
          <w:rFonts w:hint="eastAsia" w:hAnsi="Cambria Math" w:cs="Cambria Math"/>
          <w:sz w:val="24"/>
        </w:rPr>
        <w:t>测量不同间距下的传输性能</w:t>
      </w:r>
      <w:r>
        <w:rPr>
          <w:rFonts w:hint="eastAsia" w:hAnsi="Cambria Math" w:cs="Cambria Math"/>
          <w:sz w:val="24"/>
          <w:lang w:eastAsia="zh-CN"/>
        </w:rPr>
        <w:t>），</w:t>
      </w:r>
      <w:r>
        <w:rPr>
          <w:rFonts w:hint="eastAsia" w:hAnsi="Cambria Math" w:cs="Cambria Math"/>
          <w:i/>
          <w:iCs/>
          <w:sz w:val="24"/>
        </w:rPr>
        <w:t>P</w:t>
      </w:r>
      <w:r>
        <w:rPr>
          <w:rFonts w:hint="eastAsia" w:hAnsi="Cambria Math" w:cs="Cambria Math"/>
          <w:sz w:val="24"/>
        </w:rPr>
        <w:t>为输出功率，</w:t>
      </w:r>
      <m:oMath>
        <m:r>
          <m:rPr>
            <m:nor/>
          </m:rPr>
          <w:rPr>
            <w:rFonts w:hint="default" w:ascii="Times New Roman" w:hAnsi="Times New Roman" w:eastAsia="宋体" w:cs="Times New Roman"/>
            <w:b w:val="0"/>
            <w:i/>
            <w:iCs/>
            <w:sz w:val="24"/>
          </w:rPr>
          <m:t>η</m:t>
        </m:r>
      </m:oMath>
      <w:r>
        <w:rPr>
          <w:rFonts w:hint="eastAsia" w:hAnsi="Cambria Math" w:cs="Cambria Math"/>
          <w:sz w:val="24"/>
        </w:rPr>
        <w:t>为传输效率。</w:t>
      </w:r>
    </w:p>
    <w:p w14:paraId="481A6336">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hAnsi="Cambria Math" w:cs="Cambria Math"/>
          <w:sz w:val="24"/>
        </w:rPr>
      </w:pPr>
      <w:r>
        <w:rPr>
          <w:rFonts w:hint="eastAsia" w:hAnsi="Cambria Math" w:cs="Cambria Math"/>
          <w:sz w:val="24"/>
        </w:rPr>
        <w:t>第一组实验（</w:t>
      </w:r>
      <w:r>
        <w:rPr>
          <w:rFonts w:hint="eastAsia" w:hAnsi="Cambria Math" w:cs="Cambria Math"/>
          <w:sz w:val="24"/>
          <w:lang w:val="en-US" w:eastAsia="zh-CN"/>
        </w:rPr>
        <w:t>实物图</w:t>
      </w:r>
      <w:r>
        <w:rPr>
          <w:rFonts w:hint="eastAsia" w:hAnsi="Cambria Math" w:cs="Cambria Math"/>
          <w:sz w:val="24"/>
        </w:rPr>
        <w:t>如图4.1所示）结果</w:t>
      </w:r>
      <w:r>
        <w:rPr>
          <w:rFonts w:hint="eastAsia" w:hAnsi="Cambria Math" w:cs="Cambria Math"/>
          <w:sz w:val="24"/>
          <w:lang w:val="en-US" w:eastAsia="zh-CN"/>
        </w:rPr>
        <w:t>如表5所示，图像如</w:t>
      </w:r>
      <w:r>
        <w:rPr>
          <w:rFonts w:hint="eastAsia" w:hAnsi="Cambria Math" w:cs="Cambria Math"/>
          <w:sz w:val="24"/>
        </w:rPr>
        <w:t>图</w:t>
      </w:r>
      <w:r>
        <w:rPr>
          <w:rFonts w:hint="eastAsia" w:hAnsi="Cambria Math" w:cs="Cambria Math"/>
          <w:sz w:val="24"/>
          <w:lang w:val="en-US" w:eastAsia="zh-CN"/>
        </w:rPr>
        <w:t>4.2</w:t>
      </w:r>
      <w:r>
        <w:rPr>
          <w:rFonts w:hint="eastAsia" w:hAnsi="Cambria Math" w:cs="Cambria Math"/>
          <w:sz w:val="24"/>
        </w:rPr>
        <w:t>和图</w:t>
      </w:r>
      <w:r>
        <w:rPr>
          <w:rFonts w:hint="eastAsia" w:hAnsi="Cambria Math" w:cs="Cambria Math"/>
          <w:sz w:val="24"/>
          <w:lang w:val="en-US" w:eastAsia="zh-CN"/>
        </w:rPr>
        <w:t>4.3</w:t>
      </w:r>
      <w:r>
        <w:rPr>
          <w:rFonts w:hint="eastAsia" w:hAnsi="Cambria Math" w:cs="Cambria Math"/>
          <w:sz w:val="24"/>
        </w:rPr>
        <w:t>所示</w:t>
      </w:r>
    </w:p>
    <w:p w14:paraId="4D8E8E7F">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pPr>
      <w:r>
        <w:drawing>
          <wp:inline distT="0" distB="0" distL="114300" distR="114300">
            <wp:extent cx="2475230" cy="2057400"/>
            <wp:effectExtent l="0" t="0" r="8890" b="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38"/>
                    <a:stretch>
                      <a:fillRect/>
                    </a:stretch>
                  </pic:blipFill>
                  <pic:spPr>
                    <a:xfrm>
                      <a:off x="0" y="0"/>
                      <a:ext cx="2475230" cy="2057400"/>
                    </a:xfrm>
                    <a:prstGeom prst="rect">
                      <a:avLst/>
                    </a:prstGeom>
                    <a:noFill/>
                    <a:ln>
                      <a:noFill/>
                    </a:ln>
                  </pic:spPr>
                </pic:pic>
              </a:graphicData>
            </a:graphic>
          </wp:inline>
        </w:drawing>
      </w:r>
    </w:p>
    <w:p w14:paraId="6228F954">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hAnsi="Cambria Math" w:cs="Cambria Math"/>
          <w:szCs w:val="21"/>
        </w:rPr>
      </w:pPr>
      <w:r>
        <w:rPr>
          <w:rFonts w:hint="eastAsia" w:hAnsi="Cambria Math" w:cs="Cambria Math"/>
          <w:szCs w:val="21"/>
        </w:rPr>
        <w:t>图4.1  线圈组1中距离对传输功率的影响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2"/>
        <w:gridCol w:w="4968"/>
      </w:tblGrid>
      <w:tr w14:paraId="09E95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Borders>
              <w:top w:val="nil"/>
              <w:left w:val="nil"/>
              <w:bottom w:val="nil"/>
              <w:right w:val="nil"/>
            </w:tcBorders>
          </w:tcPr>
          <w:p w14:paraId="61FC166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hAnsi="Cambria Math" w:cs="Cambria Math"/>
                <w:szCs w:val="21"/>
                <w:vertAlign w:val="baseline"/>
              </w:rPr>
            </w:pPr>
            <w:r>
              <w:rPr>
                <w:rFonts w:hAnsi="Cambria Math" w:cs="Cambria Math"/>
                <w:sz w:val="24"/>
              </w:rPr>
              <w:drawing>
                <wp:inline distT="0" distB="0" distL="114300" distR="114300">
                  <wp:extent cx="2616835" cy="2176780"/>
                  <wp:effectExtent l="0" t="0" r="4445" b="2540"/>
                  <wp:docPr id="53" name="图片 53" descr="线圈一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线圈一P-D"/>
                          <pic:cNvPicPr>
                            <a:picLocks noChangeAspect="1"/>
                          </pic:cNvPicPr>
                        </pic:nvPicPr>
                        <pic:blipFill>
                          <a:blip r:embed="rId39"/>
                          <a:stretch>
                            <a:fillRect/>
                          </a:stretch>
                        </pic:blipFill>
                        <pic:spPr>
                          <a:xfrm>
                            <a:off x="0" y="0"/>
                            <a:ext cx="2616835" cy="2176780"/>
                          </a:xfrm>
                          <a:prstGeom prst="rect">
                            <a:avLst/>
                          </a:prstGeom>
                        </pic:spPr>
                      </pic:pic>
                    </a:graphicData>
                  </a:graphic>
                </wp:inline>
              </w:drawing>
            </w:r>
          </w:p>
        </w:tc>
        <w:tc>
          <w:tcPr>
            <w:tcW w:w="4785" w:type="dxa"/>
            <w:tcBorders>
              <w:top w:val="nil"/>
              <w:left w:val="nil"/>
              <w:bottom w:val="nil"/>
              <w:right w:val="nil"/>
            </w:tcBorders>
          </w:tcPr>
          <w:p w14:paraId="45514A0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hAnsi="Cambria Math" w:cs="Cambria Math"/>
                <w:szCs w:val="21"/>
                <w:vertAlign w:val="baseline"/>
              </w:rPr>
            </w:pPr>
            <w:r>
              <w:rPr>
                <w:rFonts w:hAnsi="Cambria Math" w:cs="Cambria Math"/>
                <w:sz w:val="24"/>
              </w:rPr>
              <w:drawing>
                <wp:inline distT="0" distB="0" distL="114300" distR="114300">
                  <wp:extent cx="3010535" cy="2022475"/>
                  <wp:effectExtent l="0" t="0" r="6985" b="4445"/>
                  <wp:docPr id="55" name="图片 55" descr="线圈一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线圈一P-n"/>
                          <pic:cNvPicPr>
                            <a:picLocks noChangeAspect="1"/>
                          </pic:cNvPicPr>
                        </pic:nvPicPr>
                        <pic:blipFill>
                          <a:blip r:embed="rId40"/>
                          <a:stretch>
                            <a:fillRect/>
                          </a:stretch>
                        </pic:blipFill>
                        <pic:spPr>
                          <a:xfrm>
                            <a:off x="0" y="0"/>
                            <a:ext cx="3010535" cy="2022475"/>
                          </a:xfrm>
                          <a:prstGeom prst="rect">
                            <a:avLst/>
                          </a:prstGeom>
                        </pic:spPr>
                      </pic:pic>
                    </a:graphicData>
                  </a:graphic>
                </wp:inline>
              </w:drawing>
            </w:r>
          </w:p>
        </w:tc>
      </w:tr>
      <w:tr w14:paraId="1F0D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1F87F04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hAnsi="Cambria Math" w:cs="Cambria Math"/>
                <w:szCs w:val="21"/>
                <w:vertAlign w:val="baseline"/>
              </w:rPr>
            </w:pPr>
            <w:r>
              <w:rPr>
                <w:rFonts w:hint="eastAsia" w:hAnsi="Cambria Math" w:cs="Cambria Math"/>
                <w:szCs w:val="21"/>
                <w:vertAlign w:val="baseline"/>
              </w:rPr>
              <w:t>图4.2  线圈组1中距离对传输功率的影响</w:t>
            </w:r>
          </w:p>
        </w:tc>
        <w:tc>
          <w:tcPr>
            <w:tcW w:w="4785" w:type="dxa"/>
            <w:tcBorders>
              <w:top w:val="nil"/>
              <w:left w:val="nil"/>
              <w:bottom w:val="nil"/>
              <w:right w:val="nil"/>
            </w:tcBorders>
          </w:tcPr>
          <w:p w14:paraId="0292342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hAnsi="Cambria Math" w:cs="Cambria Math"/>
                <w:szCs w:val="21"/>
                <w:vertAlign w:val="baseline"/>
              </w:rPr>
            </w:pPr>
            <w:r>
              <w:rPr>
                <w:rFonts w:hint="eastAsia" w:hAnsi="Cambria Math" w:cs="Cambria Math"/>
                <w:szCs w:val="21"/>
                <w:vertAlign w:val="baseline"/>
              </w:rPr>
              <w:t>图4.3  线圈组1中距离对传输效率的影响</w:t>
            </w:r>
          </w:p>
        </w:tc>
      </w:tr>
    </w:tbl>
    <w:p w14:paraId="50ED6BF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Cs w:val="21"/>
        </w:rPr>
      </w:pPr>
    </w:p>
    <w:p w14:paraId="798F2AB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Cs w:val="21"/>
          <w:lang w:val="en-US" w:eastAsia="zh-CN"/>
        </w:rPr>
      </w:pPr>
      <w:r>
        <w:rPr>
          <w:rFonts w:hint="eastAsia" w:ascii="宋体" w:hAnsi="宋体"/>
          <w:szCs w:val="21"/>
        </w:rPr>
        <w:t>表</w:t>
      </w:r>
      <w:r>
        <w:rPr>
          <w:rFonts w:hint="default" w:ascii="Times New Roman" w:hAnsi="Times New Roman" w:cs="Times New Roman"/>
          <w:szCs w:val="21"/>
          <w:lang w:val="en-US" w:eastAsia="zh-CN"/>
        </w:rPr>
        <w:t>5</w:t>
      </w:r>
      <w:r>
        <w:rPr>
          <w:rFonts w:hint="eastAsia" w:ascii="宋体" w:hAnsi="宋体"/>
          <w:szCs w:val="21"/>
        </w:rPr>
        <w:t xml:space="preserve">  </w:t>
      </w:r>
      <w:r>
        <w:rPr>
          <w:rFonts w:hint="eastAsia" w:ascii="宋体" w:hAnsi="宋体"/>
          <w:szCs w:val="21"/>
          <w:lang w:val="en-US" w:eastAsia="zh-CN"/>
        </w:rPr>
        <w:t>第一组实验结果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53B3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12" w:space="0"/>
              <w:left w:val="nil"/>
              <w:bottom w:val="single" w:color="000000" w:sz="4" w:space="0"/>
              <w:right w:val="nil"/>
              <w:tl2br w:val="nil"/>
            </w:tcBorders>
            <w:shd w:val="clear" w:color="auto" w:fill="FFFFFF"/>
          </w:tcPr>
          <w:p w14:paraId="6F02812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i/>
                <w:iCs/>
                <w:color w:val="000000"/>
                <w:szCs w:val="21"/>
                <w:vertAlign w:val="baseline"/>
                <w:lang w:val="en-US" w:eastAsia="zh-CN"/>
              </w:rPr>
              <w:t>D</w:t>
            </w:r>
            <w:r>
              <w:rPr>
                <w:rFonts w:hint="default" w:ascii="Times New Roman" w:hAnsi="Times New Roman" w:cs="Times New Roman"/>
                <w:b w:val="0"/>
                <w:color w:val="000000"/>
                <w:szCs w:val="21"/>
                <w:vertAlign w:val="baseline"/>
                <w:lang w:val="en-US" w:eastAsia="zh-CN"/>
              </w:rPr>
              <w:t>/mm</w:t>
            </w:r>
          </w:p>
        </w:tc>
        <w:tc>
          <w:tcPr>
            <w:tcW w:w="3190" w:type="dxa"/>
            <w:tcBorders>
              <w:top w:val="single" w:color="000000" w:sz="12" w:space="0"/>
              <w:left w:val="nil"/>
              <w:bottom w:val="single" w:color="000000" w:sz="4" w:space="0"/>
              <w:right w:val="nil"/>
            </w:tcBorders>
            <w:shd w:val="clear" w:color="auto" w:fill="FFFFFF"/>
          </w:tcPr>
          <w:p w14:paraId="01A4F07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i/>
                <w:iCs/>
                <w:color w:val="000000"/>
                <w:szCs w:val="21"/>
                <w:vertAlign w:val="baseline"/>
                <w:lang w:val="en-US" w:eastAsia="zh-CN"/>
              </w:rPr>
              <w:t>P</w:t>
            </w:r>
            <w:r>
              <w:rPr>
                <w:rFonts w:hint="default" w:ascii="Times New Roman" w:hAnsi="Times New Roman" w:cs="Times New Roman"/>
                <w:b w:val="0"/>
                <w:color w:val="000000"/>
                <w:szCs w:val="21"/>
                <w:vertAlign w:val="baseline"/>
                <w:lang w:val="en-US" w:eastAsia="zh-CN"/>
              </w:rPr>
              <w:t>/W</w:t>
            </w:r>
          </w:p>
        </w:tc>
        <w:tc>
          <w:tcPr>
            <w:tcW w:w="3190" w:type="dxa"/>
            <w:tcBorders>
              <w:top w:val="single" w:color="000000" w:sz="12" w:space="0"/>
              <w:left w:val="nil"/>
              <w:bottom w:val="single" w:color="000000" w:sz="4" w:space="0"/>
              <w:right w:val="nil"/>
            </w:tcBorders>
            <w:shd w:val="clear" w:color="auto" w:fill="FFFFFF"/>
          </w:tcPr>
          <w:p w14:paraId="06ADF18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i/>
                <w:iCs/>
                <w:color w:val="000000"/>
                <w:szCs w:val="21"/>
                <w:vertAlign w:val="baseline"/>
                <w:lang w:val="en-US" w:eastAsia="zh-CN"/>
              </w:rPr>
              <w:t>η</w:t>
            </w:r>
            <w:r>
              <w:rPr>
                <w:rFonts w:hint="default" w:ascii="Times New Roman" w:hAnsi="Times New Roman" w:cs="Times New Roman"/>
                <w:b w:val="0"/>
                <w:color w:val="000000"/>
                <w:szCs w:val="21"/>
                <w:vertAlign w:val="baseline"/>
                <w:lang w:val="en-US" w:eastAsia="zh-CN"/>
              </w:rPr>
              <w:t>/%</w:t>
            </w:r>
          </w:p>
        </w:tc>
      </w:tr>
      <w:tr w14:paraId="4564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4" w:space="0"/>
              <w:left w:val="nil"/>
              <w:bottom w:val="single" w:color="000000" w:sz="12" w:space="0"/>
              <w:right w:val="nil"/>
            </w:tcBorders>
            <w:shd w:val="clear" w:color="auto" w:fill="FFFFFF"/>
          </w:tcPr>
          <w:p w14:paraId="56DDA33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w:t>
            </w:r>
          </w:p>
          <w:p w14:paraId="575E5B3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w:t>
            </w:r>
          </w:p>
          <w:p w14:paraId="20053AD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w:t>
            </w:r>
          </w:p>
          <w:p w14:paraId="7A9AAB1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w:t>
            </w:r>
          </w:p>
          <w:p w14:paraId="6C58D44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w:t>
            </w:r>
          </w:p>
          <w:p w14:paraId="64888D0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w:t>
            </w:r>
          </w:p>
          <w:p w14:paraId="467E477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440C970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7</w:t>
            </w:r>
          </w:p>
          <w:p w14:paraId="73A8CAB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8</w:t>
            </w:r>
          </w:p>
          <w:p w14:paraId="459C078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9</w:t>
            </w:r>
          </w:p>
          <w:p w14:paraId="517F01A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10</w:t>
            </w:r>
          </w:p>
          <w:p w14:paraId="46A2396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15</w:t>
            </w:r>
          </w:p>
          <w:p w14:paraId="05F5C77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20</w:t>
            </w:r>
          </w:p>
          <w:p w14:paraId="3D37C7A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25</w:t>
            </w:r>
          </w:p>
          <w:p w14:paraId="0E08ADD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30</w:t>
            </w:r>
          </w:p>
          <w:p w14:paraId="62F5289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35</w:t>
            </w:r>
          </w:p>
          <w:p w14:paraId="05B815E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40</w:t>
            </w:r>
          </w:p>
          <w:p w14:paraId="6DF3E2F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45</w:t>
            </w:r>
          </w:p>
          <w:p w14:paraId="31F894C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50</w:t>
            </w:r>
          </w:p>
          <w:p w14:paraId="3238690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55</w:t>
            </w:r>
          </w:p>
          <w:p w14:paraId="4ED6270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60</w:t>
            </w:r>
          </w:p>
          <w:p w14:paraId="79A7063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65</w:t>
            </w:r>
          </w:p>
          <w:p w14:paraId="78B85CE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70</w:t>
            </w:r>
          </w:p>
          <w:p w14:paraId="2027F7B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75</w:t>
            </w:r>
          </w:p>
          <w:p w14:paraId="4F9B6C4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80</w:t>
            </w:r>
          </w:p>
        </w:tc>
        <w:tc>
          <w:tcPr>
            <w:tcW w:w="3190" w:type="dxa"/>
            <w:tcBorders>
              <w:top w:val="single" w:color="000000" w:sz="4" w:space="0"/>
              <w:left w:val="nil"/>
              <w:bottom w:val="single" w:color="000000" w:sz="12" w:space="0"/>
              <w:right w:val="nil"/>
            </w:tcBorders>
            <w:shd w:val="clear" w:color="auto" w:fill="FFFFFF"/>
          </w:tcPr>
          <w:p w14:paraId="2486B06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287E368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32F83B7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3AC26F3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4BB0E89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18258A0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0C5A9BE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46365D2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0E03CB6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0B40BE0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w:t>
            </w:r>
          </w:p>
          <w:p w14:paraId="07E62D9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5.5</w:t>
            </w:r>
          </w:p>
          <w:p w14:paraId="06EB86B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4.5</w:t>
            </w:r>
          </w:p>
          <w:p w14:paraId="67BAE39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w:t>
            </w:r>
          </w:p>
          <w:p w14:paraId="16438A5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w:t>
            </w:r>
          </w:p>
          <w:p w14:paraId="2456572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2.25</w:t>
            </w:r>
          </w:p>
          <w:p w14:paraId="05F96AF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1.75</w:t>
            </w:r>
          </w:p>
          <w:p w14:paraId="73DF1BA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1.35</w:t>
            </w:r>
          </w:p>
          <w:p w14:paraId="18F4550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1.25</w:t>
            </w:r>
          </w:p>
          <w:p w14:paraId="0DF63B9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w:t>
            </w:r>
          </w:p>
          <w:p w14:paraId="6EE76D4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0.75</w:t>
            </w:r>
          </w:p>
          <w:p w14:paraId="60C04C3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0.6</w:t>
            </w:r>
          </w:p>
          <w:p w14:paraId="6656517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0.55</w:t>
            </w:r>
          </w:p>
          <w:p w14:paraId="2A3913B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0.4</w:t>
            </w:r>
          </w:p>
          <w:p w14:paraId="06D0007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0.25</w:t>
            </w:r>
          </w:p>
          <w:p w14:paraId="1336BF9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0.2</w:t>
            </w:r>
          </w:p>
        </w:tc>
        <w:tc>
          <w:tcPr>
            <w:tcW w:w="3190" w:type="dxa"/>
            <w:tcBorders>
              <w:top w:val="single" w:color="000000" w:sz="4" w:space="0"/>
              <w:left w:val="nil"/>
              <w:bottom w:val="single" w:color="000000" w:sz="12" w:space="0"/>
              <w:right w:val="nil"/>
            </w:tcBorders>
            <w:shd w:val="clear" w:color="auto" w:fill="FFFFFF"/>
          </w:tcPr>
          <w:p w14:paraId="0CFF6E9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42.7</w:t>
            </w:r>
          </w:p>
          <w:p w14:paraId="4FAED35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42.3</w:t>
            </w:r>
          </w:p>
          <w:p w14:paraId="10C3283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42.5</w:t>
            </w:r>
          </w:p>
          <w:p w14:paraId="19BA857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42.6</w:t>
            </w:r>
          </w:p>
          <w:p w14:paraId="609FB5F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42.1</w:t>
            </w:r>
          </w:p>
          <w:p w14:paraId="7520602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42</w:t>
            </w:r>
          </w:p>
          <w:p w14:paraId="5190C7C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41.9</w:t>
            </w:r>
          </w:p>
          <w:p w14:paraId="25A47B6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42</w:t>
            </w:r>
          </w:p>
          <w:p w14:paraId="104A915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41.4</w:t>
            </w:r>
          </w:p>
          <w:p w14:paraId="4B3331F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38.2</w:t>
            </w:r>
          </w:p>
          <w:p w14:paraId="2C4C907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36.6</w:t>
            </w:r>
          </w:p>
          <w:p w14:paraId="2E59CB8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33.5</w:t>
            </w:r>
          </w:p>
          <w:p w14:paraId="1C9DC11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24.8</w:t>
            </w:r>
          </w:p>
          <w:p w14:paraId="7B2D93F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13.5</w:t>
            </w:r>
          </w:p>
          <w:p w14:paraId="7225254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9.3</w:t>
            </w:r>
          </w:p>
          <w:p w14:paraId="11A22EA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6.2</w:t>
            </w:r>
          </w:p>
          <w:p w14:paraId="6E220C9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w:t>
            </w:r>
            <w:r>
              <w:rPr>
                <w:rFonts w:hint="eastAsia" w:cs="Times New Roman"/>
                <w:b w:val="0"/>
                <w:color w:val="000000"/>
                <w:szCs w:val="21"/>
                <w:vertAlign w:val="baseline"/>
                <w:lang w:val="en-US" w:eastAsia="zh-CN"/>
              </w:rPr>
              <w:t>.1</w:t>
            </w:r>
          </w:p>
          <w:p w14:paraId="44875D7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w:t>
            </w:r>
            <w:r>
              <w:rPr>
                <w:rFonts w:hint="eastAsia" w:cs="Times New Roman"/>
                <w:b w:val="0"/>
                <w:color w:val="000000"/>
                <w:szCs w:val="21"/>
                <w:vertAlign w:val="baseline"/>
                <w:lang w:val="en-US" w:eastAsia="zh-CN"/>
              </w:rPr>
              <w:t>.1</w:t>
            </w:r>
          </w:p>
          <w:p w14:paraId="2742709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3.5</w:t>
            </w:r>
          </w:p>
          <w:p w14:paraId="15736F6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2.5</w:t>
            </w:r>
          </w:p>
          <w:p w14:paraId="5DADE6D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1.9</w:t>
            </w:r>
          </w:p>
          <w:p w14:paraId="4A8834F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1.7</w:t>
            </w:r>
          </w:p>
          <w:p w14:paraId="65042E1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w:t>
            </w:r>
          </w:p>
          <w:p w14:paraId="533F66F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0.4</w:t>
            </w:r>
          </w:p>
          <w:p w14:paraId="1764CFD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w:t>
            </w:r>
          </w:p>
        </w:tc>
      </w:tr>
    </w:tbl>
    <w:p w14:paraId="080E22FA">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hAnsi="Cambria Math" w:eastAsia="宋体" w:cs="Cambria Math"/>
          <w:sz w:val="24"/>
          <w:lang w:eastAsia="zh-CN"/>
        </w:rPr>
      </w:pPr>
      <w:r>
        <w:rPr>
          <w:rFonts w:hint="eastAsia" w:hAnsi="Cambria Math" w:cs="Cambria Math"/>
          <w:sz w:val="24"/>
        </w:rPr>
        <w:t>第二组实验</w:t>
      </w:r>
      <w:r>
        <w:rPr>
          <w:rFonts w:hint="eastAsia" w:hAnsi="Cambria Math" w:cs="Cambria Math"/>
          <w:sz w:val="24"/>
          <w:lang w:eastAsia="zh-CN"/>
        </w:rPr>
        <w:t>（</w:t>
      </w:r>
      <w:r>
        <w:rPr>
          <w:rFonts w:hint="eastAsia" w:hAnsi="Cambria Math" w:cs="Cambria Math"/>
          <w:sz w:val="24"/>
          <w:lang w:val="en-US" w:eastAsia="zh-CN"/>
        </w:rPr>
        <w:t>实物图如图4.4所示）</w:t>
      </w:r>
      <w:r>
        <w:rPr>
          <w:rFonts w:hint="eastAsia" w:hAnsi="Cambria Math" w:cs="Cambria Math"/>
          <w:sz w:val="24"/>
        </w:rPr>
        <w:t>结果如</w:t>
      </w:r>
      <w:r>
        <w:rPr>
          <w:rFonts w:hint="eastAsia" w:hAnsi="Cambria Math" w:cs="Cambria Math"/>
          <w:sz w:val="24"/>
          <w:lang w:val="en-US" w:eastAsia="zh-CN"/>
        </w:rPr>
        <w:t>表6所示，图像如</w:t>
      </w:r>
      <w:r>
        <w:rPr>
          <w:rFonts w:hint="eastAsia" w:hAnsi="Cambria Math" w:cs="Cambria Math"/>
          <w:sz w:val="24"/>
        </w:rPr>
        <w:t>图</w:t>
      </w:r>
      <w:r>
        <w:rPr>
          <w:rFonts w:hint="eastAsia" w:hAnsi="Cambria Math" w:cs="Cambria Math"/>
          <w:sz w:val="24"/>
          <w:lang w:val="en-US" w:eastAsia="zh-CN"/>
        </w:rPr>
        <w:t>4.5</w:t>
      </w:r>
      <w:r>
        <w:rPr>
          <w:rFonts w:hint="eastAsia" w:hAnsi="Cambria Math" w:cs="Cambria Math"/>
          <w:sz w:val="24"/>
        </w:rPr>
        <w:t>和图</w:t>
      </w:r>
      <w:r>
        <w:rPr>
          <w:rFonts w:hint="eastAsia" w:hAnsi="Cambria Math" w:cs="Cambria Math"/>
          <w:sz w:val="24"/>
          <w:lang w:val="en-US" w:eastAsia="zh-CN"/>
        </w:rPr>
        <w:t>4.6</w:t>
      </w:r>
      <w:r>
        <w:rPr>
          <w:rFonts w:hint="eastAsia" w:hAnsi="Cambria Math" w:cs="Cambria Math"/>
          <w:sz w:val="24"/>
        </w:rPr>
        <w:t>所示</w:t>
      </w:r>
    </w:p>
    <w:p w14:paraId="493761C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hAnsi="Cambria Math" w:cs="Cambria Math"/>
          <w:sz w:val="24"/>
        </w:rPr>
      </w:pPr>
      <w:r>
        <w:rPr>
          <w:rFonts w:hint="eastAsia" w:hAnsi="Cambria Math" w:eastAsia="宋体" w:cs="Cambria Math"/>
          <w:sz w:val="24"/>
          <w:lang w:eastAsia="zh-CN"/>
        </w:rPr>
        <w:drawing>
          <wp:inline distT="0" distB="0" distL="114300" distR="114300">
            <wp:extent cx="2410460" cy="1580515"/>
            <wp:effectExtent l="0" t="0" r="12700" b="4445"/>
            <wp:docPr id="45" name="图片 45" descr="f052fa1324e0698b0091d77ec445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052fa1324e0698b0091d77ec4459186"/>
                    <pic:cNvPicPr>
                      <a:picLocks noChangeAspect="1"/>
                    </pic:cNvPicPr>
                  </pic:nvPicPr>
                  <pic:blipFill>
                    <a:blip r:embed="rId41"/>
                    <a:srcRect t="14065" r="4808" b="2804"/>
                    <a:stretch>
                      <a:fillRect/>
                    </a:stretch>
                  </pic:blipFill>
                  <pic:spPr>
                    <a:xfrm>
                      <a:off x="0" y="0"/>
                      <a:ext cx="2410460" cy="1580515"/>
                    </a:xfrm>
                    <a:prstGeom prst="rect">
                      <a:avLst/>
                    </a:prstGeom>
                  </pic:spPr>
                </pic:pic>
              </a:graphicData>
            </a:graphic>
          </wp:inline>
        </w:drawing>
      </w:r>
    </w:p>
    <w:p w14:paraId="556DB4F9">
      <w:pPr>
        <w:keepNext w:val="0"/>
        <w:keepLines w:val="0"/>
        <w:pageBreakBefore w:val="0"/>
        <w:tabs>
          <w:tab w:val="center" w:pos="4935"/>
          <w:tab w:val="right" w:pos="9345"/>
        </w:tabs>
        <w:kinsoku/>
        <w:overflowPunct/>
        <w:topLinePunct w:val="0"/>
        <w:bidi w:val="0"/>
        <w:snapToGrid/>
        <w:spacing w:line="300" w:lineRule="auto"/>
        <w:jc w:val="center"/>
        <w:textAlignment w:val="auto"/>
        <w:rPr>
          <w:rFonts w:hAnsi="Cambria Math" w:cs="Cambria Math"/>
          <w:szCs w:val="21"/>
        </w:rPr>
      </w:pPr>
      <w:r>
        <w:rPr>
          <w:rFonts w:hint="eastAsia" w:hAnsi="Cambria Math" w:cs="Cambria Math"/>
          <w:szCs w:val="21"/>
        </w:rPr>
        <w:t>图4.</w:t>
      </w:r>
      <w:r>
        <w:rPr>
          <w:rFonts w:hint="eastAsia" w:hAnsi="Cambria Math" w:cs="Cambria Math"/>
          <w:szCs w:val="21"/>
          <w:lang w:val="en-US" w:eastAsia="zh-CN"/>
        </w:rPr>
        <w:t>4</w:t>
      </w:r>
      <w:r>
        <w:rPr>
          <w:rFonts w:hint="eastAsia" w:hAnsi="Cambria Math" w:cs="Cambria Math"/>
          <w:szCs w:val="21"/>
        </w:rPr>
        <w:t xml:space="preserve">  线圈组2</w:t>
      </w:r>
      <w:r>
        <w:rPr>
          <w:rFonts w:hint="eastAsia" w:hAnsi="Cambria Math" w:cs="Cambria Math"/>
          <w:szCs w:val="21"/>
          <w:lang w:val="en-US" w:eastAsia="zh-CN"/>
        </w:rPr>
        <w:t>中</w:t>
      </w:r>
      <w:r>
        <w:rPr>
          <w:rFonts w:hint="eastAsia" w:hAnsi="Cambria Math" w:cs="Cambria Math"/>
          <w:szCs w:val="21"/>
        </w:rPr>
        <w:t>距离对输出功率的影响</w:t>
      </w:r>
    </w:p>
    <w:p w14:paraId="4E138244">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Cs w:val="21"/>
          <w:lang w:val="en-US" w:eastAsia="zh-CN"/>
        </w:rPr>
      </w:pPr>
      <w:r>
        <w:rPr>
          <w:rFonts w:hint="eastAsia" w:ascii="宋体" w:hAnsi="宋体"/>
          <w:szCs w:val="21"/>
        </w:rPr>
        <w:t>表</w:t>
      </w:r>
      <w:r>
        <w:rPr>
          <w:rFonts w:hint="default" w:ascii="Times New Roman" w:hAnsi="Times New Roman" w:cs="Times New Roman"/>
          <w:szCs w:val="21"/>
          <w:lang w:val="en-US" w:eastAsia="zh-CN"/>
        </w:rPr>
        <w:t>6</w:t>
      </w:r>
      <w:r>
        <w:rPr>
          <w:rFonts w:hint="eastAsia" w:ascii="宋体" w:hAnsi="宋体"/>
          <w:szCs w:val="21"/>
        </w:rPr>
        <w:t xml:space="preserve">  </w:t>
      </w:r>
      <w:r>
        <w:rPr>
          <w:rFonts w:hint="eastAsia" w:ascii="宋体" w:hAnsi="宋体"/>
          <w:szCs w:val="21"/>
          <w:lang w:val="en-US" w:eastAsia="zh-CN"/>
        </w:rPr>
        <w:t>第二组实验结果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4886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12" w:space="0"/>
              <w:left w:val="nil"/>
              <w:bottom w:val="single" w:color="000000" w:sz="4" w:space="0"/>
              <w:right w:val="nil"/>
              <w:tl2br w:val="nil"/>
            </w:tcBorders>
            <w:shd w:val="clear" w:color="auto" w:fill="FFFFFF"/>
          </w:tcPr>
          <w:p w14:paraId="72FED96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i/>
                <w:iCs/>
                <w:color w:val="000000"/>
                <w:sz w:val="24"/>
                <w:vertAlign w:val="baseline"/>
                <w:lang w:val="en-US" w:eastAsia="zh-CN"/>
              </w:rPr>
              <w:t>D</w:t>
            </w:r>
            <w:r>
              <w:rPr>
                <w:rFonts w:hint="default" w:ascii="Times New Roman" w:hAnsi="Times New Roman" w:cs="Times New Roman"/>
                <w:b w:val="0"/>
                <w:color w:val="000000"/>
                <w:sz w:val="24"/>
                <w:vertAlign w:val="baseline"/>
                <w:lang w:val="en-US" w:eastAsia="zh-CN"/>
              </w:rPr>
              <w:t>/mm</w:t>
            </w:r>
          </w:p>
        </w:tc>
        <w:tc>
          <w:tcPr>
            <w:tcW w:w="3190" w:type="dxa"/>
            <w:tcBorders>
              <w:top w:val="single" w:color="000000" w:sz="12" w:space="0"/>
              <w:left w:val="nil"/>
              <w:bottom w:val="single" w:color="000000" w:sz="4" w:space="0"/>
              <w:right w:val="nil"/>
            </w:tcBorders>
            <w:shd w:val="clear" w:color="auto" w:fill="FFFFFF"/>
          </w:tcPr>
          <w:p w14:paraId="487D744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i/>
                <w:iCs/>
                <w:color w:val="000000"/>
                <w:sz w:val="24"/>
                <w:vertAlign w:val="baseline"/>
                <w:lang w:val="en-US" w:eastAsia="zh-CN"/>
              </w:rPr>
              <w:t>P</w:t>
            </w:r>
            <w:r>
              <w:rPr>
                <w:rFonts w:hint="default" w:ascii="Times New Roman" w:hAnsi="Times New Roman" w:cs="Times New Roman"/>
                <w:b w:val="0"/>
                <w:color w:val="000000"/>
                <w:sz w:val="24"/>
                <w:vertAlign w:val="baseline"/>
                <w:lang w:val="en-US" w:eastAsia="zh-CN"/>
              </w:rPr>
              <w:t>/W</w:t>
            </w:r>
          </w:p>
        </w:tc>
        <w:tc>
          <w:tcPr>
            <w:tcW w:w="3190" w:type="dxa"/>
            <w:tcBorders>
              <w:top w:val="single" w:color="000000" w:sz="12" w:space="0"/>
              <w:left w:val="nil"/>
              <w:bottom w:val="single" w:color="000000" w:sz="4" w:space="0"/>
              <w:right w:val="nil"/>
            </w:tcBorders>
            <w:shd w:val="clear" w:color="auto" w:fill="FFFFFF"/>
          </w:tcPr>
          <w:p w14:paraId="7F65760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i/>
                <w:iCs/>
                <w:color w:val="000000"/>
                <w:sz w:val="24"/>
                <w:vertAlign w:val="baseline"/>
              </w:rPr>
              <w:t>η</w:t>
            </w:r>
            <w:r>
              <w:rPr>
                <w:rFonts w:hint="default" w:ascii="Times New Roman" w:hAnsi="Times New Roman" w:cs="Times New Roman"/>
                <w:b w:val="0"/>
                <w:color w:val="000000"/>
                <w:sz w:val="24"/>
                <w:vertAlign w:val="baseline"/>
              </w:rPr>
              <w:t>/%</w:t>
            </w:r>
          </w:p>
        </w:tc>
      </w:tr>
      <w:tr w14:paraId="0B3B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4" w:space="0"/>
              <w:left w:val="nil"/>
              <w:bottom w:val="single" w:color="000000" w:sz="12" w:space="0"/>
              <w:right w:val="nil"/>
            </w:tcBorders>
            <w:shd w:val="clear" w:color="auto" w:fill="FFFFFF"/>
          </w:tcPr>
          <w:p w14:paraId="62A3F54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30</w:t>
            </w:r>
          </w:p>
          <w:p w14:paraId="228D51A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40</w:t>
            </w:r>
          </w:p>
          <w:p w14:paraId="25DFFA0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50</w:t>
            </w:r>
          </w:p>
          <w:p w14:paraId="17BFEEA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60</w:t>
            </w:r>
          </w:p>
          <w:p w14:paraId="49A575E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70</w:t>
            </w:r>
          </w:p>
          <w:p w14:paraId="17D3184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80</w:t>
            </w:r>
          </w:p>
          <w:p w14:paraId="79F74F2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90</w:t>
            </w:r>
          </w:p>
          <w:p w14:paraId="4A4E4F6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100</w:t>
            </w:r>
          </w:p>
          <w:p w14:paraId="636CB52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110</w:t>
            </w:r>
          </w:p>
          <w:p w14:paraId="2216F7F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120</w:t>
            </w:r>
          </w:p>
          <w:p w14:paraId="60B0A7E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130</w:t>
            </w:r>
          </w:p>
          <w:p w14:paraId="77A84C4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140</w:t>
            </w:r>
          </w:p>
          <w:p w14:paraId="30769F8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150</w:t>
            </w:r>
          </w:p>
        </w:tc>
        <w:tc>
          <w:tcPr>
            <w:tcW w:w="3190" w:type="dxa"/>
            <w:tcBorders>
              <w:top w:val="single" w:color="000000" w:sz="4" w:space="0"/>
              <w:left w:val="nil"/>
              <w:bottom w:val="single" w:color="000000" w:sz="12" w:space="0"/>
              <w:right w:val="nil"/>
            </w:tcBorders>
            <w:shd w:val="clear" w:color="auto" w:fill="FFFFFF"/>
          </w:tcPr>
          <w:p w14:paraId="169010A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6</w:t>
            </w:r>
          </w:p>
          <w:p w14:paraId="609AF9C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5</w:t>
            </w:r>
          </w:p>
          <w:p w14:paraId="3BE4462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4</w:t>
            </w:r>
          </w:p>
          <w:p w14:paraId="2E30FC6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3.25</w:t>
            </w:r>
          </w:p>
          <w:p w14:paraId="02F4E54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2.5</w:t>
            </w:r>
          </w:p>
          <w:p w14:paraId="04FE47D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2.15</w:t>
            </w:r>
          </w:p>
          <w:p w14:paraId="513549C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1.6</w:t>
            </w:r>
          </w:p>
          <w:p w14:paraId="76425A5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1.25</w:t>
            </w:r>
          </w:p>
          <w:p w14:paraId="6994CB2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w:t>
            </w:r>
          </w:p>
          <w:p w14:paraId="69398BE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0.9</w:t>
            </w:r>
          </w:p>
          <w:p w14:paraId="0EA067D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0.7</w:t>
            </w:r>
          </w:p>
          <w:p w14:paraId="350F0DA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0.6</w:t>
            </w:r>
          </w:p>
          <w:p w14:paraId="3AA120C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0.5</w:t>
            </w:r>
          </w:p>
        </w:tc>
        <w:tc>
          <w:tcPr>
            <w:tcW w:w="3190" w:type="dxa"/>
            <w:tcBorders>
              <w:top w:val="single" w:color="000000" w:sz="4" w:space="0"/>
              <w:left w:val="nil"/>
              <w:bottom w:val="single" w:color="000000" w:sz="12" w:space="0"/>
              <w:right w:val="nil"/>
            </w:tcBorders>
            <w:shd w:val="clear" w:color="auto" w:fill="FFFFFF"/>
          </w:tcPr>
          <w:p w14:paraId="3338B7C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40.2</w:t>
            </w:r>
          </w:p>
          <w:p w14:paraId="1DA3C89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36.9</w:t>
            </w:r>
          </w:p>
          <w:p w14:paraId="4B94EC2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29.5</w:t>
            </w:r>
          </w:p>
          <w:p w14:paraId="4114DEC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24.5</w:t>
            </w:r>
          </w:p>
          <w:p w14:paraId="16376BB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14.7</w:t>
            </w:r>
          </w:p>
          <w:p w14:paraId="21B7069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10.2</w:t>
            </w:r>
          </w:p>
          <w:p w14:paraId="5056057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7.1</w:t>
            </w:r>
          </w:p>
          <w:p w14:paraId="6AB304A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6.2</w:t>
            </w:r>
          </w:p>
          <w:p w14:paraId="103D4DD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3.2</w:t>
            </w:r>
          </w:p>
          <w:p w14:paraId="7E0C728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1.8</w:t>
            </w:r>
          </w:p>
          <w:p w14:paraId="75C17A9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1.2</w:t>
            </w:r>
          </w:p>
          <w:p w14:paraId="3800100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0.7</w:t>
            </w:r>
          </w:p>
          <w:p w14:paraId="419BEB5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 w:val="24"/>
                <w:vertAlign w:val="baseline"/>
              </w:rPr>
            </w:pPr>
            <w:r>
              <w:rPr>
                <w:rFonts w:hint="default" w:ascii="Times New Roman" w:hAnsi="Times New Roman" w:cs="Times New Roman"/>
                <w:b w:val="0"/>
                <w:color w:val="000000"/>
                <w:sz w:val="24"/>
                <w:vertAlign w:val="baseline"/>
              </w:rPr>
              <w:t>0.3</w:t>
            </w:r>
          </w:p>
        </w:tc>
      </w:tr>
    </w:tbl>
    <w:p w14:paraId="1F48AA8F">
      <w:pPr>
        <w:keepNext w:val="0"/>
        <w:keepLines w:val="0"/>
        <w:pageBreakBefore w:val="0"/>
        <w:tabs>
          <w:tab w:val="center" w:pos="4935"/>
          <w:tab w:val="right" w:pos="9345"/>
        </w:tabs>
        <w:kinsoku/>
        <w:overflowPunct/>
        <w:topLinePunct w:val="0"/>
        <w:bidi w:val="0"/>
        <w:snapToGrid/>
        <w:spacing w:line="300" w:lineRule="auto"/>
        <w:textAlignment w:val="auto"/>
        <w:rPr>
          <w:rFonts w:hint="eastAsia" w:hAnsi="Cambria Math" w:cs="Cambria Math"/>
          <w:sz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5"/>
      </w:tblGrid>
      <w:tr w14:paraId="288D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236CC50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hAnsi="Cambria Math" w:cs="Cambria Math"/>
                <w:sz w:val="24"/>
                <w:vertAlign w:val="baseline"/>
              </w:rPr>
            </w:pPr>
            <w:r>
              <w:rPr>
                <w:rFonts w:hAnsi="Cambria Math" w:cs="Cambria Math"/>
                <w:sz w:val="24"/>
              </w:rPr>
              <w:drawing>
                <wp:inline distT="0" distB="0" distL="114300" distR="114300">
                  <wp:extent cx="2880995" cy="1954530"/>
                  <wp:effectExtent l="0" t="0" r="14605" b="11430"/>
                  <wp:docPr id="27" name="图片 27" descr="线圈二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线圈二P-D"/>
                          <pic:cNvPicPr>
                            <a:picLocks noChangeAspect="1"/>
                          </pic:cNvPicPr>
                        </pic:nvPicPr>
                        <pic:blipFill>
                          <a:blip r:embed="rId42"/>
                          <a:stretch>
                            <a:fillRect/>
                          </a:stretch>
                        </pic:blipFill>
                        <pic:spPr>
                          <a:xfrm>
                            <a:off x="0" y="0"/>
                            <a:ext cx="2880995" cy="1954530"/>
                          </a:xfrm>
                          <a:prstGeom prst="rect">
                            <a:avLst/>
                          </a:prstGeom>
                        </pic:spPr>
                      </pic:pic>
                    </a:graphicData>
                  </a:graphic>
                </wp:inline>
              </w:drawing>
            </w:r>
          </w:p>
        </w:tc>
        <w:tc>
          <w:tcPr>
            <w:tcW w:w="4785" w:type="dxa"/>
            <w:tcBorders>
              <w:top w:val="nil"/>
              <w:left w:val="nil"/>
              <w:bottom w:val="nil"/>
              <w:right w:val="nil"/>
            </w:tcBorders>
          </w:tcPr>
          <w:p w14:paraId="666537B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hAnsi="Cambria Math" w:cs="Cambria Math"/>
                <w:sz w:val="24"/>
                <w:vertAlign w:val="baseline"/>
              </w:rPr>
            </w:pPr>
            <w:r>
              <w:rPr>
                <w:rFonts w:hAnsi="Cambria Math" w:cs="Cambria Math"/>
                <w:sz w:val="24"/>
              </w:rPr>
              <w:drawing>
                <wp:inline distT="0" distB="0" distL="114300" distR="114300">
                  <wp:extent cx="2872740" cy="1948815"/>
                  <wp:effectExtent l="0" t="0" r="7620" b="1905"/>
                  <wp:docPr id="28" name="图片 28" descr="线圈二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线圈二P-n"/>
                          <pic:cNvPicPr>
                            <a:picLocks noChangeAspect="1"/>
                          </pic:cNvPicPr>
                        </pic:nvPicPr>
                        <pic:blipFill>
                          <a:blip r:embed="rId43">
                            <a:lum bright="-6000"/>
                          </a:blip>
                          <a:stretch>
                            <a:fillRect/>
                          </a:stretch>
                        </pic:blipFill>
                        <pic:spPr>
                          <a:xfrm>
                            <a:off x="0" y="0"/>
                            <a:ext cx="2872740" cy="1948815"/>
                          </a:xfrm>
                          <a:prstGeom prst="rect">
                            <a:avLst/>
                          </a:prstGeom>
                        </pic:spPr>
                      </pic:pic>
                    </a:graphicData>
                  </a:graphic>
                </wp:inline>
              </w:drawing>
            </w:r>
          </w:p>
        </w:tc>
      </w:tr>
      <w:tr w14:paraId="31DF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47491E6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hAnsi="Cambria Math" w:cs="Cambria Math"/>
                <w:sz w:val="21"/>
                <w:szCs w:val="21"/>
                <w:vertAlign w:val="baseline"/>
              </w:rPr>
            </w:pPr>
            <w:r>
              <w:rPr>
                <w:rFonts w:hint="eastAsia" w:hAnsi="Cambria Math" w:cs="Cambria Math"/>
                <w:sz w:val="21"/>
                <w:szCs w:val="21"/>
                <w:vertAlign w:val="baseline"/>
              </w:rPr>
              <w:t>图4.5  线圈组2距离对输出功率的影响</w:t>
            </w:r>
          </w:p>
        </w:tc>
        <w:tc>
          <w:tcPr>
            <w:tcW w:w="4785" w:type="dxa"/>
            <w:tcBorders>
              <w:top w:val="nil"/>
              <w:left w:val="nil"/>
              <w:bottom w:val="nil"/>
              <w:right w:val="nil"/>
            </w:tcBorders>
          </w:tcPr>
          <w:p w14:paraId="4C25BAE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hAnsi="Cambria Math" w:cs="Cambria Math"/>
                <w:sz w:val="21"/>
                <w:szCs w:val="21"/>
                <w:vertAlign w:val="baseline"/>
              </w:rPr>
            </w:pPr>
            <w:r>
              <w:rPr>
                <w:rFonts w:hint="eastAsia" w:hAnsi="Cambria Math" w:cs="Cambria Math"/>
                <w:sz w:val="21"/>
                <w:szCs w:val="21"/>
                <w:vertAlign w:val="baseline"/>
              </w:rPr>
              <w:t>图4.6  线圈组2中距离对传输效率的影响</w:t>
            </w:r>
          </w:p>
        </w:tc>
      </w:tr>
    </w:tbl>
    <w:p w14:paraId="3B012912">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从上述实验结果可以看出，输出功率和传输效率都随距离的增大而增大，传输距离越远，传输功率和传输效率下降得越快，这是由于线圈间的互感随距离增加而迅速减小，导致线圈间的磁耦合强度减弱，当距离较远时，系统欠耦合，接收端难以从磁场中获取足够的能量，因此效率急剧下降。但在第一组实验中，在较近传输距离时，输出功率和传输</w:t>
      </w:r>
      <w:r>
        <w:rPr>
          <w:rFonts w:hint="eastAsia" w:ascii="宋体" w:hAnsi="宋体"/>
          <w:sz w:val="24"/>
          <w:lang w:val="en-US" w:eastAsia="zh-CN"/>
        </w:rPr>
        <w:t>效率</w:t>
      </w:r>
      <w:r>
        <w:rPr>
          <w:rFonts w:hint="eastAsia" w:ascii="宋体" w:hAnsi="宋体"/>
          <w:sz w:val="24"/>
        </w:rPr>
        <w:t>基本不变，在第二组实验中，发射线圈和接收线圈的距离不能低于</w:t>
      </w:r>
      <w:r>
        <w:rPr>
          <w:rFonts w:hint="default" w:ascii="Times New Roman" w:hAnsi="Times New Roman" w:cs="Times New Roman"/>
          <w:sz w:val="24"/>
        </w:rPr>
        <w:t>30mm</w:t>
      </w:r>
      <w:r>
        <w:rPr>
          <w:rFonts w:hint="eastAsia" w:ascii="宋体" w:hAnsi="宋体"/>
          <w:sz w:val="24"/>
        </w:rPr>
        <w:t>，否则系统会遭到破坏，这是因为当两个线圈距离较近时，系统可能处于过耦合状态，还可能</w:t>
      </w:r>
      <w:r>
        <w:rPr>
          <w:rFonts w:hint="eastAsia" w:ascii="宋体" w:hAnsi="宋体"/>
          <w:sz w:val="24"/>
          <w:lang w:val="en-US" w:eastAsia="zh-CN"/>
        </w:rPr>
        <w:t>发生</w:t>
      </w:r>
      <w:r>
        <w:rPr>
          <w:rFonts w:hint="eastAsia" w:ascii="宋体" w:hAnsi="宋体"/>
          <w:sz w:val="24"/>
        </w:rPr>
        <w:t>频率分裂现象导致电路失谐，电磁场变化情况复杂，不符合前面原理所描述的简单模型，本文不深入研究。从两组不同的传输性能也可以看出线圈参数（电感量、尺寸</w:t>
      </w:r>
      <w:r>
        <w:rPr>
          <w:rFonts w:hint="eastAsia" w:ascii="宋体" w:hAnsi="宋体"/>
          <w:sz w:val="24"/>
          <w:lang w:val="en-US" w:eastAsia="zh-CN"/>
        </w:rPr>
        <w:t>等</w:t>
      </w:r>
      <w:r>
        <w:rPr>
          <w:rFonts w:hint="eastAsia" w:ascii="宋体" w:hAnsi="宋体"/>
          <w:sz w:val="24"/>
        </w:rPr>
        <w:t>）对传输性能具有显著影响，合理设计线圈结构可优化系统性能。</w:t>
      </w:r>
    </w:p>
    <w:p w14:paraId="369173A0">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sz w:val="24"/>
        </w:rPr>
      </w:pPr>
      <w:bookmarkStart w:id="32" w:name="_Toc7159"/>
      <w:r>
        <w:rPr>
          <w:rFonts w:hint="eastAsia" w:ascii="宋体" w:hAnsi="宋体"/>
          <w:b/>
          <w:sz w:val="28"/>
          <w:szCs w:val="28"/>
        </w:rPr>
        <w:t>4.</w:t>
      </w:r>
      <w:r>
        <w:rPr>
          <w:rFonts w:hint="eastAsia" w:ascii="宋体" w:hAnsi="宋体"/>
          <w:b/>
          <w:sz w:val="28"/>
          <w:szCs w:val="28"/>
          <w:lang w:val="en-US" w:eastAsia="zh-CN"/>
        </w:rPr>
        <w:t>3</w:t>
      </w:r>
      <w:r>
        <w:rPr>
          <w:rFonts w:hint="eastAsia" w:ascii="宋体" w:hAnsi="宋体"/>
          <w:b/>
          <w:sz w:val="28"/>
          <w:szCs w:val="28"/>
        </w:rPr>
        <w:t xml:space="preserve"> 线圈偏移对传输性能的影响</w:t>
      </w:r>
      <w:bookmarkEnd w:id="32"/>
    </w:p>
    <w:p w14:paraId="050DA409">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33" w:name="_Toc18242"/>
      <w:r>
        <w:rPr>
          <w:rFonts w:hint="eastAsia" w:ascii="宋体" w:hAnsi="宋体"/>
          <w:b/>
          <w:sz w:val="28"/>
          <w:szCs w:val="28"/>
        </w:rPr>
        <w:t>4.</w:t>
      </w:r>
      <w:r>
        <w:rPr>
          <w:rFonts w:hint="eastAsia" w:ascii="宋体" w:hAnsi="宋体"/>
          <w:b/>
          <w:sz w:val="28"/>
          <w:szCs w:val="28"/>
          <w:lang w:val="en-US" w:eastAsia="zh-CN"/>
        </w:rPr>
        <w:t>3</w:t>
      </w:r>
      <w:r>
        <w:rPr>
          <w:rFonts w:hint="eastAsia" w:ascii="宋体" w:hAnsi="宋体"/>
          <w:b/>
          <w:sz w:val="28"/>
          <w:szCs w:val="28"/>
        </w:rPr>
        <w:t>.1 水平偏移</w:t>
      </w:r>
      <w:bookmarkEnd w:id="33"/>
    </w:p>
    <w:p w14:paraId="2E7E8CF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hAnsi="Cambria Math"/>
          <w:sz w:val="24"/>
        </w:rPr>
      </w:pPr>
      <w:r>
        <w:rPr>
          <w:rFonts w:hint="eastAsia" w:ascii="宋体" w:hAnsi="宋体"/>
          <w:sz w:val="24"/>
        </w:rPr>
        <w:t>此测试选</w:t>
      </w:r>
      <w:r>
        <w:rPr>
          <w:rFonts w:hint="eastAsia" w:ascii="宋体" w:hAnsi="宋体"/>
          <w:sz w:val="24"/>
          <w:lang w:val="en-US" w:eastAsia="zh-CN"/>
        </w:rPr>
        <w:t>择</w:t>
      </w:r>
      <w:r>
        <w:rPr>
          <w:rFonts w:hint="eastAsia" w:ascii="宋体" w:hAnsi="宋体"/>
          <w:sz w:val="24"/>
        </w:rPr>
        <w:t>线圈组</w:t>
      </w:r>
      <w:r>
        <w:rPr>
          <w:rFonts w:hint="default" w:ascii="Times New Roman" w:hAnsi="Times New Roman" w:cs="Times New Roman"/>
          <w:sz w:val="24"/>
        </w:rPr>
        <w:t>1</w:t>
      </w:r>
      <w:r>
        <w:rPr>
          <w:rFonts w:hint="eastAsia" w:ascii="宋体" w:hAnsi="宋体"/>
          <w:sz w:val="24"/>
        </w:rPr>
        <w:t>来做实验，</w:t>
      </w:r>
      <w:r>
        <w:rPr>
          <w:rFonts w:hint="eastAsia" w:ascii="宋体" w:hAnsi="宋体"/>
          <w:sz w:val="24"/>
          <w:lang w:val="en-US" w:eastAsia="zh-CN"/>
        </w:rPr>
        <w:t>实物如图</w:t>
      </w:r>
      <w:r>
        <w:rPr>
          <w:rFonts w:hint="eastAsia" w:ascii="Times New Roman" w:hAnsi="Times New Roman" w:cs="Times New Roman"/>
          <w:sz w:val="24"/>
          <w:lang w:val="en-US" w:eastAsia="zh-CN"/>
        </w:rPr>
        <w:t>4.7</w:t>
      </w:r>
      <w:r>
        <w:rPr>
          <w:rFonts w:hint="eastAsia" w:ascii="宋体" w:hAnsi="宋体"/>
          <w:sz w:val="24"/>
          <w:lang w:val="en-US" w:eastAsia="zh-CN"/>
        </w:rPr>
        <w:t>所示，保持</w:t>
      </w:r>
      <w:r>
        <w:rPr>
          <w:rFonts w:hint="eastAsia" w:ascii="宋体" w:hAnsi="宋体"/>
          <w:sz w:val="24"/>
        </w:rPr>
        <w:t>发射线圈和接收线圈</w:t>
      </w:r>
      <w:r>
        <w:rPr>
          <w:rFonts w:hint="eastAsia" w:ascii="宋体" w:hAnsi="宋体"/>
          <w:sz w:val="24"/>
          <w:lang w:val="en-US" w:eastAsia="zh-CN"/>
        </w:rPr>
        <w:t>所在的平面平行且</w:t>
      </w:r>
      <w:r>
        <w:rPr>
          <w:rFonts w:hint="eastAsia" w:ascii="宋体" w:hAnsi="宋体"/>
          <w:sz w:val="24"/>
        </w:rPr>
        <w:t>之间的距离为</w:t>
      </w:r>
      <w:r>
        <w:rPr>
          <w:rFonts w:hint="eastAsia" w:ascii="Times New Roman" w:hAnsi="Times New Roman" w:cs="Times New Roman"/>
          <w:sz w:val="24"/>
          <w:lang w:val="en-US" w:eastAsia="zh-CN"/>
        </w:rPr>
        <w:t>23mm</w:t>
      </w:r>
      <w:r>
        <w:rPr>
          <w:rFonts w:hint="eastAsia" w:ascii="宋体" w:hAnsi="宋体"/>
          <w:sz w:val="24"/>
        </w:rPr>
        <w:t>，负载阻值为</w:t>
      </w:r>
      <w:r>
        <w:rPr>
          <w:rFonts w:hint="eastAsia" w:ascii="Times New Roman" w:hAnsi="Times New Roman" w:cs="Times New Roman"/>
          <w:sz w:val="24"/>
          <w:lang w:val="en-US" w:eastAsia="zh-CN"/>
        </w:rPr>
        <w:t>2</w:t>
      </w:r>
      <m:oMath>
        <m:r>
          <m:rPr>
            <m:sty m:val="p"/>
          </m:rPr>
          <w:rPr>
            <w:rFonts w:hint="eastAsia" w:ascii="Times New Roman" w:hAnsi="Times New Roman" w:cs="Times New Roman"/>
            <w:sz w:val="24"/>
            <w:lang w:val="en-US" w:eastAsia="zh-CN"/>
          </w:rPr>
          <m:t>Ω</m:t>
        </m:r>
      </m:oMath>
      <w:r>
        <w:rPr>
          <w:rFonts w:hint="eastAsia" w:hAnsi="Cambria Math"/>
          <w:sz w:val="24"/>
        </w:rPr>
        <w:t>，</w:t>
      </w:r>
      <w:r>
        <w:rPr>
          <w:rFonts w:hint="eastAsia" w:ascii="宋体" w:hAnsi="宋体"/>
          <w:sz w:val="24"/>
        </w:rPr>
        <w:t>设水平移动距离为</w:t>
      </w:r>
      <w:r>
        <w:rPr>
          <w:rFonts w:hint="default" w:ascii="Times New Roman" w:hAnsi="Times New Roman" w:cs="Times New Roman"/>
          <w:i/>
          <w:iCs/>
          <w:sz w:val="24"/>
          <w:lang w:val="en-US" w:eastAsia="zh-CN"/>
        </w:rPr>
        <w:t>d</w:t>
      </w:r>
      <w:r>
        <w:rPr>
          <w:rFonts w:hint="eastAsia" w:ascii="宋体" w:hAnsi="宋体"/>
          <w:sz w:val="24"/>
          <w:lang w:val="en-US" w:eastAsia="zh-CN"/>
        </w:rPr>
        <w:t>，</w:t>
      </w:r>
      <w:r>
        <w:rPr>
          <w:rFonts w:hint="eastAsia" w:hAnsi="Cambria Math"/>
          <w:sz w:val="24"/>
        </w:rPr>
        <w:t>水平移动方</w:t>
      </w:r>
      <w:r>
        <w:rPr>
          <w:rFonts w:hint="eastAsia" w:hAnsi="Cambria Math"/>
          <w:sz w:val="24"/>
          <w:lang w:val="en-US" w:eastAsia="zh-CN"/>
        </w:rPr>
        <w:t>式如图4.8所示</w:t>
      </w:r>
      <w:r>
        <w:rPr>
          <w:rFonts w:hint="eastAsia" w:hAnsi="Cambria Math"/>
          <w:sz w:val="24"/>
        </w:rPr>
        <w:t>。</w:t>
      </w:r>
    </w:p>
    <w:p w14:paraId="29083413">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hAnsi="Cambria Math"/>
          <w:szCs w:val="21"/>
        </w:rPr>
      </w:pPr>
      <w:r>
        <w:rPr>
          <w:rFonts w:hint="eastAsia" w:hAnsi="Cambria Math"/>
          <w:szCs w:val="21"/>
        </w:rPr>
        <w:drawing>
          <wp:inline distT="0" distB="0" distL="114300" distR="114300">
            <wp:extent cx="3183890" cy="1891030"/>
            <wp:effectExtent l="0" t="0" r="1270" b="13970"/>
            <wp:docPr id="46" name="图片 46" descr="a8d3ae20e0c7f26a154f9f2f467e8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8d3ae20e0c7f26a154f9f2f467e847a"/>
                    <pic:cNvPicPr>
                      <a:picLocks noChangeAspect="1"/>
                    </pic:cNvPicPr>
                  </pic:nvPicPr>
                  <pic:blipFill>
                    <a:blip r:embed="rId44"/>
                    <a:srcRect l="1030" t="20160" r="2254" b="3277"/>
                    <a:stretch>
                      <a:fillRect/>
                    </a:stretch>
                  </pic:blipFill>
                  <pic:spPr>
                    <a:xfrm>
                      <a:off x="0" y="0"/>
                      <a:ext cx="3183890" cy="1891030"/>
                    </a:xfrm>
                    <a:prstGeom prst="rect">
                      <a:avLst/>
                    </a:prstGeom>
                  </pic:spPr>
                </pic:pic>
              </a:graphicData>
            </a:graphic>
          </wp:inline>
        </w:drawing>
      </w:r>
    </w:p>
    <w:p w14:paraId="44DA849C">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default" w:hAnsi="Cambria Math"/>
          <w:sz w:val="24"/>
          <w:lang w:val="en-US"/>
        </w:rPr>
      </w:pPr>
      <w:r>
        <w:rPr>
          <w:rFonts w:hint="eastAsia" w:hAnsi="Cambria Math"/>
          <w:szCs w:val="21"/>
        </w:rPr>
        <w:t>图4.</w:t>
      </w:r>
      <w:r>
        <w:rPr>
          <w:rFonts w:hint="eastAsia" w:hAnsi="Cambria Math"/>
          <w:szCs w:val="21"/>
          <w:lang w:val="en-US" w:eastAsia="zh-CN"/>
        </w:rPr>
        <w:t>7</w:t>
      </w:r>
      <w:r>
        <w:rPr>
          <w:rFonts w:hint="eastAsia" w:hAnsi="Cambria Math"/>
          <w:szCs w:val="21"/>
        </w:rPr>
        <w:t xml:space="preserve">  </w:t>
      </w:r>
      <w:r>
        <w:rPr>
          <w:rFonts w:hint="eastAsia" w:hAnsi="Cambria Math"/>
          <w:szCs w:val="21"/>
          <w:lang w:val="en-US" w:eastAsia="zh-CN"/>
        </w:rPr>
        <w:t>水平偏移实验实物图</w:t>
      </w:r>
    </w:p>
    <w:p w14:paraId="697CA093">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Ansi="Cambria Math"/>
          <w:sz w:val="24"/>
        </w:rPr>
      </w:pPr>
      <w:r>
        <w:drawing>
          <wp:inline distT="0" distB="0" distL="114300" distR="114300">
            <wp:extent cx="3923030" cy="1725930"/>
            <wp:effectExtent l="0" t="0" r="0" b="0"/>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pic:cNvPicPr>
                  </pic:nvPicPr>
                  <pic:blipFill>
                    <a:blip r:embed="rId45"/>
                    <a:stretch>
                      <a:fillRect/>
                    </a:stretch>
                  </pic:blipFill>
                  <pic:spPr>
                    <a:xfrm>
                      <a:off x="0" y="0"/>
                      <a:ext cx="3923030" cy="1725930"/>
                    </a:xfrm>
                    <a:prstGeom prst="rect">
                      <a:avLst/>
                    </a:prstGeom>
                    <a:noFill/>
                    <a:ln>
                      <a:noFill/>
                    </a:ln>
                  </pic:spPr>
                </pic:pic>
              </a:graphicData>
            </a:graphic>
          </wp:inline>
        </w:drawing>
      </w:r>
    </w:p>
    <w:p w14:paraId="6D29231B">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hAnsi="Cambria Math"/>
          <w:szCs w:val="21"/>
          <w:lang w:val="en-US" w:eastAsia="zh-CN"/>
        </w:rPr>
      </w:pPr>
      <w:r>
        <w:rPr>
          <w:rFonts w:hint="eastAsia" w:hAnsi="Cambria Math"/>
          <w:szCs w:val="21"/>
        </w:rPr>
        <w:t>图4.</w:t>
      </w:r>
      <w:r>
        <w:rPr>
          <w:rFonts w:hint="eastAsia" w:hAnsi="Cambria Math"/>
          <w:szCs w:val="21"/>
          <w:lang w:val="en-US" w:eastAsia="zh-CN"/>
        </w:rPr>
        <w:t>8</w:t>
      </w:r>
      <w:r>
        <w:rPr>
          <w:rFonts w:hint="eastAsia" w:hAnsi="Cambria Math"/>
          <w:szCs w:val="21"/>
        </w:rPr>
        <w:t xml:space="preserve">  </w:t>
      </w:r>
      <w:r>
        <w:rPr>
          <w:rFonts w:hint="eastAsia" w:hAnsi="Cambria Math"/>
          <w:szCs w:val="21"/>
          <w:lang w:val="en-US" w:eastAsia="zh-CN"/>
        </w:rPr>
        <w:t>发射线圈和接收线圈水平偏移俯视图</w:t>
      </w:r>
    </w:p>
    <w:p w14:paraId="3AA46F26">
      <w:pPr>
        <w:keepNext w:val="0"/>
        <w:keepLines w:val="0"/>
        <w:pageBreakBefore w:val="0"/>
        <w:tabs>
          <w:tab w:val="center" w:pos="4935"/>
          <w:tab w:val="right" w:pos="9345"/>
        </w:tabs>
        <w:kinsoku/>
        <w:overflowPunct/>
        <w:topLinePunct w:val="0"/>
        <w:bidi w:val="0"/>
        <w:snapToGrid/>
        <w:spacing w:line="300" w:lineRule="auto"/>
        <w:ind w:firstLine="480" w:firstLineChars="200"/>
        <w:jc w:val="both"/>
        <w:textAlignment w:val="auto"/>
        <w:rPr>
          <w:rFonts w:hint="eastAsia" w:hAnsi="Cambria Math"/>
          <w:szCs w:val="21"/>
          <w:lang w:val="en-US" w:eastAsia="zh-CN"/>
        </w:rPr>
      </w:pPr>
      <w:r>
        <w:rPr>
          <w:rFonts w:hint="eastAsia" w:hAnsi="Cambria Math"/>
          <w:sz w:val="24"/>
          <w:lang w:val="en-US" w:eastAsia="zh-CN"/>
        </w:rPr>
        <w:t>测试结果如表7所示，图像如图4.9和图4.10所示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5"/>
      </w:tblGrid>
      <w:tr w14:paraId="122B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Borders>
              <w:top w:val="nil"/>
              <w:left w:val="nil"/>
              <w:bottom w:val="nil"/>
              <w:right w:val="nil"/>
            </w:tcBorders>
          </w:tcPr>
          <w:p w14:paraId="1DD6A11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Cs w:val="21"/>
                <w:vertAlign w:val="baseline"/>
                <w:lang w:val="en-US" w:eastAsia="zh-CN"/>
              </w:rPr>
            </w:pPr>
            <w:r>
              <w:rPr>
                <w:rFonts w:hAnsi="Cambria Math"/>
                <w:sz w:val="24"/>
              </w:rPr>
              <w:drawing>
                <wp:inline distT="0" distB="0" distL="114300" distR="114300">
                  <wp:extent cx="2856865" cy="1929765"/>
                  <wp:effectExtent l="0" t="0" r="8255" b="5715"/>
                  <wp:docPr id="57" name="图片 57" descr="水平偏移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水平偏移P-d"/>
                          <pic:cNvPicPr>
                            <a:picLocks noChangeAspect="1"/>
                          </pic:cNvPicPr>
                        </pic:nvPicPr>
                        <pic:blipFill>
                          <a:blip r:embed="rId46"/>
                          <a:stretch>
                            <a:fillRect/>
                          </a:stretch>
                        </pic:blipFill>
                        <pic:spPr>
                          <a:xfrm>
                            <a:off x="0" y="0"/>
                            <a:ext cx="2856865" cy="1929765"/>
                          </a:xfrm>
                          <a:prstGeom prst="rect">
                            <a:avLst/>
                          </a:prstGeom>
                        </pic:spPr>
                      </pic:pic>
                    </a:graphicData>
                  </a:graphic>
                </wp:inline>
              </w:drawing>
            </w:r>
          </w:p>
        </w:tc>
        <w:tc>
          <w:tcPr>
            <w:tcW w:w="4785" w:type="dxa"/>
            <w:tcBorders>
              <w:top w:val="nil"/>
              <w:left w:val="nil"/>
              <w:bottom w:val="nil"/>
              <w:right w:val="nil"/>
            </w:tcBorders>
          </w:tcPr>
          <w:p w14:paraId="4381EF3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Cs w:val="21"/>
                <w:vertAlign w:val="baseline"/>
                <w:lang w:val="en-US" w:eastAsia="zh-CN"/>
              </w:rPr>
            </w:pPr>
            <w:r>
              <w:rPr>
                <w:rFonts w:hAnsi="Cambria Math"/>
                <w:sz w:val="24"/>
              </w:rPr>
              <w:drawing>
                <wp:inline distT="0" distB="0" distL="114300" distR="114300">
                  <wp:extent cx="2726690" cy="1850390"/>
                  <wp:effectExtent l="0" t="0" r="1270" b="8890"/>
                  <wp:docPr id="58" name="图片 58" descr="水平偏移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水平偏移n-d"/>
                          <pic:cNvPicPr>
                            <a:picLocks noChangeAspect="1"/>
                          </pic:cNvPicPr>
                        </pic:nvPicPr>
                        <pic:blipFill>
                          <a:blip r:embed="rId47"/>
                          <a:stretch>
                            <a:fillRect/>
                          </a:stretch>
                        </pic:blipFill>
                        <pic:spPr>
                          <a:xfrm>
                            <a:off x="0" y="0"/>
                            <a:ext cx="2726690" cy="1850390"/>
                          </a:xfrm>
                          <a:prstGeom prst="rect">
                            <a:avLst/>
                          </a:prstGeom>
                        </pic:spPr>
                      </pic:pic>
                    </a:graphicData>
                  </a:graphic>
                </wp:inline>
              </w:drawing>
            </w:r>
          </w:p>
        </w:tc>
      </w:tr>
      <w:tr w14:paraId="61BD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7553450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Cs w:val="21"/>
                <w:vertAlign w:val="baseline"/>
                <w:lang w:val="en-US" w:eastAsia="zh-CN"/>
              </w:rPr>
            </w:pPr>
            <w:r>
              <w:rPr>
                <w:rFonts w:hint="eastAsia" w:ascii="宋体" w:hAnsi="宋体"/>
                <w:szCs w:val="21"/>
                <w:vertAlign w:val="baseline"/>
                <w:lang w:val="en-US" w:eastAsia="zh-CN"/>
              </w:rPr>
              <w:t>图</w:t>
            </w:r>
            <w:r>
              <w:rPr>
                <w:rFonts w:hint="default" w:ascii="Times New Roman" w:hAnsi="Times New Roman" w:cs="Times New Roman"/>
                <w:szCs w:val="21"/>
                <w:vertAlign w:val="baseline"/>
                <w:lang w:val="en-US" w:eastAsia="zh-CN"/>
              </w:rPr>
              <w:t>4.9</w:t>
            </w:r>
            <w:r>
              <w:rPr>
                <w:rFonts w:hint="eastAsia" w:ascii="宋体" w:hAnsi="宋体"/>
                <w:szCs w:val="21"/>
                <w:vertAlign w:val="baseline"/>
                <w:lang w:val="en-US" w:eastAsia="zh-CN"/>
              </w:rPr>
              <w:t xml:space="preserve">  水平偏移对输出功率的影响</w:t>
            </w:r>
          </w:p>
        </w:tc>
        <w:tc>
          <w:tcPr>
            <w:tcW w:w="4785" w:type="dxa"/>
            <w:tcBorders>
              <w:top w:val="nil"/>
              <w:left w:val="nil"/>
              <w:bottom w:val="nil"/>
              <w:right w:val="nil"/>
            </w:tcBorders>
          </w:tcPr>
          <w:p w14:paraId="26FF305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Cs w:val="21"/>
                <w:vertAlign w:val="baseline"/>
                <w:lang w:val="en-US" w:eastAsia="zh-CN"/>
              </w:rPr>
            </w:pPr>
            <w:r>
              <w:rPr>
                <w:rFonts w:hint="eastAsia" w:ascii="宋体" w:hAnsi="宋体"/>
                <w:szCs w:val="21"/>
                <w:vertAlign w:val="baseline"/>
                <w:lang w:val="en-US" w:eastAsia="zh-CN"/>
              </w:rPr>
              <w:t>图</w:t>
            </w:r>
            <w:r>
              <w:rPr>
                <w:rFonts w:hint="default" w:ascii="Times New Roman" w:hAnsi="Times New Roman" w:cs="Times New Roman"/>
                <w:szCs w:val="21"/>
                <w:vertAlign w:val="baseline"/>
                <w:lang w:val="en-US" w:eastAsia="zh-CN"/>
              </w:rPr>
              <w:t>4.10</w:t>
            </w:r>
            <w:r>
              <w:rPr>
                <w:rFonts w:hint="eastAsia" w:ascii="宋体" w:hAnsi="宋体"/>
                <w:szCs w:val="21"/>
                <w:vertAlign w:val="baseline"/>
                <w:lang w:val="en-US" w:eastAsia="zh-CN"/>
              </w:rPr>
              <w:t xml:space="preserve">  水平偏移对传输效率的影响</w:t>
            </w:r>
          </w:p>
        </w:tc>
      </w:tr>
    </w:tbl>
    <w:p w14:paraId="71F2CB0B">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Cs w:val="21"/>
        </w:rPr>
      </w:pPr>
    </w:p>
    <w:p w14:paraId="6883D27A">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Cs w:val="21"/>
        </w:rPr>
      </w:pPr>
    </w:p>
    <w:p w14:paraId="538F72AA">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Cs w:val="21"/>
        </w:rPr>
      </w:pPr>
    </w:p>
    <w:p w14:paraId="5E34BEBD">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Cs w:val="21"/>
          <w:lang w:val="en-US" w:eastAsia="zh-CN"/>
        </w:rPr>
      </w:pPr>
      <w:r>
        <w:rPr>
          <w:rFonts w:hint="eastAsia" w:ascii="宋体" w:hAnsi="宋体"/>
          <w:szCs w:val="21"/>
        </w:rPr>
        <w:t>表</w:t>
      </w:r>
      <w:r>
        <w:rPr>
          <w:rFonts w:hint="default" w:ascii="Times New Roman" w:hAnsi="Times New Roman" w:cs="Times New Roman"/>
          <w:szCs w:val="21"/>
          <w:lang w:val="en-US" w:eastAsia="zh-CN"/>
        </w:rPr>
        <w:t>7</w:t>
      </w:r>
      <w:r>
        <w:rPr>
          <w:rFonts w:hint="eastAsia" w:ascii="宋体" w:hAnsi="宋体"/>
          <w:szCs w:val="21"/>
        </w:rPr>
        <w:t xml:space="preserve">  </w:t>
      </w:r>
      <w:r>
        <w:rPr>
          <w:rFonts w:hint="eastAsia" w:ascii="宋体" w:hAnsi="宋体"/>
          <w:szCs w:val="21"/>
          <w:lang w:val="en-US" w:eastAsia="zh-CN"/>
        </w:rPr>
        <w:t>水平偏移实验结果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152E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12" w:space="0"/>
              <w:left w:val="nil"/>
              <w:bottom w:val="single" w:color="000000" w:sz="4" w:space="0"/>
              <w:right w:val="nil"/>
              <w:tl2br w:val="nil"/>
            </w:tcBorders>
            <w:shd w:val="clear" w:color="auto" w:fill="FFFFFF"/>
          </w:tcPr>
          <w:p w14:paraId="1AAA6FE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i/>
                <w:iCs/>
                <w:color w:val="000000"/>
                <w:szCs w:val="21"/>
                <w:vertAlign w:val="baseline"/>
                <w:lang w:val="en-US" w:eastAsia="zh-CN"/>
              </w:rPr>
              <w:t>d</w:t>
            </w:r>
            <w:r>
              <w:rPr>
                <w:rFonts w:hint="default" w:ascii="Times New Roman" w:hAnsi="Times New Roman" w:cs="Times New Roman"/>
                <w:b w:val="0"/>
                <w:color w:val="000000"/>
                <w:szCs w:val="21"/>
                <w:vertAlign w:val="baseline"/>
                <w:lang w:val="en-US" w:eastAsia="zh-CN"/>
              </w:rPr>
              <w:t>/mm</w:t>
            </w:r>
          </w:p>
        </w:tc>
        <w:tc>
          <w:tcPr>
            <w:tcW w:w="3190" w:type="dxa"/>
            <w:tcBorders>
              <w:top w:val="single" w:color="000000" w:sz="12" w:space="0"/>
              <w:left w:val="nil"/>
              <w:bottom w:val="single" w:color="000000" w:sz="4" w:space="0"/>
              <w:right w:val="nil"/>
            </w:tcBorders>
            <w:shd w:val="clear" w:color="auto" w:fill="FFFFFF"/>
          </w:tcPr>
          <w:p w14:paraId="3E14910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i/>
                <w:iCs/>
                <w:color w:val="000000"/>
                <w:szCs w:val="21"/>
                <w:vertAlign w:val="baseline"/>
                <w:lang w:val="en-US" w:eastAsia="zh-CN"/>
              </w:rPr>
              <w:t>P</w:t>
            </w:r>
            <w:r>
              <w:rPr>
                <w:rFonts w:hint="default" w:ascii="Times New Roman" w:hAnsi="Times New Roman" w:cs="Times New Roman"/>
                <w:b w:val="0"/>
                <w:color w:val="000000"/>
                <w:szCs w:val="21"/>
                <w:vertAlign w:val="baseline"/>
                <w:lang w:val="en-US" w:eastAsia="zh-CN"/>
              </w:rPr>
              <w:t>/W</w:t>
            </w:r>
          </w:p>
        </w:tc>
        <w:tc>
          <w:tcPr>
            <w:tcW w:w="3190" w:type="dxa"/>
            <w:tcBorders>
              <w:top w:val="single" w:color="000000" w:sz="12" w:space="0"/>
              <w:left w:val="nil"/>
              <w:bottom w:val="single" w:color="000000" w:sz="4" w:space="0"/>
              <w:right w:val="nil"/>
            </w:tcBorders>
            <w:shd w:val="clear" w:color="auto" w:fill="FFFFFF"/>
          </w:tcPr>
          <w:p w14:paraId="27311CC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i/>
                <w:iCs/>
                <w:color w:val="000000"/>
                <w:szCs w:val="21"/>
                <w:vertAlign w:val="baseline"/>
                <w:lang w:val="en-US" w:eastAsia="zh-CN"/>
              </w:rPr>
              <w:t>η</w:t>
            </w:r>
            <w:r>
              <w:rPr>
                <w:rFonts w:hint="default" w:ascii="Times New Roman" w:hAnsi="Times New Roman" w:cs="Times New Roman"/>
                <w:b w:val="0"/>
                <w:color w:val="000000"/>
                <w:szCs w:val="21"/>
                <w:vertAlign w:val="baseline"/>
                <w:lang w:val="en-US" w:eastAsia="zh-CN"/>
              </w:rPr>
              <w:t>/%</w:t>
            </w:r>
          </w:p>
        </w:tc>
      </w:tr>
      <w:tr w14:paraId="4B84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4" w:space="0"/>
              <w:left w:val="nil"/>
              <w:bottom w:val="single" w:color="000000" w:sz="12" w:space="0"/>
              <w:right w:val="nil"/>
            </w:tcBorders>
            <w:shd w:val="clear" w:color="auto" w:fill="FFFFFF"/>
          </w:tcPr>
          <w:p w14:paraId="1D247B5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w:t>
            </w:r>
          </w:p>
          <w:p w14:paraId="145516C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w:t>
            </w:r>
          </w:p>
          <w:p w14:paraId="1D63982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10</w:t>
            </w:r>
          </w:p>
          <w:p w14:paraId="6D17D83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15</w:t>
            </w:r>
          </w:p>
          <w:p w14:paraId="2757948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20</w:t>
            </w:r>
          </w:p>
          <w:p w14:paraId="73CB053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25</w:t>
            </w:r>
          </w:p>
          <w:p w14:paraId="70C556C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30</w:t>
            </w:r>
          </w:p>
          <w:p w14:paraId="7AF39CC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35</w:t>
            </w:r>
          </w:p>
          <w:p w14:paraId="6D3F013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40</w:t>
            </w:r>
          </w:p>
          <w:p w14:paraId="576FB1F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45</w:t>
            </w:r>
          </w:p>
          <w:p w14:paraId="365DCEF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50</w:t>
            </w:r>
          </w:p>
          <w:p w14:paraId="02CEEB6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55</w:t>
            </w:r>
          </w:p>
          <w:p w14:paraId="6DCBE5C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60</w:t>
            </w:r>
          </w:p>
          <w:p w14:paraId="1A99E96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65</w:t>
            </w:r>
          </w:p>
          <w:p w14:paraId="04E3335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70</w:t>
            </w:r>
          </w:p>
          <w:p w14:paraId="3AE9569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75</w:t>
            </w:r>
          </w:p>
          <w:p w14:paraId="7057C83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80</w:t>
            </w:r>
          </w:p>
          <w:p w14:paraId="3548E41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85</w:t>
            </w:r>
          </w:p>
          <w:p w14:paraId="7CA3BF8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90</w:t>
            </w:r>
          </w:p>
          <w:p w14:paraId="1DFD3C5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95</w:t>
            </w:r>
          </w:p>
        </w:tc>
        <w:tc>
          <w:tcPr>
            <w:tcW w:w="3190" w:type="dxa"/>
            <w:tcBorders>
              <w:top w:val="single" w:color="000000" w:sz="4" w:space="0"/>
              <w:left w:val="nil"/>
              <w:bottom w:val="single" w:color="000000" w:sz="12" w:space="0"/>
              <w:right w:val="nil"/>
            </w:tcBorders>
            <w:shd w:val="clear" w:color="auto" w:fill="FFFFFF"/>
          </w:tcPr>
          <w:p w14:paraId="3994B2A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2.91</w:t>
            </w:r>
          </w:p>
          <w:p w14:paraId="21682F8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3.03</w:t>
            </w:r>
          </w:p>
          <w:p w14:paraId="0E615D0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3.31</w:t>
            </w:r>
          </w:p>
          <w:p w14:paraId="0F51829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3.4</w:t>
            </w:r>
            <w:r>
              <w:rPr>
                <w:rFonts w:hint="eastAsia" w:cs="Times New Roman"/>
                <w:b w:val="0"/>
                <w:color w:val="000000"/>
                <w:szCs w:val="21"/>
                <w:vertAlign w:val="baseline"/>
                <w:lang w:val="en-US" w:eastAsia="zh-CN"/>
              </w:rPr>
              <w:t>3</w:t>
            </w:r>
          </w:p>
          <w:p w14:paraId="4D460CB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3.54</w:t>
            </w:r>
          </w:p>
          <w:p w14:paraId="08D5547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3.6</w:t>
            </w:r>
            <w:r>
              <w:rPr>
                <w:rFonts w:hint="eastAsia" w:cs="Times New Roman"/>
                <w:b w:val="0"/>
                <w:color w:val="000000"/>
                <w:szCs w:val="21"/>
                <w:vertAlign w:val="baseline"/>
                <w:lang w:val="en-US" w:eastAsia="zh-CN"/>
              </w:rPr>
              <w:t>5</w:t>
            </w:r>
          </w:p>
          <w:p w14:paraId="3FC0C07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3.5</w:t>
            </w:r>
            <w:r>
              <w:rPr>
                <w:rFonts w:hint="eastAsia" w:cs="Times New Roman"/>
                <w:b w:val="0"/>
                <w:color w:val="000000"/>
                <w:szCs w:val="21"/>
                <w:vertAlign w:val="baseline"/>
                <w:lang w:val="en-US" w:eastAsia="zh-CN"/>
              </w:rPr>
              <w:t>7</w:t>
            </w:r>
          </w:p>
          <w:p w14:paraId="671F711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3.5</w:t>
            </w:r>
            <w:r>
              <w:rPr>
                <w:rFonts w:hint="eastAsia" w:cs="Times New Roman"/>
                <w:b w:val="0"/>
                <w:color w:val="000000"/>
                <w:szCs w:val="21"/>
                <w:vertAlign w:val="baseline"/>
                <w:lang w:val="en-US" w:eastAsia="zh-CN"/>
              </w:rPr>
              <w:t>7</w:t>
            </w:r>
          </w:p>
          <w:p w14:paraId="3A836C3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3.5</w:t>
            </w:r>
            <w:r>
              <w:rPr>
                <w:rFonts w:hint="eastAsia" w:cs="Times New Roman"/>
                <w:b w:val="0"/>
                <w:color w:val="000000"/>
                <w:szCs w:val="21"/>
                <w:vertAlign w:val="baseline"/>
                <w:lang w:val="en-US" w:eastAsia="zh-CN"/>
              </w:rPr>
              <w:t>4</w:t>
            </w:r>
          </w:p>
          <w:p w14:paraId="7D89052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3.48</w:t>
            </w:r>
          </w:p>
          <w:p w14:paraId="66D2B12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3.4</w:t>
            </w:r>
            <w:r>
              <w:rPr>
                <w:rFonts w:hint="eastAsia" w:cs="Times New Roman"/>
                <w:b w:val="0"/>
                <w:color w:val="000000"/>
                <w:szCs w:val="21"/>
                <w:vertAlign w:val="baseline"/>
                <w:lang w:val="en-US" w:eastAsia="zh-CN"/>
              </w:rPr>
              <w:t>3</w:t>
            </w:r>
          </w:p>
          <w:p w14:paraId="426DC46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3.31</w:t>
            </w:r>
          </w:p>
          <w:p w14:paraId="2FFEB7E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3.1</w:t>
            </w:r>
            <w:r>
              <w:rPr>
                <w:rFonts w:hint="eastAsia" w:cs="Times New Roman"/>
                <w:b w:val="0"/>
                <w:color w:val="000000"/>
                <w:szCs w:val="21"/>
                <w:vertAlign w:val="baseline"/>
                <w:lang w:val="en-US" w:eastAsia="zh-CN"/>
              </w:rPr>
              <w:t>6</w:t>
            </w:r>
          </w:p>
          <w:p w14:paraId="618B8AC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2.8</w:t>
            </w:r>
            <w:r>
              <w:rPr>
                <w:rFonts w:hint="eastAsia" w:cs="Times New Roman"/>
                <w:b w:val="0"/>
                <w:color w:val="000000"/>
                <w:szCs w:val="21"/>
                <w:vertAlign w:val="baseline"/>
                <w:lang w:val="en-US" w:eastAsia="zh-CN"/>
              </w:rPr>
              <w:t>9</w:t>
            </w:r>
          </w:p>
          <w:p w14:paraId="2A58FD6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2.5</w:t>
            </w:r>
            <w:r>
              <w:rPr>
                <w:rFonts w:hint="eastAsia" w:cs="Times New Roman"/>
                <w:b w:val="0"/>
                <w:color w:val="000000"/>
                <w:szCs w:val="21"/>
                <w:vertAlign w:val="baseline"/>
                <w:lang w:val="en-US" w:eastAsia="zh-CN"/>
              </w:rPr>
              <w:t>3</w:t>
            </w:r>
          </w:p>
          <w:p w14:paraId="74B1E5C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1.94</w:t>
            </w:r>
          </w:p>
          <w:p w14:paraId="694F224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1.51</w:t>
            </w:r>
          </w:p>
          <w:p w14:paraId="0030355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1.06</w:t>
            </w:r>
          </w:p>
          <w:p w14:paraId="3FED78A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0.66</w:t>
            </w:r>
          </w:p>
          <w:p w14:paraId="184320E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0.3</w:t>
            </w:r>
            <w:r>
              <w:rPr>
                <w:rFonts w:hint="eastAsia" w:cs="Times New Roman"/>
                <w:b w:val="0"/>
                <w:color w:val="000000"/>
                <w:szCs w:val="21"/>
                <w:vertAlign w:val="baseline"/>
                <w:lang w:val="en-US" w:eastAsia="zh-CN"/>
              </w:rPr>
              <w:t>0</w:t>
            </w:r>
          </w:p>
        </w:tc>
        <w:tc>
          <w:tcPr>
            <w:tcW w:w="3190" w:type="dxa"/>
            <w:tcBorders>
              <w:top w:val="single" w:color="000000" w:sz="4" w:space="0"/>
              <w:left w:val="nil"/>
              <w:bottom w:val="single" w:color="000000" w:sz="12" w:space="0"/>
              <w:right w:val="nil"/>
            </w:tcBorders>
            <w:shd w:val="clear" w:color="auto" w:fill="FFFFFF"/>
          </w:tcPr>
          <w:p w14:paraId="78368D9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18</w:t>
            </w:r>
            <w:r>
              <w:rPr>
                <w:rFonts w:hint="eastAsia" w:cs="Times New Roman"/>
                <w:b w:val="0"/>
                <w:color w:val="000000"/>
                <w:szCs w:val="21"/>
                <w:vertAlign w:val="baseline"/>
                <w:lang w:val="en-US" w:eastAsia="zh-CN"/>
              </w:rPr>
              <w:t>.7</w:t>
            </w:r>
          </w:p>
          <w:p w14:paraId="531048B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19</w:t>
            </w:r>
            <w:r>
              <w:rPr>
                <w:rFonts w:hint="eastAsia" w:cs="Times New Roman"/>
                <w:b w:val="0"/>
                <w:color w:val="000000"/>
                <w:szCs w:val="21"/>
                <w:vertAlign w:val="baseline"/>
                <w:lang w:val="en-US" w:eastAsia="zh-CN"/>
              </w:rPr>
              <w:t>.</w:t>
            </w:r>
            <w:r>
              <w:rPr>
                <w:rFonts w:hint="default" w:ascii="Times New Roman" w:hAnsi="Times New Roman" w:cs="Times New Roman"/>
                <w:b w:val="0"/>
                <w:color w:val="000000"/>
                <w:szCs w:val="21"/>
                <w:vertAlign w:val="baseline"/>
                <w:lang w:val="en-US" w:eastAsia="zh-CN"/>
              </w:rPr>
              <w:t>4</w:t>
            </w:r>
          </w:p>
          <w:p w14:paraId="15B0EFD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22</w:t>
            </w:r>
          </w:p>
          <w:p w14:paraId="3FD29B4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23</w:t>
            </w:r>
            <w:r>
              <w:rPr>
                <w:rFonts w:hint="eastAsia" w:cs="Times New Roman"/>
                <w:b w:val="0"/>
                <w:color w:val="000000"/>
                <w:szCs w:val="21"/>
                <w:vertAlign w:val="baseline"/>
                <w:lang w:val="en-US" w:eastAsia="zh-CN"/>
              </w:rPr>
              <w:t>.1</w:t>
            </w:r>
          </w:p>
          <w:p w14:paraId="6BA132B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24</w:t>
            </w:r>
            <w:r>
              <w:rPr>
                <w:rFonts w:hint="eastAsia" w:cs="Times New Roman"/>
                <w:b w:val="0"/>
                <w:color w:val="000000"/>
                <w:szCs w:val="21"/>
                <w:vertAlign w:val="baseline"/>
                <w:lang w:val="en-US" w:eastAsia="zh-CN"/>
              </w:rPr>
              <w:t>.1</w:t>
            </w:r>
          </w:p>
          <w:p w14:paraId="6BA6052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24</w:t>
            </w:r>
            <w:r>
              <w:rPr>
                <w:rFonts w:hint="eastAsia" w:cs="Times New Roman"/>
                <w:b w:val="0"/>
                <w:color w:val="000000"/>
                <w:szCs w:val="21"/>
                <w:vertAlign w:val="baseline"/>
                <w:lang w:val="en-US" w:eastAsia="zh-CN"/>
              </w:rPr>
              <w:t>.9</w:t>
            </w:r>
          </w:p>
          <w:p w14:paraId="482CC7A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24</w:t>
            </w:r>
          </w:p>
          <w:p w14:paraId="3F8BE57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23</w:t>
            </w:r>
            <w:r>
              <w:rPr>
                <w:rFonts w:hint="eastAsia" w:cs="Times New Roman"/>
                <w:b w:val="0"/>
                <w:color w:val="000000"/>
                <w:szCs w:val="21"/>
                <w:vertAlign w:val="baseline"/>
                <w:lang w:val="en-US" w:eastAsia="zh-CN"/>
              </w:rPr>
              <w:t>.</w:t>
            </w:r>
            <w:r>
              <w:rPr>
                <w:rFonts w:hint="default" w:ascii="Times New Roman" w:hAnsi="Times New Roman" w:cs="Times New Roman"/>
                <w:b w:val="0"/>
                <w:color w:val="000000"/>
                <w:szCs w:val="21"/>
                <w:vertAlign w:val="baseline"/>
                <w:lang w:val="en-US" w:eastAsia="zh-CN"/>
              </w:rPr>
              <w:t>9</w:t>
            </w:r>
          </w:p>
          <w:p w14:paraId="4398584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38</w:t>
            </w:r>
            <w:r>
              <w:rPr>
                <w:rFonts w:hint="eastAsia" w:cs="Times New Roman"/>
                <w:b w:val="0"/>
                <w:color w:val="000000"/>
                <w:szCs w:val="21"/>
                <w:vertAlign w:val="baseline"/>
                <w:lang w:val="en-US" w:eastAsia="zh-CN"/>
              </w:rPr>
              <w:t>.8</w:t>
            </w:r>
          </w:p>
          <w:p w14:paraId="1C3BD26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23</w:t>
            </w:r>
            <w:r>
              <w:rPr>
                <w:rFonts w:hint="eastAsia" w:cs="Times New Roman"/>
                <w:b w:val="0"/>
                <w:color w:val="000000"/>
                <w:szCs w:val="21"/>
                <w:vertAlign w:val="baseline"/>
                <w:lang w:val="en-US" w:eastAsia="zh-CN"/>
              </w:rPr>
              <w:t>.4</w:t>
            </w:r>
          </w:p>
          <w:p w14:paraId="6B8B650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22</w:t>
            </w:r>
            <w:r>
              <w:rPr>
                <w:rFonts w:hint="eastAsia" w:cs="Times New Roman"/>
                <w:b w:val="0"/>
                <w:color w:val="000000"/>
                <w:szCs w:val="21"/>
                <w:vertAlign w:val="baseline"/>
                <w:lang w:val="en-US" w:eastAsia="zh-CN"/>
              </w:rPr>
              <w:t>.9</w:t>
            </w:r>
          </w:p>
          <w:p w14:paraId="00B22C8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21</w:t>
            </w:r>
            <w:r>
              <w:rPr>
                <w:rFonts w:hint="eastAsia" w:cs="Times New Roman"/>
                <w:b w:val="0"/>
                <w:color w:val="000000"/>
                <w:szCs w:val="21"/>
                <w:vertAlign w:val="baseline"/>
                <w:lang w:val="en-US" w:eastAsia="zh-CN"/>
              </w:rPr>
              <w:t>.9</w:t>
            </w:r>
          </w:p>
          <w:p w14:paraId="39D3689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20</w:t>
            </w:r>
            <w:r>
              <w:rPr>
                <w:rFonts w:hint="eastAsia" w:cs="Times New Roman"/>
                <w:b w:val="0"/>
                <w:color w:val="000000"/>
                <w:szCs w:val="21"/>
                <w:vertAlign w:val="baseline"/>
                <w:lang w:val="en-US" w:eastAsia="zh-CN"/>
              </w:rPr>
              <w:t>.6</w:t>
            </w:r>
          </w:p>
          <w:p w14:paraId="1BFB902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18</w:t>
            </w:r>
            <w:r>
              <w:rPr>
                <w:rFonts w:hint="eastAsia" w:cs="Times New Roman"/>
                <w:b w:val="0"/>
                <w:color w:val="000000"/>
                <w:szCs w:val="21"/>
                <w:vertAlign w:val="baseline"/>
                <w:lang w:val="en-US" w:eastAsia="zh-CN"/>
              </w:rPr>
              <w:t>.</w:t>
            </w:r>
            <w:r>
              <w:rPr>
                <w:rFonts w:hint="default" w:ascii="Times New Roman" w:hAnsi="Times New Roman" w:cs="Times New Roman"/>
                <w:b w:val="0"/>
                <w:color w:val="000000"/>
                <w:szCs w:val="21"/>
                <w:vertAlign w:val="baseline"/>
                <w:lang w:val="en-US" w:eastAsia="zh-CN"/>
              </w:rPr>
              <w:t>3</w:t>
            </w:r>
          </w:p>
          <w:p w14:paraId="6331F71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15</w:t>
            </w:r>
            <w:r>
              <w:rPr>
                <w:rFonts w:hint="eastAsia" w:cs="Times New Roman"/>
                <w:b w:val="0"/>
                <w:color w:val="000000"/>
                <w:szCs w:val="21"/>
                <w:vertAlign w:val="baseline"/>
                <w:lang w:val="en-US" w:eastAsia="zh-CN"/>
              </w:rPr>
              <w:t>.</w:t>
            </w:r>
            <w:r>
              <w:rPr>
                <w:rFonts w:hint="default" w:ascii="Times New Roman" w:hAnsi="Times New Roman" w:cs="Times New Roman"/>
                <w:b w:val="0"/>
                <w:color w:val="000000"/>
                <w:szCs w:val="21"/>
                <w:vertAlign w:val="baseline"/>
                <w:lang w:val="en-US" w:eastAsia="zh-CN"/>
              </w:rPr>
              <w:t>2</w:t>
            </w:r>
          </w:p>
          <w:p w14:paraId="5799EEB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9</w:t>
            </w:r>
            <w:r>
              <w:rPr>
                <w:rFonts w:hint="eastAsia" w:cs="Times New Roman"/>
                <w:b w:val="0"/>
                <w:color w:val="000000"/>
                <w:szCs w:val="21"/>
                <w:vertAlign w:val="baseline"/>
                <w:lang w:val="en-US" w:eastAsia="zh-CN"/>
              </w:rPr>
              <w:t>.9</w:t>
            </w:r>
          </w:p>
          <w:p w14:paraId="11F8BE3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7</w:t>
            </w:r>
            <w:r>
              <w:rPr>
                <w:rFonts w:hint="eastAsia" w:cs="Times New Roman"/>
                <w:b w:val="0"/>
                <w:color w:val="000000"/>
                <w:szCs w:val="21"/>
                <w:vertAlign w:val="baseline"/>
                <w:lang w:val="en-US" w:eastAsia="zh-CN"/>
              </w:rPr>
              <w:t>.1</w:t>
            </w:r>
          </w:p>
          <w:p w14:paraId="14E8C37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w:t>
            </w:r>
            <w:r>
              <w:rPr>
                <w:rFonts w:hint="eastAsia" w:cs="Times New Roman"/>
                <w:b w:val="0"/>
                <w:color w:val="000000"/>
                <w:szCs w:val="21"/>
                <w:vertAlign w:val="baseline"/>
                <w:lang w:val="en-US" w:eastAsia="zh-CN"/>
              </w:rPr>
              <w:t>.</w:t>
            </w:r>
            <w:r>
              <w:rPr>
                <w:rFonts w:hint="default" w:ascii="Times New Roman" w:hAnsi="Times New Roman" w:cs="Times New Roman"/>
                <w:b w:val="0"/>
                <w:color w:val="000000"/>
                <w:szCs w:val="21"/>
                <w:vertAlign w:val="baseline"/>
                <w:lang w:val="en-US" w:eastAsia="zh-CN"/>
              </w:rPr>
              <w:t>9</w:t>
            </w:r>
          </w:p>
          <w:p w14:paraId="58DF075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w:t>
            </w:r>
            <w:r>
              <w:rPr>
                <w:rFonts w:hint="eastAsia" w:cs="Times New Roman"/>
                <w:b w:val="0"/>
                <w:color w:val="000000"/>
                <w:szCs w:val="21"/>
                <w:vertAlign w:val="baseline"/>
                <w:lang w:val="en-US" w:eastAsia="zh-CN"/>
              </w:rPr>
              <w:t>.</w:t>
            </w:r>
            <w:r>
              <w:rPr>
                <w:rFonts w:hint="default" w:ascii="Times New Roman" w:hAnsi="Times New Roman" w:cs="Times New Roman"/>
                <w:b w:val="0"/>
                <w:color w:val="000000"/>
                <w:szCs w:val="21"/>
                <w:vertAlign w:val="baseline"/>
                <w:lang w:val="en-US" w:eastAsia="zh-CN"/>
              </w:rPr>
              <w:t>7</w:t>
            </w:r>
          </w:p>
          <w:p w14:paraId="1042DEC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w:t>
            </w:r>
            <w:r>
              <w:rPr>
                <w:rFonts w:hint="eastAsia" w:cs="Times New Roman"/>
                <w:b w:val="0"/>
                <w:color w:val="000000"/>
                <w:szCs w:val="21"/>
                <w:vertAlign w:val="baseline"/>
                <w:lang w:val="en-US" w:eastAsia="zh-CN"/>
              </w:rPr>
              <w:t>.</w:t>
            </w:r>
            <w:r>
              <w:rPr>
                <w:rFonts w:hint="default" w:ascii="Times New Roman" w:hAnsi="Times New Roman" w:cs="Times New Roman"/>
                <w:b w:val="0"/>
                <w:color w:val="000000"/>
                <w:szCs w:val="21"/>
                <w:vertAlign w:val="baseline"/>
                <w:lang w:val="en-US" w:eastAsia="zh-CN"/>
              </w:rPr>
              <w:t>9</w:t>
            </w:r>
          </w:p>
        </w:tc>
      </w:tr>
    </w:tbl>
    <w:p w14:paraId="1B2940A0">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hAnsi="Cambria Math"/>
          <w:sz w:val="24"/>
        </w:rPr>
        <w:t>从上述结果可以看出，发射线圈水平移动距离大约在25mm时，系统的输出功率和传输效率达到最大，即两线圈平行且圆心相对时系统的传输性能最好。这是因为当两线圈</w:t>
      </w:r>
      <w:r>
        <w:rPr>
          <w:rFonts w:hint="eastAsia" w:hAnsi="Cambria Math"/>
          <w:sz w:val="24"/>
          <w:lang w:val="en-US" w:eastAsia="zh-CN"/>
        </w:rPr>
        <w:t>轴线重合、</w:t>
      </w:r>
      <w:r>
        <w:rPr>
          <w:rFonts w:hint="eastAsia" w:hAnsi="Cambria Math"/>
          <w:sz w:val="24"/>
        </w:rPr>
        <w:t xml:space="preserve">圆心正对时，发射线圈产生的磁感线能够最大程度地垂直穿过接收线圈所围成的面积，有效磁通量最大，互感达到最大值，从而获得最高的感应电压。随着水平偏移距离的增大，接收线圈逐渐偏离发射线圈的轴线中心，穿过接收线圈的有效磁通量减少，互感 </w:t>
      </w:r>
    </w:p>
    <w:p w14:paraId="18A0F938">
      <w:pPr>
        <w:keepNext w:val="0"/>
        <w:keepLines w:val="0"/>
        <w:pageBreakBefore w:val="0"/>
        <w:tabs>
          <w:tab w:val="center" w:pos="4935"/>
          <w:tab w:val="right" w:pos="9345"/>
        </w:tabs>
        <w:kinsoku/>
        <w:overflowPunct/>
        <w:topLinePunct w:val="0"/>
        <w:bidi w:val="0"/>
        <w:snapToGrid/>
        <w:spacing w:line="300" w:lineRule="auto"/>
        <w:textAlignment w:val="auto"/>
        <w:rPr>
          <w:rFonts w:hAnsi="Cambria Math"/>
          <w:sz w:val="24"/>
        </w:rPr>
      </w:pPr>
      <w:r>
        <w:rPr>
          <w:rFonts w:hint="eastAsia" w:hAnsi="Cambria Math"/>
          <w:sz w:val="24"/>
        </w:rPr>
        <w:t>下降，导致输出功率和传输效率逐渐降低。从实验数据还可以看出，性能下降呈现先缓慢后加速的趋势：当偏移距离较小时，磁通量减少不明显，性能下降幅度较小</w:t>
      </w:r>
      <w:r>
        <w:rPr>
          <w:rFonts w:hint="eastAsia" w:hAnsi="Cambria Math"/>
          <w:sz w:val="24"/>
          <w:lang w:eastAsia="zh-CN"/>
        </w:rPr>
        <w:t>，</w:t>
      </w:r>
      <w:r>
        <w:rPr>
          <w:rFonts w:hint="eastAsia" w:hAnsi="Cambria Math"/>
          <w:sz w:val="24"/>
          <w:lang w:val="en-US" w:eastAsia="zh-CN"/>
        </w:rPr>
        <w:t>这也是水平螺旋式线圈的特点，抗水平偏移能力相对较好</w:t>
      </w:r>
      <w:r>
        <w:rPr>
          <w:rFonts w:hint="eastAsia" w:hAnsi="Cambria Math"/>
          <w:sz w:val="24"/>
        </w:rPr>
        <w:t>；当偏移距离较大后，接收线圈逐渐移出发射线圈的强磁场区域，互感急剧减小，性能下降速度明显加快。</w:t>
      </w:r>
    </w:p>
    <w:p w14:paraId="0821E9D8">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hAnsi="Cambria Math"/>
          <w:sz w:val="24"/>
        </w:rPr>
        <w:t>因此，在实际应用中应尽量保证收发线圈的对准，以获得最佳传输效果。对于难以精确对准的场景，可考虑采用多线圈阵列或加大发射线圈尺寸等方法来增强系统抗偏移性能。</w:t>
      </w:r>
    </w:p>
    <w:p w14:paraId="1814BF0A">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34" w:name="_Toc18012"/>
      <w:r>
        <w:rPr>
          <w:rFonts w:hint="eastAsia" w:ascii="宋体" w:hAnsi="宋体"/>
          <w:b/>
          <w:sz w:val="28"/>
          <w:szCs w:val="28"/>
        </w:rPr>
        <w:t>4.</w:t>
      </w:r>
      <w:r>
        <w:rPr>
          <w:rFonts w:hint="eastAsia" w:ascii="宋体" w:hAnsi="宋体"/>
          <w:b/>
          <w:sz w:val="28"/>
          <w:szCs w:val="28"/>
          <w:lang w:val="en-US" w:eastAsia="zh-CN"/>
        </w:rPr>
        <w:t>3</w:t>
      </w:r>
      <w:r>
        <w:rPr>
          <w:rFonts w:hint="eastAsia" w:ascii="宋体" w:hAnsi="宋体"/>
          <w:b/>
          <w:sz w:val="28"/>
          <w:szCs w:val="28"/>
        </w:rPr>
        <w:t>.2 角度偏移</w:t>
      </w:r>
      <w:bookmarkEnd w:id="34"/>
    </w:p>
    <w:p w14:paraId="19B4451A">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hAnsi="Cambria Math"/>
          <w:szCs w:val="21"/>
        </w:rPr>
      </w:pPr>
      <w:r>
        <w:rPr>
          <w:rFonts w:hint="eastAsia" w:hAnsi="Cambria Math"/>
          <w:sz w:val="24"/>
        </w:rPr>
        <w:t>此测试同样选</w:t>
      </w:r>
      <w:r>
        <w:rPr>
          <w:rFonts w:hint="eastAsia" w:hAnsi="Cambria Math"/>
          <w:sz w:val="24"/>
          <w:lang w:val="en-US" w:eastAsia="zh-CN"/>
        </w:rPr>
        <w:t>择</w:t>
      </w:r>
      <w:r>
        <w:rPr>
          <w:rFonts w:hint="eastAsia" w:hAnsi="Cambria Math"/>
          <w:sz w:val="24"/>
        </w:rPr>
        <w:t>线圈组1来进行测试，</w:t>
      </w:r>
      <w:r>
        <w:rPr>
          <w:rFonts w:hint="eastAsia" w:hAnsi="Cambria Math"/>
          <w:sz w:val="24"/>
          <w:lang w:val="en-US" w:eastAsia="zh-CN"/>
        </w:rPr>
        <w:t>实物如图4.11所示，</w:t>
      </w:r>
      <w:r>
        <w:rPr>
          <w:rFonts w:hint="eastAsia" w:hAnsi="Cambria Math"/>
          <w:sz w:val="24"/>
        </w:rPr>
        <w:t>初始时令两线圈（均水平放置）平行且轴线重合，</w:t>
      </w:r>
      <w:r>
        <w:rPr>
          <w:rFonts w:hint="eastAsia" w:hAnsi="Cambria Math"/>
          <w:sz w:val="24"/>
          <w:lang w:val="en-US" w:eastAsia="zh-CN"/>
        </w:rPr>
        <w:t>两</w:t>
      </w:r>
      <w:r>
        <w:rPr>
          <w:rFonts w:hint="eastAsia" w:hAnsi="Cambria Math"/>
          <w:sz w:val="24"/>
        </w:rPr>
        <w:t>线圈</w:t>
      </w:r>
      <w:r>
        <w:rPr>
          <w:rFonts w:hint="eastAsia" w:hAnsi="Cambria Math"/>
          <w:sz w:val="24"/>
          <w:lang w:val="en-US" w:eastAsia="zh-CN"/>
        </w:rPr>
        <w:t>平面</w:t>
      </w:r>
      <w:r>
        <w:rPr>
          <w:rFonts w:hint="eastAsia" w:hAnsi="Cambria Math"/>
          <w:sz w:val="24"/>
        </w:rPr>
        <w:t>之间的距离为15mm，负载阻值为</w:t>
      </w:r>
      <m:oMath>
        <m:r>
          <m:rPr>
            <m:nor/>
            <m:sty m:val="p"/>
          </m:rPr>
          <w:rPr>
            <w:rFonts w:hint="default" w:ascii="Times New Roman" w:hAnsi="Times New Roman" w:cs="Times New Roman"/>
            <w:b w:val="0"/>
            <w:i w:val="0"/>
            <w:sz w:val="24"/>
          </w:rPr>
          <m:t>5Ω</m:t>
        </m:r>
      </m:oMath>
      <w:r>
        <w:rPr>
          <w:rFonts w:hint="eastAsia" w:hAnsi="Cambria Math"/>
          <w:iCs/>
          <w:sz w:val="24"/>
        </w:rPr>
        <w:t>，</w:t>
      </w:r>
      <w:r>
        <w:rPr>
          <w:rFonts w:hint="eastAsia" w:hAnsi="Cambria Math"/>
          <w:sz w:val="24"/>
        </w:rPr>
        <w:t>在实验中逐渐增大接收线圈的倾角，利用手机传感器phyphox来测量接收线圈的倾角</w:t>
      </w:r>
      <m:oMath>
        <m:r>
          <m:rPr>
            <m:nor/>
          </m:rPr>
          <w:rPr>
            <w:rFonts w:hint="default" w:ascii="Times New Roman" w:hAnsi="Times New Roman" w:cs="Times New Roman"/>
            <w:i/>
            <w:sz w:val="24"/>
          </w:rPr>
          <m:t>θ</m:t>
        </m:r>
      </m:oMath>
      <w:r>
        <w:rPr>
          <w:rFonts w:hint="eastAsia" w:hAnsi="Cambria Math"/>
          <w:sz w:val="24"/>
        </w:rPr>
        <w:t>，实验结果</w:t>
      </w:r>
      <w:r>
        <w:rPr>
          <w:rFonts w:hint="eastAsia" w:hAnsi="Cambria Math"/>
          <w:sz w:val="24"/>
          <w:lang w:val="en-US" w:eastAsia="zh-CN"/>
        </w:rPr>
        <w:t>如表8所示，图像</w:t>
      </w:r>
      <w:r>
        <w:rPr>
          <w:rFonts w:hint="eastAsia" w:hAnsi="Cambria Math"/>
          <w:sz w:val="24"/>
        </w:rPr>
        <w:t>如图4.</w:t>
      </w:r>
      <w:r>
        <w:rPr>
          <w:rFonts w:hint="eastAsia" w:hAnsi="Cambria Math"/>
          <w:sz w:val="24"/>
          <w:lang w:val="en-US" w:eastAsia="zh-CN"/>
        </w:rPr>
        <w:t>12</w:t>
      </w:r>
      <w:r>
        <w:rPr>
          <w:rFonts w:hint="eastAsia" w:hAnsi="Cambria Math"/>
          <w:sz w:val="24"/>
        </w:rPr>
        <w:t>和图4.</w:t>
      </w:r>
      <w:r>
        <w:rPr>
          <w:rFonts w:hint="eastAsia" w:hAnsi="Cambria Math"/>
          <w:sz w:val="24"/>
          <w:lang w:val="en-US" w:eastAsia="zh-CN"/>
        </w:rPr>
        <w:t>13</w:t>
      </w:r>
      <w:r>
        <w:rPr>
          <w:rFonts w:hint="eastAsia" w:hAnsi="Cambria Math"/>
          <w:sz w:val="24"/>
        </w:rPr>
        <w:t>所示</w:t>
      </w:r>
    </w:p>
    <w:p w14:paraId="1F59B5EF">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hAnsi="Cambria Math"/>
          <w:szCs w:val="21"/>
        </w:rPr>
      </w:pPr>
      <w:r>
        <w:rPr>
          <w:rFonts w:hint="eastAsia" w:hAnsi="Cambria Math"/>
          <w:szCs w:val="21"/>
        </w:rPr>
        <w:drawing>
          <wp:inline distT="0" distB="0" distL="114300" distR="114300">
            <wp:extent cx="2630170" cy="1953895"/>
            <wp:effectExtent l="0" t="0" r="6350" b="12065"/>
            <wp:docPr id="48" name="图片 48" descr="9419c2d5f0b0886dc079da499f80c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419c2d5f0b0886dc079da499f80c9c6"/>
                    <pic:cNvPicPr>
                      <a:picLocks noChangeAspect="1"/>
                    </pic:cNvPicPr>
                  </pic:nvPicPr>
                  <pic:blipFill>
                    <a:blip r:embed="rId48"/>
                    <a:srcRect l="2184" t="5140" r="11753" b="8677"/>
                    <a:stretch>
                      <a:fillRect/>
                    </a:stretch>
                  </pic:blipFill>
                  <pic:spPr>
                    <a:xfrm>
                      <a:off x="0" y="0"/>
                      <a:ext cx="2630170" cy="1953895"/>
                    </a:xfrm>
                    <a:prstGeom prst="rect">
                      <a:avLst/>
                    </a:prstGeom>
                  </pic:spPr>
                </pic:pic>
              </a:graphicData>
            </a:graphic>
          </wp:inline>
        </w:drawing>
      </w:r>
    </w:p>
    <w:p w14:paraId="73682478">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hAnsi="Cambria Math"/>
          <w:szCs w:val="21"/>
          <w:lang w:val="en-US" w:eastAsia="zh-CN"/>
        </w:rPr>
      </w:pPr>
      <w:r>
        <w:rPr>
          <w:rFonts w:hint="eastAsia" w:hAnsi="Cambria Math"/>
          <w:szCs w:val="21"/>
        </w:rPr>
        <w:t>图4.</w:t>
      </w:r>
      <w:r>
        <w:rPr>
          <w:rFonts w:hint="eastAsia" w:hAnsi="Cambria Math"/>
          <w:szCs w:val="21"/>
          <w:lang w:val="en-US" w:eastAsia="zh-CN"/>
        </w:rPr>
        <w:t>11</w:t>
      </w:r>
      <w:r>
        <w:rPr>
          <w:rFonts w:hint="eastAsia" w:hAnsi="Cambria Math"/>
          <w:szCs w:val="21"/>
        </w:rPr>
        <w:t xml:space="preserve">  角度偏移</w:t>
      </w:r>
      <w:r>
        <w:rPr>
          <w:rFonts w:hint="eastAsia" w:hAnsi="Cambria Math"/>
          <w:szCs w:val="21"/>
          <w:lang w:val="en-US" w:eastAsia="zh-CN"/>
        </w:rPr>
        <w:t>实验实物图</w:t>
      </w:r>
    </w:p>
    <w:p w14:paraId="6CED57AF">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Cs w:val="21"/>
        </w:rPr>
      </w:pPr>
    </w:p>
    <w:p w14:paraId="593F27BD">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Cs w:val="21"/>
          <w:lang w:val="en-US" w:eastAsia="zh-CN"/>
        </w:rPr>
      </w:pPr>
      <w:r>
        <w:rPr>
          <w:rFonts w:hint="eastAsia" w:ascii="宋体" w:hAnsi="宋体"/>
          <w:szCs w:val="21"/>
        </w:rPr>
        <w:t>表</w:t>
      </w:r>
      <w:r>
        <w:rPr>
          <w:rFonts w:hint="default" w:ascii="Times New Roman" w:hAnsi="Times New Roman" w:cs="Times New Roman"/>
          <w:szCs w:val="21"/>
          <w:lang w:val="en-US" w:eastAsia="zh-CN"/>
        </w:rPr>
        <w:t>8</w:t>
      </w:r>
      <w:r>
        <w:rPr>
          <w:rFonts w:hint="eastAsia" w:ascii="宋体" w:hAnsi="宋体"/>
          <w:szCs w:val="21"/>
        </w:rPr>
        <w:t xml:space="preserve">  </w:t>
      </w:r>
      <w:r>
        <w:rPr>
          <w:rFonts w:hint="eastAsia" w:ascii="宋体" w:hAnsi="宋体"/>
          <w:szCs w:val="21"/>
          <w:lang w:val="en-US" w:eastAsia="zh-CN"/>
        </w:rPr>
        <w:t>角度偏移实验结果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4407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12" w:space="0"/>
              <w:left w:val="nil"/>
              <w:bottom w:val="single" w:color="000000" w:sz="4" w:space="0"/>
              <w:right w:val="nil"/>
              <w:tl2br w:val="nil"/>
            </w:tcBorders>
            <w:shd w:val="clear" w:color="auto" w:fill="FFFFFF"/>
          </w:tcPr>
          <w:p w14:paraId="74B46959">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m:oMath>
              <m:r>
                <m:rPr>
                  <m:nor/>
                </m:rPr>
                <w:rPr>
                  <w:rFonts w:hint="default" w:ascii="Times New Roman" w:hAnsi="Times New Roman" w:cs="Times New Roman"/>
                  <w:b w:val="0"/>
                  <w:i/>
                  <w:color w:val="000000"/>
                  <w:szCs w:val="21"/>
                  <w:vertAlign w:val="baseline"/>
                  <w:lang w:val="en-US"/>
                </w:rPr>
                <m:t>θ</m:t>
              </m:r>
            </m:oMath>
            <w:r>
              <w:rPr>
                <w:rFonts w:hint="default" w:ascii="Times New Roman" w:hAnsi="Times New Roman" w:cs="Times New Roman"/>
                <w:b w:val="0"/>
                <w:color w:val="000000"/>
                <w:szCs w:val="21"/>
                <w:vertAlign w:val="baseline"/>
                <w:lang w:val="en-US" w:eastAsia="zh-CN"/>
              </w:rPr>
              <w:t>/</w:t>
            </w:r>
            <m:oMath>
              <m:r>
                <m:rPr>
                  <m:nor/>
                  <m:sty m:val="p"/>
                </m:rPr>
                <w:rPr>
                  <w:rFonts w:hint="default" w:ascii="Times New Roman" w:hAnsi="Times New Roman" w:cs="Times New Roman"/>
                  <w:b w:val="0"/>
                  <w:i w:val="0"/>
                  <w:color w:val="000000"/>
                  <w:szCs w:val="21"/>
                  <w:vertAlign w:val="baseline"/>
                  <w:lang w:val="en-US"/>
                </w:rPr>
                <m:t>°</m:t>
              </m:r>
            </m:oMath>
          </w:p>
        </w:tc>
        <w:tc>
          <w:tcPr>
            <w:tcW w:w="3190" w:type="dxa"/>
            <w:tcBorders>
              <w:top w:val="single" w:color="000000" w:sz="12" w:space="0"/>
              <w:left w:val="nil"/>
              <w:bottom w:val="single" w:color="000000" w:sz="4" w:space="0"/>
              <w:right w:val="nil"/>
            </w:tcBorders>
            <w:shd w:val="clear" w:color="auto" w:fill="FFFFFF"/>
          </w:tcPr>
          <w:p w14:paraId="0EBCC71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i/>
                <w:iCs/>
                <w:color w:val="000000"/>
                <w:szCs w:val="21"/>
                <w:vertAlign w:val="baseline"/>
                <w:lang w:val="en-US" w:eastAsia="zh-CN"/>
              </w:rPr>
              <w:t>P</w:t>
            </w:r>
            <w:r>
              <w:rPr>
                <w:rFonts w:hint="default" w:ascii="Times New Roman" w:hAnsi="Times New Roman" w:cs="Times New Roman"/>
                <w:b w:val="0"/>
                <w:color w:val="000000"/>
                <w:szCs w:val="21"/>
                <w:vertAlign w:val="baseline"/>
                <w:lang w:val="en-US" w:eastAsia="zh-CN"/>
              </w:rPr>
              <w:t>/W</w:t>
            </w:r>
          </w:p>
        </w:tc>
        <w:tc>
          <w:tcPr>
            <w:tcW w:w="3190" w:type="dxa"/>
            <w:tcBorders>
              <w:top w:val="single" w:color="000000" w:sz="12" w:space="0"/>
              <w:left w:val="nil"/>
              <w:bottom w:val="single" w:color="000000" w:sz="4" w:space="0"/>
              <w:right w:val="nil"/>
            </w:tcBorders>
            <w:shd w:val="clear" w:color="auto" w:fill="FFFFFF"/>
          </w:tcPr>
          <w:p w14:paraId="1FBCFB5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i/>
                <w:iCs/>
                <w:color w:val="000000"/>
                <w:szCs w:val="21"/>
                <w:vertAlign w:val="baseline"/>
                <w:lang w:val="en-US" w:eastAsia="zh-CN"/>
              </w:rPr>
              <w:t>η</w:t>
            </w:r>
            <w:r>
              <w:rPr>
                <w:rFonts w:hint="default" w:ascii="Times New Roman" w:hAnsi="Times New Roman" w:cs="Times New Roman"/>
                <w:b w:val="0"/>
                <w:color w:val="000000"/>
                <w:szCs w:val="21"/>
                <w:vertAlign w:val="baseline"/>
                <w:lang w:val="en-US" w:eastAsia="zh-CN"/>
              </w:rPr>
              <w:t>/%</w:t>
            </w:r>
          </w:p>
        </w:tc>
      </w:tr>
      <w:tr w14:paraId="146C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4" w:space="0"/>
              <w:left w:val="nil"/>
              <w:bottom w:val="single" w:color="000000" w:sz="12" w:space="0"/>
              <w:right w:val="nil"/>
            </w:tcBorders>
            <w:shd w:val="clear" w:color="auto" w:fill="FFFFFF"/>
          </w:tcPr>
          <w:p w14:paraId="78B9308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w:t>
            </w:r>
          </w:p>
          <w:p w14:paraId="650A7BB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11.6</w:t>
            </w:r>
          </w:p>
          <w:p w14:paraId="37CB973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15.6</w:t>
            </w:r>
          </w:p>
          <w:p w14:paraId="7F22FE6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21.2</w:t>
            </w:r>
          </w:p>
          <w:p w14:paraId="66BF5DE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28.7</w:t>
            </w:r>
          </w:p>
          <w:p w14:paraId="53C5D3B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32.2</w:t>
            </w:r>
          </w:p>
          <w:p w14:paraId="3594535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42</w:t>
            </w:r>
          </w:p>
          <w:p w14:paraId="75CF427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48</w:t>
            </w:r>
          </w:p>
          <w:p w14:paraId="53B18BE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52</w:t>
            </w:r>
          </w:p>
          <w:p w14:paraId="26C3508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59</w:t>
            </w:r>
          </w:p>
          <w:p w14:paraId="74E7D1A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66</w:t>
            </w:r>
          </w:p>
          <w:p w14:paraId="7939B51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72</w:t>
            </w:r>
          </w:p>
          <w:p w14:paraId="4FE0D15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83</w:t>
            </w:r>
          </w:p>
          <w:p w14:paraId="51596AF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90</w:t>
            </w:r>
          </w:p>
        </w:tc>
        <w:tc>
          <w:tcPr>
            <w:tcW w:w="3190" w:type="dxa"/>
            <w:tcBorders>
              <w:top w:val="single" w:color="000000" w:sz="4" w:space="0"/>
              <w:left w:val="nil"/>
              <w:bottom w:val="single" w:color="000000" w:sz="12" w:space="0"/>
              <w:right w:val="nil"/>
            </w:tcBorders>
            <w:shd w:val="clear" w:color="auto" w:fill="FFFFFF"/>
          </w:tcPr>
          <w:p w14:paraId="0BFE2A4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4.46</w:t>
            </w:r>
          </w:p>
          <w:p w14:paraId="06C98F2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4.5</w:t>
            </w:r>
            <w:r>
              <w:rPr>
                <w:rFonts w:hint="eastAsia" w:cs="Times New Roman"/>
                <w:b w:val="0"/>
                <w:color w:val="000000"/>
                <w:szCs w:val="21"/>
                <w:vertAlign w:val="baseline"/>
                <w:lang w:val="en-US" w:eastAsia="zh-CN"/>
              </w:rPr>
              <w:t>3</w:t>
            </w:r>
          </w:p>
          <w:p w14:paraId="33469B5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4.6</w:t>
            </w:r>
          </w:p>
          <w:p w14:paraId="5B4F772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4.46</w:t>
            </w:r>
          </w:p>
          <w:p w14:paraId="076F017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4.46</w:t>
            </w:r>
          </w:p>
          <w:p w14:paraId="52414C5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4.3</w:t>
            </w:r>
            <w:r>
              <w:rPr>
                <w:rFonts w:hint="eastAsia" w:cs="Times New Roman"/>
                <w:b w:val="0"/>
                <w:color w:val="000000"/>
                <w:szCs w:val="21"/>
                <w:vertAlign w:val="baseline"/>
                <w:lang w:val="en-US" w:eastAsia="zh-CN"/>
              </w:rPr>
              <w:t>8</w:t>
            </w:r>
          </w:p>
          <w:p w14:paraId="052DA7D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4.35</w:t>
            </w:r>
          </w:p>
          <w:p w14:paraId="221FBFB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4.22</w:t>
            </w:r>
          </w:p>
          <w:p w14:paraId="4D8C3C9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4.01</w:t>
            </w:r>
          </w:p>
          <w:p w14:paraId="42D9B7F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3.32</w:t>
            </w:r>
          </w:p>
          <w:p w14:paraId="7C1A03A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3.0</w:t>
            </w:r>
            <w:r>
              <w:rPr>
                <w:rFonts w:hint="eastAsia" w:cs="Times New Roman"/>
                <w:b w:val="0"/>
                <w:color w:val="000000"/>
                <w:szCs w:val="21"/>
                <w:vertAlign w:val="baseline"/>
                <w:lang w:val="en-US" w:eastAsia="zh-CN"/>
              </w:rPr>
              <w:t>2</w:t>
            </w:r>
          </w:p>
          <w:p w14:paraId="0A18424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2.3</w:t>
            </w:r>
            <w:r>
              <w:rPr>
                <w:rFonts w:hint="eastAsia" w:cs="Times New Roman"/>
                <w:b w:val="0"/>
                <w:color w:val="000000"/>
                <w:szCs w:val="21"/>
                <w:vertAlign w:val="baseline"/>
                <w:lang w:val="en-US" w:eastAsia="zh-CN"/>
              </w:rPr>
              <w:t>6</w:t>
            </w:r>
          </w:p>
          <w:p w14:paraId="41BBBBC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1.3</w:t>
            </w:r>
            <w:r>
              <w:rPr>
                <w:rFonts w:hint="eastAsia" w:cs="Times New Roman"/>
                <w:b w:val="0"/>
                <w:color w:val="000000"/>
                <w:szCs w:val="21"/>
                <w:vertAlign w:val="baseline"/>
                <w:lang w:val="en-US" w:eastAsia="zh-CN"/>
              </w:rPr>
              <w:t>6</w:t>
            </w:r>
          </w:p>
          <w:p w14:paraId="273D7C7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0.3</w:t>
            </w:r>
          </w:p>
        </w:tc>
        <w:tc>
          <w:tcPr>
            <w:tcW w:w="3190" w:type="dxa"/>
            <w:tcBorders>
              <w:top w:val="single" w:color="000000" w:sz="4" w:space="0"/>
              <w:left w:val="nil"/>
              <w:bottom w:val="single" w:color="000000" w:sz="12" w:space="0"/>
              <w:right w:val="nil"/>
            </w:tcBorders>
            <w:shd w:val="clear" w:color="auto" w:fill="FFFFFF"/>
          </w:tcPr>
          <w:p w14:paraId="533B0AF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33.5</w:t>
            </w:r>
          </w:p>
          <w:p w14:paraId="0051F26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34.2</w:t>
            </w:r>
          </w:p>
          <w:p w14:paraId="60217E8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34.5</w:t>
            </w:r>
          </w:p>
          <w:p w14:paraId="4FF1A3B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34.7</w:t>
            </w:r>
          </w:p>
          <w:p w14:paraId="496259B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34.2</w:t>
            </w:r>
          </w:p>
          <w:p w14:paraId="13A7217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33</w:t>
            </w:r>
          </w:p>
          <w:p w14:paraId="0EF8C2A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32.1</w:t>
            </w:r>
          </w:p>
          <w:p w14:paraId="62E9CC7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32.4</w:t>
            </w:r>
          </w:p>
          <w:p w14:paraId="06ADA29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30</w:t>
            </w:r>
          </w:p>
          <w:p w14:paraId="161C2AD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24.</w:t>
            </w:r>
            <w:r>
              <w:rPr>
                <w:rFonts w:hint="eastAsia" w:cs="Times New Roman"/>
                <w:b w:val="0"/>
                <w:color w:val="000000"/>
                <w:szCs w:val="21"/>
                <w:vertAlign w:val="baseline"/>
                <w:lang w:val="en-US" w:eastAsia="zh-CN"/>
              </w:rPr>
              <w:t>5</w:t>
            </w:r>
          </w:p>
          <w:p w14:paraId="5D4C964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21.</w:t>
            </w:r>
            <w:r>
              <w:rPr>
                <w:rFonts w:hint="eastAsia" w:cs="Times New Roman"/>
                <w:b w:val="0"/>
                <w:color w:val="000000"/>
                <w:szCs w:val="21"/>
                <w:vertAlign w:val="baseline"/>
                <w:lang w:val="en-US" w:eastAsia="zh-CN"/>
              </w:rPr>
              <w:t>6</w:t>
            </w:r>
          </w:p>
          <w:p w14:paraId="40C7D7B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15.1</w:t>
            </w:r>
          </w:p>
          <w:p w14:paraId="4E5DB5B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4.5</w:t>
            </w:r>
          </w:p>
          <w:p w14:paraId="3C20BFA6">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vertAlign w:val="baseline"/>
                <w:lang w:val="en-US" w:eastAsia="zh-CN"/>
              </w:rPr>
            </w:pPr>
            <w:r>
              <w:rPr>
                <w:rFonts w:hint="default" w:ascii="Times New Roman" w:hAnsi="Times New Roman" w:cs="Times New Roman"/>
                <w:b w:val="0"/>
                <w:color w:val="000000"/>
                <w:szCs w:val="21"/>
                <w:vertAlign w:val="baseline"/>
                <w:lang w:val="en-US" w:eastAsia="zh-CN"/>
              </w:rPr>
              <w:t>0.5</w:t>
            </w:r>
          </w:p>
        </w:tc>
      </w:tr>
    </w:tbl>
    <w:p w14:paraId="53207162">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default" w:hAnsi="Cambria Math"/>
          <w:szCs w:val="21"/>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5"/>
      </w:tblGrid>
      <w:tr w14:paraId="5169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Borders>
              <w:top w:val="nil"/>
              <w:left w:val="nil"/>
              <w:bottom w:val="nil"/>
              <w:right w:val="nil"/>
            </w:tcBorders>
          </w:tcPr>
          <w:p w14:paraId="52CB8A6B">
            <w:pPr>
              <w:keepNext w:val="0"/>
              <w:keepLines w:val="0"/>
              <w:pageBreakBefore w:val="0"/>
              <w:tabs>
                <w:tab w:val="center" w:pos="4935"/>
                <w:tab w:val="right" w:pos="9345"/>
              </w:tabs>
              <w:kinsoku/>
              <w:overflowPunct/>
              <w:topLinePunct w:val="0"/>
              <w:bidi w:val="0"/>
              <w:snapToGrid/>
              <w:spacing w:line="300" w:lineRule="auto"/>
              <w:jc w:val="center"/>
              <w:textAlignment w:val="auto"/>
              <w:rPr>
                <w:rFonts w:hAnsi="Cambria Math"/>
                <w:sz w:val="24"/>
                <w:vertAlign w:val="baseline"/>
              </w:rPr>
            </w:pPr>
            <w:r>
              <w:rPr>
                <w:rFonts w:hAnsi="Cambria Math"/>
                <w:sz w:val="24"/>
              </w:rPr>
              <w:drawing>
                <wp:inline distT="0" distB="0" distL="114300" distR="114300">
                  <wp:extent cx="2943225" cy="1995805"/>
                  <wp:effectExtent l="0" t="0" r="13335" b="635"/>
                  <wp:docPr id="32" name="图片 32" descr="角度偏移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角度偏移P"/>
                          <pic:cNvPicPr>
                            <a:picLocks noChangeAspect="1"/>
                          </pic:cNvPicPr>
                        </pic:nvPicPr>
                        <pic:blipFill>
                          <a:blip r:embed="rId49"/>
                          <a:stretch>
                            <a:fillRect/>
                          </a:stretch>
                        </pic:blipFill>
                        <pic:spPr>
                          <a:xfrm>
                            <a:off x="0" y="0"/>
                            <a:ext cx="2943225" cy="1995805"/>
                          </a:xfrm>
                          <a:prstGeom prst="rect">
                            <a:avLst/>
                          </a:prstGeom>
                        </pic:spPr>
                      </pic:pic>
                    </a:graphicData>
                  </a:graphic>
                </wp:inline>
              </w:drawing>
            </w:r>
          </w:p>
        </w:tc>
        <w:tc>
          <w:tcPr>
            <w:tcW w:w="4785" w:type="dxa"/>
            <w:tcBorders>
              <w:top w:val="nil"/>
              <w:left w:val="nil"/>
              <w:bottom w:val="nil"/>
              <w:right w:val="nil"/>
            </w:tcBorders>
          </w:tcPr>
          <w:p w14:paraId="6700AB5B">
            <w:pPr>
              <w:keepNext w:val="0"/>
              <w:keepLines w:val="0"/>
              <w:pageBreakBefore w:val="0"/>
              <w:tabs>
                <w:tab w:val="center" w:pos="4935"/>
                <w:tab w:val="right" w:pos="9345"/>
              </w:tabs>
              <w:kinsoku/>
              <w:overflowPunct/>
              <w:topLinePunct w:val="0"/>
              <w:bidi w:val="0"/>
              <w:snapToGrid/>
              <w:spacing w:line="300" w:lineRule="auto"/>
              <w:jc w:val="center"/>
              <w:textAlignment w:val="auto"/>
              <w:rPr>
                <w:rFonts w:hAnsi="Cambria Math"/>
                <w:sz w:val="24"/>
                <w:vertAlign w:val="baseline"/>
              </w:rPr>
            </w:pPr>
            <w:r>
              <w:rPr>
                <w:rFonts w:hAnsi="Cambria Math"/>
                <w:sz w:val="24"/>
              </w:rPr>
              <w:drawing>
                <wp:inline distT="0" distB="0" distL="114300" distR="114300">
                  <wp:extent cx="2947670" cy="2000250"/>
                  <wp:effectExtent l="0" t="0" r="8890" b="11430"/>
                  <wp:docPr id="56" name="图片 56" descr="角度偏移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角度偏移n"/>
                          <pic:cNvPicPr>
                            <a:picLocks noChangeAspect="1"/>
                          </pic:cNvPicPr>
                        </pic:nvPicPr>
                        <pic:blipFill>
                          <a:blip r:embed="rId50"/>
                          <a:stretch>
                            <a:fillRect/>
                          </a:stretch>
                        </pic:blipFill>
                        <pic:spPr>
                          <a:xfrm>
                            <a:off x="0" y="0"/>
                            <a:ext cx="2947670" cy="2000250"/>
                          </a:xfrm>
                          <a:prstGeom prst="rect">
                            <a:avLst/>
                          </a:prstGeom>
                        </pic:spPr>
                      </pic:pic>
                    </a:graphicData>
                  </a:graphic>
                </wp:inline>
              </w:drawing>
            </w:r>
          </w:p>
        </w:tc>
      </w:tr>
      <w:tr w14:paraId="48FF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574CDBBA">
            <w:pPr>
              <w:keepNext w:val="0"/>
              <w:keepLines w:val="0"/>
              <w:pageBreakBefore w:val="0"/>
              <w:tabs>
                <w:tab w:val="center" w:pos="4935"/>
                <w:tab w:val="right" w:pos="9345"/>
              </w:tabs>
              <w:kinsoku/>
              <w:overflowPunct/>
              <w:topLinePunct w:val="0"/>
              <w:bidi w:val="0"/>
              <w:snapToGrid/>
              <w:spacing w:line="300" w:lineRule="auto"/>
              <w:jc w:val="center"/>
              <w:textAlignment w:val="auto"/>
              <w:rPr>
                <w:rFonts w:hAnsi="Cambria Math"/>
                <w:sz w:val="21"/>
                <w:szCs w:val="21"/>
                <w:vertAlign w:val="baseline"/>
              </w:rPr>
            </w:pPr>
            <w:r>
              <w:rPr>
                <w:rFonts w:hint="eastAsia" w:hAnsi="Cambria Math"/>
                <w:sz w:val="21"/>
                <w:szCs w:val="21"/>
                <w:vertAlign w:val="baseline"/>
              </w:rPr>
              <w:t>图4.12  角度偏移对输出功率的影响</w:t>
            </w:r>
          </w:p>
        </w:tc>
        <w:tc>
          <w:tcPr>
            <w:tcW w:w="4785" w:type="dxa"/>
            <w:tcBorders>
              <w:top w:val="nil"/>
              <w:left w:val="nil"/>
              <w:bottom w:val="nil"/>
              <w:right w:val="nil"/>
            </w:tcBorders>
          </w:tcPr>
          <w:p w14:paraId="3FC1389D">
            <w:pPr>
              <w:keepNext w:val="0"/>
              <w:keepLines w:val="0"/>
              <w:pageBreakBefore w:val="0"/>
              <w:tabs>
                <w:tab w:val="center" w:pos="4935"/>
                <w:tab w:val="right" w:pos="9345"/>
              </w:tabs>
              <w:kinsoku/>
              <w:overflowPunct/>
              <w:topLinePunct w:val="0"/>
              <w:bidi w:val="0"/>
              <w:snapToGrid/>
              <w:spacing w:line="300" w:lineRule="auto"/>
              <w:jc w:val="center"/>
              <w:textAlignment w:val="auto"/>
              <w:rPr>
                <w:rFonts w:hAnsi="Cambria Math"/>
                <w:sz w:val="21"/>
                <w:szCs w:val="21"/>
                <w:vertAlign w:val="baseline"/>
              </w:rPr>
            </w:pPr>
            <w:r>
              <w:rPr>
                <w:rFonts w:hint="eastAsia" w:hAnsi="Cambria Math"/>
                <w:sz w:val="21"/>
                <w:szCs w:val="21"/>
                <w:vertAlign w:val="baseline"/>
              </w:rPr>
              <w:t>图4.13  角度偏移对传输效率的影响</w:t>
            </w:r>
          </w:p>
        </w:tc>
      </w:tr>
    </w:tbl>
    <w:p w14:paraId="43983420">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Ansi="Cambria Math"/>
          <w:sz w:val="24"/>
        </w:rPr>
      </w:pPr>
      <w:r>
        <w:rPr>
          <w:rFonts w:hint="eastAsia" w:hAnsi="Cambria Math"/>
          <w:sz w:val="24"/>
        </w:rPr>
        <w:t>从实验结果可以看出，发射线圈与接收线圈之间的角度偏移对系统传输性能具有显著影响，且呈现明显的分段特性。当角度偏移低于</w:t>
      </w:r>
      <m:oMath>
        <m:r>
          <m:rPr>
            <m:nor/>
            <m:sty m:val="p"/>
          </m:rPr>
          <w:rPr>
            <w:rFonts w:hint="default" w:ascii="Times New Roman" w:hAnsi="Times New Roman" w:cs="Times New Roman"/>
            <w:b w:val="0"/>
            <w:i w:val="0"/>
            <w:sz w:val="24"/>
          </w:rPr>
          <m:t>40°</m:t>
        </m:r>
      </m:oMath>
      <w:r>
        <w:rPr>
          <w:rFonts w:hint="eastAsia" w:hAnsi="Cambria Math"/>
          <w:sz w:val="24"/>
        </w:rPr>
        <w:t>时，随着偏移角度的增加，输出功率几乎保持不变，而传输效率</w:t>
      </w:r>
      <w:r>
        <w:rPr>
          <w:rFonts w:hint="eastAsia" w:hAnsi="Cambria Math"/>
          <w:sz w:val="24"/>
          <w:lang w:val="en-US" w:eastAsia="zh-CN"/>
        </w:rPr>
        <w:t>有时</w:t>
      </w:r>
      <w:r>
        <w:rPr>
          <w:rFonts w:hint="eastAsia" w:hAnsi="Cambria Math"/>
          <w:sz w:val="24"/>
        </w:rPr>
        <w:t>略有增加。这一现象可以从磁场的空间分布和耦合系数的变化角度解释。在小角度范围内，接收线圈虽然发生倾斜，但其在发射线圈轴向方向上的有效投影面积变化不大，因此穿过线圈的磁通量减少有限，输出功率基本维持稳定。同时，小角度倾斜可能改变了线圈间的反射阻抗，使系统的工作点略微偏移，而且接收线圈的一半与发射线圈的距离更近，可能导致磁通量增加</w:t>
      </w:r>
      <w:r>
        <w:rPr>
          <w:rFonts w:hint="eastAsia" w:hAnsi="Cambria Math"/>
          <w:sz w:val="24"/>
          <w:lang w:eastAsia="zh-CN"/>
        </w:rPr>
        <w:t>，</w:t>
      </w:r>
      <w:r>
        <w:rPr>
          <w:rFonts w:hint="eastAsia" w:hAnsi="Cambria Math"/>
          <w:sz w:val="24"/>
        </w:rPr>
        <w:t>从而在某些情况下获得稍高的</w:t>
      </w:r>
      <w:r>
        <w:rPr>
          <w:rFonts w:hint="eastAsia" w:hAnsi="Cambria Math"/>
          <w:sz w:val="24"/>
          <w:lang w:val="en-US" w:eastAsia="zh-CN"/>
        </w:rPr>
        <w:t>效率</w:t>
      </w:r>
      <w:r>
        <w:rPr>
          <w:rFonts w:hint="eastAsia" w:hAnsi="Cambria Math"/>
          <w:sz w:val="24"/>
        </w:rPr>
        <w:t>。</w:t>
      </w:r>
    </w:p>
    <w:p w14:paraId="4C1589F6">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hAnsi="Cambria Math"/>
          <w:sz w:val="24"/>
        </w:rPr>
        <w:t>当偏移角度高于</w:t>
      </w:r>
      <m:oMath>
        <m:r>
          <m:rPr>
            <m:nor/>
            <m:sty m:val="p"/>
          </m:rPr>
          <w:rPr>
            <w:rFonts w:hint="default" w:ascii="Times New Roman" w:hAnsi="Times New Roman" w:cs="Times New Roman"/>
            <w:b w:val="0"/>
            <w:i w:val="0"/>
            <w:sz w:val="24"/>
          </w:rPr>
          <m:t>40°</m:t>
        </m:r>
      </m:oMath>
      <w:r>
        <w:rPr>
          <w:rFonts w:hint="eastAsia" w:hAnsi="Cambria Math"/>
          <w:sz w:val="24"/>
        </w:rPr>
        <w:t>时，传输性能开始明显下降，且角度越大，下降速度越快，当角度达到</w:t>
      </w:r>
      <m:oMath>
        <m:r>
          <m:rPr>
            <m:nor/>
            <m:sty m:val="p"/>
          </m:rPr>
          <w:rPr>
            <w:rFonts w:hint="default" w:ascii="Times New Roman" w:hAnsi="Times New Roman" w:cs="Times New Roman"/>
            <w:b w:val="0"/>
            <w:i w:val="0"/>
            <w:sz w:val="24"/>
          </w:rPr>
          <m:t>90°</m:t>
        </m:r>
      </m:oMath>
      <w:r>
        <w:rPr>
          <w:rFonts w:hint="eastAsia" w:hAnsi="Cambria Math" w:cs="Cambria Math"/>
          <w:sz w:val="24"/>
        </w:rPr>
        <w:t>时，两线圈平面相互垂直，此时发射线圈产生的磁感线方向与接收线圈的法线方向垂直，根据法拉第电磁感应定律，穿过接收线圈的有效磁通量为零，互感急剧减小至接近零，因此电能传输效率几乎为0。这一变化规律在实际应用中具有重要意义，对于无线充电设备（如手机无线充电器、电动汽车充电系统），通常允许一定范围内的角度偏移而不影响充电效果，但若偏移过大，则需通过机械定位或自动对准装置来保证传输效率。</w:t>
      </w:r>
    </w:p>
    <w:p w14:paraId="715A8AAA">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sz w:val="24"/>
        </w:rPr>
      </w:pPr>
      <w:bookmarkStart w:id="35" w:name="_Toc13837"/>
      <w:r>
        <w:rPr>
          <w:rFonts w:hint="eastAsia" w:ascii="宋体" w:hAnsi="宋体"/>
          <w:b/>
          <w:sz w:val="28"/>
          <w:szCs w:val="28"/>
        </w:rPr>
        <w:t>4.</w:t>
      </w:r>
      <w:r>
        <w:rPr>
          <w:rFonts w:hint="eastAsia" w:ascii="宋体" w:hAnsi="宋体"/>
          <w:b/>
          <w:sz w:val="28"/>
          <w:szCs w:val="28"/>
          <w:lang w:val="en-US" w:eastAsia="zh-CN"/>
        </w:rPr>
        <w:t>4</w:t>
      </w:r>
      <w:r>
        <w:rPr>
          <w:rFonts w:hint="eastAsia" w:ascii="宋体" w:hAnsi="宋体"/>
          <w:b/>
          <w:sz w:val="28"/>
          <w:szCs w:val="28"/>
        </w:rPr>
        <w:t xml:space="preserve"> 介质影响</w:t>
      </w:r>
      <w:bookmarkEnd w:id="35"/>
    </w:p>
    <w:p w14:paraId="398695F7">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此测试</w:t>
      </w:r>
      <w:r>
        <w:rPr>
          <w:rFonts w:hint="eastAsia" w:ascii="宋体" w:hAnsi="宋体"/>
          <w:sz w:val="24"/>
          <w:lang w:val="en-US" w:eastAsia="zh-CN"/>
        </w:rPr>
        <w:t>选择</w:t>
      </w:r>
      <w:r>
        <w:rPr>
          <w:rFonts w:hint="eastAsia" w:ascii="宋体" w:hAnsi="宋体"/>
          <w:sz w:val="24"/>
        </w:rPr>
        <w:t>线圈组</w:t>
      </w:r>
      <w:r>
        <w:rPr>
          <w:rFonts w:hint="default" w:ascii="Times New Roman" w:hAnsi="Times New Roman" w:cs="Times New Roman"/>
          <w:sz w:val="24"/>
        </w:rPr>
        <w:t>1</w:t>
      </w:r>
      <w:r>
        <w:rPr>
          <w:rFonts w:hint="eastAsia" w:ascii="宋体" w:hAnsi="宋体"/>
          <w:sz w:val="24"/>
        </w:rPr>
        <w:t>进行实验，</w:t>
      </w:r>
      <w:r>
        <w:rPr>
          <w:rFonts w:hint="eastAsia" w:ascii="宋体" w:hAnsi="宋体"/>
          <w:sz w:val="24"/>
          <w:lang w:val="en-US" w:eastAsia="zh-CN"/>
        </w:rPr>
        <w:t>实物如图</w:t>
      </w:r>
      <w:r>
        <w:rPr>
          <w:rFonts w:hint="eastAsia" w:ascii="Times New Roman" w:hAnsi="Times New Roman" w:cs="Times New Roman"/>
          <w:sz w:val="24"/>
          <w:lang w:val="en-US" w:eastAsia="zh-CN"/>
        </w:rPr>
        <w:t>4.14</w:t>
      </w:r>
      <w:r>
        <w:rPr>
          <w:rFonts w:hint="eastAsia" w:ascii="宋体" w:hAnsi="宋体"/>
          <w:sz w:val="24"/>
          <w:lang w:val="en-US" w:eastAsia="zh-CN"/>
        </w:rPr>
        <w:t>所示，</w:t>
      </w:r>
      <w:r>
        <w:rPr>
          <w:rFonts w:hint="eastAsia" w:ascii="宋体" w:hAnsi="宋体"/>
          <w:sz w:val="24"/>
        </w:rPr>
        <w:t>令两线圈平行</w:t>
      </w:r>
      <w:r>
        <w:rPr>
          <w:rFonts w:hint="eastAsia" w:ascii="宋体" w:hAnsi="宋体"/>
          <w:sz w:val="24"/>
          <w:lang w:val="en-US" w:eastAsia="zh-CN"/>
        </w:rPr>
        <w:t>且轴线重合，</w:t>
      </w:r>
      <w:r>
        <w:rPr>
          <w:rFonts w:hint="eastAsia" w:ascii="宋体" w:hAnsi="宋体"/>
          <w:sz w:val="24"/>
        </w:rPr>
        <w:t>间距为</w:t>
      </w:r>
      <w:r>
        <w:rPr>
          <w:rFonts w:hint="eastAsia" w:ascii="Times New Roman" w:hAnsi="Times New Roman" w:cs="Times New Roman"/>
          <w:sz w:val="24"/>
          <w:lang w:val="en-US" w:eastAsia="zh-CN"/>
        </w:rPr>
        <w:t>20mm</w:t>
      </w:r>
      <w:r>
        <w:rPr>
          <w:rFonts w:hint="eastAsia" w:ascii="宋体" w:hAnsi="宋体"/>
          <w:sz w:val="24"/>
        </w:rPr>
        <w:t>，将不同的介质放置在两线圈之间，非金属介质包括纸张、塑料、木板、玻璃，因为在测试中这几种非金属介质的结果都差不多，故下面表格中非金属介质一栏的数据为几种介质实验结果的平均值，金属介质为铁，测试结果如表</w:t>
      </w:r>
      <w:r>
        <w:rPr>
          <w:rFonts w:hint="eastAsia" w:ascii="Times New Roman" w:hAnsi="Times New Roman" w:cs="Times New Roman"/>
          <w:sz w:val="24"/>
          <w:lang w:val="en-US" w:eastAsia="zh-CN"/>
        </w:rPr>
        <w:t>9</w:t>
      </w:r>
      <w:r>
        <w:rPr>
          <w:rFonts w:hint="eastAsia" w:ascii="宋体" w:hAnsi="宋体"/>
          <w:sz w:val="24"/>
        </w:rPr>
        <w:t>所示</w:t>
      </w:r>
    </w:p>
    <w:p w14:paraId="21BAF037">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drawing>
          <wp:inline distT="0" distB="0" distL="114300" distR="114300">
            <wp:extent cx="4850765" cy="1473835"/>
            <wp:effectExtent l="0" t="0" r="10795" b="0"/>
            <wp:docPr id="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pic:cNvPicPr>
                      <a:picLocks noChangeAspect="1"/>
                    </pic:cNvPicPr>
                  </pic:nvPicPr>
                  <pic:blipFill>
                    <a:blip r:embed="rId51"/>
                    <a:stretch>
                      <a:fillRect/>
                    </a:stretch>
                  </pic:blipFill>
                  <pic:spPr>
                    <a:xfrm>
                      <a:off x="0" y="0"/>
                      <a:ext cx="4850765" cy="1473835"/>
                    </a:xfrm>
                    <a:prstGeom prst="rect">
                      <a:avLst/>
                    </a:prstGeom>
                    <a:noFill/>
                    <a:ln>
                      <a:noFill/>
                    </a:ln>
                  </pic:spPr>
                </pic:pic>
              </a:graphicData>
            </a:graphic>
          </wp:inline>
        </w:drawing>
      </w:r>
    </w:p>
    <w:p w14:paraId="0DA163D0">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default" w:ascii="宋体" w:hAnsi="宋体" w:eastAsia="宋体"/>
          <w:sz w:val="24"/>
          <w:lang w:val="en-US" w:eastAsia="zh-CN"/>
        </w:rPr>
      </w:pPr>
      <w:r>
        <w:rPr>
          <w:rFonts w:hint="eastAsia" w:hAnsi="Cambria Math"/>
          <w:szCs w:val="21"/>
        </w:rPr>
        <w:t>图4.</w:t>
      </w:r>
      <w:r>
        <w:rPr>
          <w:rFonts w:hint="eastAsia" w:hAnsi="Cambria Math"/>
          <w:szCs w:val="21"/>
          <w:lang w:val="en-US" w:eastAsia="zh-CN"/>
        </w:rPr>
        <w:t>14</w:t>
      </w:r>
      <w:r>
        <w:rPr>
          <w:rFonts w:hint="eastAsia" w:hAnsi="Cambria Math"/>
          <w:szCs w:val="21"/>
        </w:rPr>
        <w:t xml:space="preserve">  </w:t>
      </w:r>
      <w:r>
        <w:rPr>
          <w:rFonts w:hint="eastAsia" w:hAnsi="Cambria Math"/>
          <w:szCs w:val="21"/>
          <w:lang w:val="en-US" w:eastAsia="zh-CN"/>
        </w:rPr>
        <w:t>探究介质影响实验的实物图</w:t>
      </w:r>
    </w:p>
    <w:p w14:paraId="7B340875">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rFonts w:hint="eastAsia" w:ascii="宋体" w:hAnsi="宋体"/>
          <w:szCs w:val="21"/>
        </w:rPr>
        <w:t>表</w:t>
      </w:r>
      <w:r>
        <w:rPr>
          <w:rFonts w:hint="default" w:ascii="Times New Roman" w:hAnsi="Times New Roman" w:cs="Times New Roman"/>
          <w:szCs w:val="21"/>
          <w:lang w:val="en-US" w:eastAsia="zh-CN"/>
        </w:rPr>
        <w:t>9</w:t>
      </w:r>
      <w:r>
        <w:rPr>
          <w:rFonts w:hint="eastAsia" w:ascii="宋体" w:hAnsi="宋体"/>
          <w:szCs w:val="21"/>
        </w:rPr>
        <w:t xml:space="preserve">  介质对传输性能的影响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33EF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12" w:space="0"/>
              <w:left w:val="nil"/>
              <w:bottom w:val="single" w:color="000000" w:sz="4" w:space="0"/>
              <w:right w:val="nil"/>
              <w:tl2br w:val="nil"/>
            </w:tcBorders>
            <w:shd w:val="clear" w:color="auto" w:fill="FFFFFF"/>
          </w:tcPr>
          <w:p w14:paraId="163567A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介质</w:t>
            </w:r>
          </w:p>
        </w:tc>
        <w:tc>
          <w:tcPr>
            <w:tcW w:w="3190" w:type="dxa"/>
            <w:tcBorders>
              <w:top w:val="single" w:color="000000" w:sz="12" w:space="0"/>
              <w:left w:val="nil"/>
              <w:bottom w:val="single" w:color="000000" w:sz="4" w:space="0"/>
              <w:right w:val="nil"/>
            </w:tcBorders>
            <w:shd w:val="clear" w:color="auto" w:fill="FFFFFF"/>
          </w:tcPr>
          <w:p w14:paraId="19D5D13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rPr>
            </w:pPr>
            <m:oMathPara>
              <m:oMath>
                <m:r>
                  <m:rPr>
                    <m:nor/>
                  </m:rPr>
                  <w:rPr>
                    <w:rFonts w:hint="default" w:ascii="Times New Roman" w:hAnsi="Times New Roman" w:cs="Times New Roman"/>
                    <w:b w:val="0"/>
                    <w:i/>
                    <w:color w:val="000000"/>
                    <w:szCs w:val="21"/>
                  </w:rPr>
                  <m:t>P</m:t>
                </m:r>
                <m:r>
                  <m:rPr>
                    <m:nor/>
                    <m:sty m:val="p"/>
                  </m:rPr>
                  <w:rPr>
                    <w:rFonts w:hint="default" w:ascii="Times New Roman" w:hAnsi="Times New Roman" w:cs="Times New Roman"/>
                    <w:b w:val="0"/>
                    <w:i w:val="0"/>
                    <w:color w:val="000000"/>
                    <w:szCs w:val="21"/>
                  </w:rPr>
                  <m:t>/W</m:t>
                </m:r>
              </m:oMath>
            </m:oMathPara>
          </w:p>
        </w:tc>
        <w:tc>
          <w:tcPr>
            <w:tcW w:w="3190" w:type="dxa"/>
            <w:tcBorders>
              <w:top w:val="single" w:color="000000" w:sz="12" w:space="0"/>
              <w:left w:val="nil"/>
              <w:bottom w:val="single" w:color="000000" w:sz="4" w:space="0"/>
              <w:right w:val="nil"/>
            </w:tcBorders>
            <w:shd w:val="clear" w:color="auto" w:fill="FFFFFF"/>
          </w:tcPr>
          <w:p w14:paraId="3AC85EF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rPr>
            </w:pPr>
            <m:oMathPara>
              <m:oMath>
                <m:r>
                  <m:rPr>
                    <m:nor/>
                  </m:rPr>
                  <w:rPr>
                    <w:rFonts w:hint="default" w:ascii="Times New Roman" w:hAnsi="Times New Roman" w:cs="Times New Roman"/>
                    <w:b w:val="0"/>
                    <w:i/>
                    <w:color w:val="000000"/>
                    <w:szCs w:val="21"/>
                  </w:rPr>
                  <m:t>η</m:t>
                </m:r>
                <m:r>
                  <m:rPr>
                    <m:nor/>
                    <m:sty m:val="p"/>
                  </m:rPr>
                  <w:rPr>
                    <w:rFonts w:hint="default" w:ascii="Times New Roman" w:hAnsi="Times New Roman" w:cs="Times New Roman"/>
                    <w:b w:val="0"/>
                    <w:i w:val="0"/>
                    <w:color w:val="000000"/>
                    <w:szCs w:val="21"/>
                  </w:rPr>
                  <m:t>/%</m:t>
                </m:r>
              </m:oMath>
            </m:oMathPara>
          </w:p>
        </w:tc>
      </w:tr>
      <w:tr w14:paraId="7D5B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4" w:space="0"/>
              <w:left w:val="nil"/>
              <w:bottom w:val="nil"/>
              <w:right w:val="nil"/>
            </w:tcBorders>
            <w:shd w:val="clear" w:color="auto" w:fill="FFFFFF"/>
          </w:tcPr>
          <w:p w14:paraId="1000FA3A">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空气</w:t>
            </w:r>
          </w:p>
        </w:tc>
        <w:tc>
          <w:tcPr>
            <w:tcW w:w="3190" w:type="dxa"/>
            <w:tcBorders>
              <w:top w:val="single" w:color="000000" w:sz="4" w:space="0"/>
              <w:left w:val="nil"/>
              <w:bottom w:val="nil"/>
              <w:right w:val="nil"/>
            </w:tcBorders>
            <w:shd w:val="clear" w:color="auto" w:fill="FFFFFF"/>
          </w:tcPr>
          <w:p w14:paraId="108C47A2">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rPr>
            </w:pPr>
            <w:r>
              <w:rPr>
                <w:rFonts w:hint="default" w:ascii="Times New Roman" w:hAnsi="Times New Roman" w:cs="Times New Roman"/>
                <w:b w:val="0"/>
                <w:color w:val="000000"/>
                <w:szCs w:val="21"/>
              </w:rPr>
              <w:t>4.28</w:t>
            </w:r>
          </w:p>
        </w:tc>
        <w:tc>
          <w:tcPr>
            <w:tcW w:w="3190" w:type="dxa"/>
            <w:tcBorders>
              <w:top w:val="single" w:color="000000" w:sz="4" w:space="0"/>
              <w:left w:val="nil"/>
              <w:bottom w:val="nil"/>
              <w:right w:val="nil"/>
            </w:tcBorders>
            <w:shd w:val="clear" w:color="auto" w:fill="FFFFFF"/>
          </w:tcPr>
          <w:p w14:paraId="70A4CD0B">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rPr>
            </w:pPr>
            <w:r>
              <w:rPr>
                <w:rFonts w:hint="default" w:ascii="Times New Roman" w:hAnsi="Times New Roman" w:cs="Times New Roman"/>
                <w:b w:val="0"/>
                <w:color w:val="000000"/>
                <w:szCs w:val="21"/>
              </w:rPr>
              <w:t>24.8</w:t>
            </w:r>
          </w:p>
        </w:tc>
      </w:tr>
      <w:tr w14:paraId="2C9F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nil"/>
              <w:left w:val="nil"/>
              <w:bottom w:val="nil"/>
              <w:right w:val="nil"/>
            </w:tcBorders>
            <w:shd w:val="clear" w:color="auto" w:fill="FFFFFF"/>
          </w:tcPr>
          <w:p w14:paraId="28E31AA4">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非金属介质</w:t>
            </w:r>
          </w:p>
        </w:tc>
        <w:tc>
          <w:tcPr>
            <w:tcW w:w="3190" w:type="dxa"/>
            <w:tcBorders>
              <w:top w:val="nil"/>
              <w:left w:val="nil"/>
              <w:bottom w:val="nil"/>
              <w:right w:val="nil"/>
            </w:tcBorders>
            <w:shd w:val="clear" w:color="auto" w:fill="FFFFFF"/>
          </w:tcPr>
          <w:p w14:paraId="2B81DB1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rPr>
            </w:pPr>
            <w:r>
              <w:rPr>
                <w:rFonts w:hint="default" w:ascii="Times New Roman" w:hAnsi="Times New Roman" w:cs="Times New Roman"/>
                <w:b w:val="0"/>
                <w:color w:val="000000"/>
                <w:szCs w:val="21"/>
              </w:rPr>
              <w:t>3.96</w:t>
            </w:r>
          </w:p>
        </w:tc>
        <w:tc>
          <w:tcPr>
            <w:tcW w:w="3190" w:type="dxa"/>
            <w:tcBorders>
              <w:top w:val="nil"/>
              <w:left w:val="nil"/>
              <w:bottom w:val="nil"/>
              <w:right w:val="nil"/>
            </w:tcBorders>
            <w:shd w:val="clear" w:color="auto" w:fill="FFFFFF"/>
          </w:tcPr>
          <w:p w14:paraId="2FBE250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rPr>
            </w:pPr>
            <w:r>
              <w:rPr>
                <w:rFonts w:hint="default" w:ascii="Times New Roman" w:hAnsi="Times New Roman" w:cs="Times New Roman"/>
                <w:b w:val="0"/>
                <w:color w:val="000000"/>
                <w:szCs w:val="21"/>
              </w:rPr>
              <w:t>24.1</w:t>
            </w:r>
          </w:p>
        </w:tc>
      </w:tr>
      <w:tr w14:paraId="64EC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nil"/>
              <w:left w:val="nil"/>
              <w:bottom w:val="single" w:color="000000" w:sz="12" w:space="0"/>
              <w:right w:val="nil"/>
            </w:tcBorders>
            <w:shd w:val="clear" w:color="auto" w:fill="FFFFFF"/>
          </w:tcPr>
          <w:p w14:paraId="102904EF">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b w:val="0"/>
                <w:color w:val="000000"/>
                <w:szCs w:val="21"/>
              </w:rPr>
            </w:pPr>
            <w:r>
              <w:rPr>
                <w:rFonts w:hint="eastAsia" w:ascii="宋体" w:hAnsi="宋体"/>
                <w:b w:val="0"/>
                <w:color w:val="000000"/>
                <w:szCs w:val="21"/>
              </w:rPr>
              <w:t>金属介质</w:t>
            </w:r>
          </w:p>
        </w:tc>
        <w:tc>
          <w:tcPr>
            <w:tcW w:w="3190" w:type="dxa"/>
            <w:tcBorders>
              <w:top w:val="nil"/>
              <w:left w:val="nil"/>
              <w:bottom w:val="single" w:color="000000" w:sz="12" w:space="0"/>
              <w:right w:val="nil"/>
            </w:tcBorders>
            <w:shd w:val="clear" w:color="auto" w:fill="FFFFFF"/>
          </w:tcPr>
          <w:p w14:paraId="10AEF6A8">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rPr>
            </w:pPr>
            <w:r>
              <w:rPr>
                <w:rFonts w:hint="default" w:ascii="Times New Roman" w:hAnsi="Times New Roman" w:cs="Times New Roman"/>
                <w:b w:val="0"/>
                <w:color w:val="000000"/>
                <w:szCs w:val="21"/>
              </w:rPr>
              <w:t>2.88</w:t>
            </w:r>
          </w:p>
        </w:tc>
        <w:tc>
          <w:tcPr>
            <w:tcW w:w="3190" w:type="dxa"/>
            <w:tcBorders>
              <w:top w:val="nil"/>
              <w:left w:val="nil"/>
              <w:bottom w:val="single" w:color="000000" w:sz="12" w:space="0"/>
              <w:right w:val="nil"/>
            </w:tcBorders>
            <w:shd w:val="clear" w:color="auto" w:fill="FFFFFF"/>
          </w:tcPr>
          <w:p w14:paraId="2339367E">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Times New Roman" w:hAnsi="Times New Roman" w:cs="Times New Roman"/>
                <w:b w:val="0"/>
                <w:color w:val="000000"/>
                <w:szCs w:val="21"/>
              </w:rPr>
            </w:pPr>
            <w:r>
              <w:rPr>
                <w:rFonts w:hint="default" w:ascii="Times New Roman" w:hAnsi="Times New Roman" w:cs="Times New Roman"/>
                <w:b w:val="0"/>
                <w:color w:val="000000"/>
                <w:szCs w:val="21"/>
              </w:rPr>
              <w:t>17.5</w:t>
            </w:r>
          </w:p>
        </w:tc>
      </w:tr>
    </w:tbl>
    <w:p w14:paraId="7B617E7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从实验结果可以看出非金属介质对无线输电系统的传输性能几乎没有影响，而金属介质对传输性能影响显著</w:t>
      </w:r>
      <w:r>
        <w:rPr>
          <w:rFonts w:hint="eastAsia" w:ascii="宋体" w:hAnsi="宋体"/>
          <w:sz w:val="24"/>
          <w:lang w:eastAsia="zh-CN"/>
        </w:rPr>
        <w:t>，</w:t>
      </w:r>
      <w:r>
        <w:rPr>
          <w:rFonts w:hint="eastAsia" w:ascii="宋体" w:hAnsi="宋体"/>
          <w:sz w:val="24"/>
          <w:lang w:val="en-US" w:eastAsia="zh-CN"/>
        </w:rPr>
        <w:t>且在实验中金属介质会发烫</w:t>
      </w:r>
      <w:r>
        <w:rPr>
          <w:rFonts w:hint="eastAsia" w:ascii="宋体" w:hAnsi="宋体"/>
          <w:sz w:val="24"/>
        </w:rPr>
        <w:t>。这一现象与磁耦合谐振式无线输电的物理本质密切相关。磁耦合谐振式无线输电系统依靠高频交变磁场</w:t>
      </w:r>
      <w:r>
        <w:rPr>
          <w:rFonts w:hint="eastAsia" w:ascii="宋体" w:hAnsi="宋体"/>
          <w:sz w:val="24"/>
          <w:lang w:val="en-US" w:eastAsia="zh-CN"/>
        </w:rPr>
        <w:t>来</w:t>
      </w:r>
      <w:r>
        <w:rPr>
          <w:rFonts w:hint="eastAsia" w:ascii="宋体" w:hAnsi="宋体"/>
          <w:sz w:val="24"/>
        </w:rPr>
        <w:t>实现能量传递，非金属材料的磁导率与空气基本相同，因此不会对磁场的空间分布产生明显扰动，磁场能够无衰减地穿透这些介质，线圈间的互感基本保持不变，因而输出功率和传输效率几乎不受影响。金属介质则完全不同，当高频交变磁场作用于金属导体时，根据电磁感应定律，金属</w:t>
      </w:r>
      <w:r>
        <w:rPr>
          <w:rFonts w:hint="eastAsia" w:ascii="宋体" w:hAnsi="宋体"/>
          <w:sz w:val="24"/>
          <w:lang w:val="en-US" w:eastAsia="zh-CN"/>
        </w:rPr>
        <w:t>介质</w:t>
      </w:r>
      <w:r>
        <w:rPr>
          <w:rFonts w:hint="eastAsia" w:ascii="宋体" w:hAnsi="宋体"/>
          <w:sz w:val="24"/>
        </w:rPr>
        <w:t>内部会产生感应电动势，进而形成涡流。涡流在金属中流动会产生焦耳热，造成能量损耗；更重要的是，涡流会产生一个与原磁场方向相反的次级磁场，从而削弱甚至抵消原磁场。这一效应相当于在线圈之间插入了一个“磁屏障”，使得穿过接收线圈的有效磁通量大幅减少，互感急剧下降。</w:t>
      </w:r>
    </w:p>
    <w:p w14:paraId="32FB0C4B">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default" w:ascii="宋体" w:hAnsi="宋体" w:eastAsia="宋体"/>
          <w:sz w:val="24"/>
          <w:lang w:val="en-US" w:eastAsia="zh-CN"/>
        </w:rPr>
      </w:pPr>
      <w:bookmarkStart w:id="36" w:name="_Toc4143"/>
      <w:r>
        <w:rPr>
          <w:rFonts w:hint="eastAsia" w:ascii="宋体" w:hAnsi="宋体"/>
          <w:b/>
          <w:sz w:val="28"/>
          <w:szCs w:val="28"/>
        </w:rPr>
        <w:t>4.</w:t>
      </w:r>
      <w:r>
        <w:rPr>
          <w:rFonts w:hint="eastAsia" w:ascii="宋体" w:hAnsi="宋体"/>
          <w:b/>
          <w:sz w:val="28"/>
          <w:szCs w:val="28"/>
          <w:lang w:val="en-US" w:eastAsia="zh-CN"/>
        </w:rPr>
        <w:t>5</w:t>
      </w:r>
      <w:r>
        <w:rPr>
          <w:rFonts w:hint="eastAsia" w:ascii="宋体" w:hAnsi="宋体"/>
          <w:b/>
          <w:sz w:val="28"/>
          <w:szCs w:val="28"/>
        </w:rPr>
        <w:t xml:space="preserve"> </w:t>
      </w:r>
      <w:r>
        <w:rPr>
          <w:rFonts w:hint="eastAsia" w:ascii="宋体" w:hAnsi="宋体"/>
          <w:b/>
          <w:sz w:val="28"/>
          <w:szCs w:val="28"/>
          <w:lang w:val="en-US" w:eastAsia="zh-CN"/>
        </w:rPr>
        <w:t>本章小结</w:t>
      </w:r>
      <w:bookmarkEnd w:id="36"/>
    </w:p>
    <w:p w14:paraId="723BB099">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本章分别探究了传输距离、线圈水平偏移、线圈角度偏移以及介质等因素对系统传输性能的影响，通过测量接收端的输出功率和传输效率，得到以下结论：</w:t>
      </w:r>
    </w:p>
    <w:p w14:paraId="625718E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（1）传输距离对系统性能影响显著：输出功率和传输效率均随距离增大而减小，且距离越远下降越快；近距离时系统可能处于过耦合状态甚至发生频率分裂，距离过近反而导致性能下降或系统不稳定。</w:t>
      </w:r>
    </w:p>
    <w:p w14:paraId="6D80C147">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（2）水平偏移影响：当两线圈圆心正对时传输性能最佳；随着水平偏移</w:t>
      </w:r>
      <w:r>
        <w:rPr>
          <w:rFonts w:hint="eastAsia" w:ascii="宋体" w:hAnsi="宋体"/>
          <w:sz w:val="24"/>
          <w:lang w:eastAsia="zh-CN"/>
        </w:rPr>
        <w:t>（</w:t>
      </w:r>
      <w:r>
        <w:rPr>
          <w:rFonts w:hint="eastAsia" w:ascii="宋体" w:hAnsi="宋体"/>
          <w:sz w:val="24"/>
          <w:lang w:val="en-US" w:eastAsia="zh-CN"/>
        </w:rPr>
        <w:t>轴线偏移）</w:t>
      </w:r>
      <w:r>
        <w:rPr>
          <w:rFonts w:hint="eastAsia" w:ascii="宋体" w:hAnsi="宋体"/>
          <w:sz w:val="24"/>
        </w:rPr>
        <w:t>增大，输出功率和传输效率呈现先缓慢下降后加速下降的趋势，平面螺旋线圈表现出较好的抗水平偏移能力。</w:t>
      </w:r>
    </w:p>
    <w:p w14:paraId="7B7F913A">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（3）角度偏移影响：角度偏移小于</w:t>
      </w:r>
      <w:r>
        <w:rPr>
          <w:rFonts w:hint="default" w:ascii="Times New Roman" w:hAnsi="Times New Roman" w:cs="Times New Roman"/>
          <w:sz w:val="24"/>
        </w:rPr>
        <w:t>40°</w:t>
      </w:r>
      <w:r>
        <w:rPr>
          <w:rFonts w:hint="eastAsia" w:ascii="宋体" w:hAnsi="宋体"/>
          <w:sz w:val="24"/>
        </w:rPr>
        <w:t>时，系统性能基本保持稳定甚至</w:t>
      </w:r>
      <w:r>
        <w:rPr>
          <w:rFonts w:hint="eastAsia" w:ascii="宋体" w:hAnsi="宋体"/>
          <w:sz w:val="24"/>
          <w:lang w:val="en-US" w:eastAsia="zh-CN"/>
        </w:rPr>
        <w:t>可能</w:t>
      </w:r>
      <w:r>
        <w:rPr>
          <w:rFonts w:hint="eastAsia" w:ascii="宋体" w:hAnsi="宋体"/>
          <w:sz w:val="24"/>
        </w:rPr>
        <w:t>略有提升；超过</w:t>
      </w:r>
      <w:r>
        <w:rPr>
          <w:rFonts w:hint="default" w:ascii="Times New Roman" w:hAnsi="Times New Roman" w:cs="Times New Roman"/>
          <w:sz w:val="24"/>
        </w:rPr>
        <w:t>40°</w:t>
      </w:r>
      <w:r>
        <w:rPr>
          <w:rFonts w:hint="eastAsia" w:ascii="宋体" w:hAnsi="宋体"/>
          <w:sz w:val="24"/>
        </w:rPr>
        <w:t>后性能急剧下降，</w:t>
      </w:r>
      <w:r>
        <w:rPr>
          <w:rFonts w:hint="default" w:ascii="Times New Roman" w:hAnsi="Times New Roman" w:cs="Times New Roman"/>
          <w:sz w:val="24"/>
        </w:rPr>
        <w:t>90°</w:t>
      </w:r>
      <w:r>
        <w:rPr>
          <w:rFonts w:hint="eastAsia" w:ascii="宋体" w:hAnsi="宋体"/>
          <w:sz w:val="24"/>
        </w:rPr>
        <w:t>时传输几乎为零，直观验证了</w:t>
      </w:r>
      <w:r>
        <w:rPr>
          <w:rFonts w:hint="eastAsia" w:ascii="宋体" w:hAnsi="宋体"/>
          <w:sz w:val="24"/>
          <w:lang w:val="en-US" w:eastAsia="zh-CN"/>
        </w:rPr>
        <w:t>有效传输面积对磁通量的影响</w:t>
      </w:r>
      <w:r>
        <w:rPr>
          <w:rFonts w:hint="eastAsia" w:ascii="宋体" w:hAnsi="宋体"/>
          <w:sz w:val="24"/>
        </w:rPr>
        <w:t>。</w:t>
      </w:r>
    </w:p>
    <w:p w14:paraId="5A88FAEA">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（4）介质影响：非金属介质（纸张、塑料、木板、玻璃等）对系统传输性能几乎没有影响；</w:t>
      </w:r>
      <w:r>
        <w:rPr>
          <w:rFonts w:hint="eastAsia" w:ascii="宋体" w:hAnsi="宋体"/>
          <w:sz w:val="24"/>
          <w:lang w:val="en-US" w:eastAsia="zh-CN"/>
        </w:rPr>
        <w:t>而</w:t>
      </w:r>
      <w:r>
        <w:rPr>
          <w:rFonts w:hint="eastAsia" w:ascii="宋体" w:hAnsi="宋体"/>
          <w:sz w:val="24"/>
        </w:rPr>
        <w:t>金属介质（铁片）</w:t>
      </w:r>
      <w:r>
        <w:rPr>
          <w:rFonts w:hint="eastAsia" w:ascii="宋体" w:hAnsi="宋体"/>
          <w:sz w:val="24"/>
          <w:lang w:val="en-US" w:eastAsia="zh-CN"/>
        </w:rPr>
        <w:t>会削弱交变磁场</w:t>
      </w:r>
      <w:r>
        <w:rPr>
          <w:rFonts w:hint="eastAsia" w:ascii="宋体" w:hAnsi="宋体"/>
          <w:sz w:val="24"/>
        </w:rPr>
        <w:t>，</w:t>
      </w:r>
      <w:r>
        <w:rPr>
          <w:rFonts w:hint="eastAsia" w:ascii="宋体" w:hAnsi="宋体"/>
          <w:sz w:val="24"/>
          <w:lang w:val="en-US" w:eastAsia="zh-CN"/>
        </w:rPr>
        <w:t>导致</w:t>
      </w:r>
      <w:r>
        <w:rPr>
          <w:rFonts w:hint="eastAsia" w:ascii="宋体" w:hAnsi="宋体"/>
          <w:sz w:val="24"/>
        </w:rPr>
        <w:t>传输功率和效率大幅下降。</w:t>
      </w:r>
    </w:p>
    <w:p w14:paraId="6EBDB9A1">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firstLine="480" w:firstLineChars="200"/>
        <w:textAlignment w:val="auto"/>
        <w:outlineLvl w:val="9"/>
        <w:rPr>
          <w:rFonts w:hint="eastAsia" w:ascii="宋体" w:hAnsi="宋体"/>
          <w:sz w:val="24"/>
        </w:rPr>
      </w:pPr>
      <w:r>
        <w:rPr>
          <w:rFonts w:hint="eastAsia" w:ascii="宋体" w:hAnsi="宋体"/>
          <w:sz w:val="24"/>
          <w:lang w:val="en-US" w:eastAsia="zh-CN"/>
        </w:rPr>
        <w:t>实验结果</w:t>
      </w:r>
      <w:r>
        <w:rPr>
          <w:rFonts w:hint="eastAsia" w:ascii="宋体" w:hAnsi="宋体"/>
          <w:sz w:val="24"/>
        </w:rPr>
        <w:t>不仅验证了第</w:t>
      </w:r>
      <w:r>
        <w:rPr>
          <w:rFonts w:hint="default" w:ascii="Times New Roman" w:hAnsi="Times New Roman" w:cs="Times New Roman"/>
          <w:sz w:val="24"/>
        </w:rPr>
        <w:t>2</w:t>
      </w:r>
      <w:r>
        <w:rPr>
          <w:rFonts w:hint="eastAsia" w:ascii="宋体" w:hAnsi="宋体"/>
          <w:sz w:val="24"/>
        </w:rPr>
        <w:t>章</w:t>
      </w:r>
      <w:r>
        <w:rPr>
          <w:rFonts w:hint="eastAsia" w:ascii="宋体" w:hAnsi="宋体"/>
          <w:sz w:val="24"/>
          <w:lang w:val="en-US" w:eastAsia="zh-CN"/>
        </w:rPr>
        <w:t>的</w:t>
      </w:r>
      <w:r>
        <w:rPr>
          <w:rFonts w:hint="eastAsia" w:ascii="宋体" w:hAnsi="宋体"/>
          <w:sz w:val="24"/>
        </w:rPr>
        <w:t>互感理论模型，也为后续</w:t>
      </w:r>
      <w:r>
        <w:rPr>
          <w:rFonts w:hint="eastAsia" w:ascii="宋体" w:hAnsi="宋体"/>
          <w:sz w:val="24"/>
          <w:lang w:val="en-US" w:eastAsia="zh-CN"/>
        </w:rPr>
        <w:t>的</w:t>
      </w:r>
      <w:r>
        <w:rPr>
          <w:rFonts w:hint="eastAsia" w:ascii="宋体" w:hAnsi="宋体"/>
          <w:sz w:val="24"/>
        </w:rPr>
        <w:t>物理教学提供了丰富直观的探究素材。</w:t>
      </w:r>
    </w:p>
    <w:p w14:paraId="74209EE7">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2F8EE4A9">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32C4454C">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663CA059">
      <w:pPr>
        <w:keepNext w:val="0"/>
        <w:keepLines w:val="0"/>
        <w:pageBreakBefore w:val="0"/>
        <w:tabs>
          <w:tab w:val="center" w:pos="4935"/>
          <w:tab w:val="right" w:pos="9345"/>
        </w:tabs>
        <w:kinsoku/>
        <w:overflowPunct/>
        <w:topLinePunct w:val="0"/>
        <w:bidi w:val="0"/>
        <w:snapToGrid/>
        <w:spacing w:line="300" w:lineRule="auto"/>
        <w:jc w:val="center"/>
        <w:textAlignment w:val="auto"/>
        <w:outlineLvl w:val="0"/>
        <w:rPr>
          <w:rFonts w:ascii="黑体" w:eastAsia="黑体"/>
          <w:b/>
          <w:sz w:val="36"/>
          <w:szCs w:val="36"/>
        </w:rPr>
      </w:pPr>
      <w:bookmarkStart w:id="37" w:name="_Toc30107"/>
      <w:r>
        <w:rPr>
          <w:rFonts w:hint="eastAsia" w:ascii="黑体" w:eastAsia="黑体"/>
          <w:b/>
          <w:sz w:val="36"/>
          <w:szCs w:val="36"/>
        </w:rPr>
        <w:t>5.物理教学应用设计</w:t>
      </w:r>
      <w:bookmarkEnd w:id="37"/>
    </w:p>
    <w:p w14:paraId="3EE0545E">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b/>
          <w:sz w:val="28"/>
          <w:szCs w:val="28"/>
        </w:rPr>
      </w:pPr>
      <w:bookmarkStart w:id="38" w:name="_Toc23444"/>
      <w:r>
        <w:rPr>
          <w:rFonts w:hint="eastAsia" w:ascii="宋体" w:hAnsi="宋体"/>
          <w:b/>
          <w:sz w:val="28"/>
          <w:szCs w:val="28"/>
        </w:rPr>
        <w:t>5.1 针对高中生的教学设计</w:t>
      </w:r>
      <w:bookmarkEnd w:id="38"/>
    </w:p>
    <w:p w14:paraId="3F11726A">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39" w:name="_Toc20957"/>
      <w:r>
        <w:rPr>
          <w:rFonts w:hint="eastAsia" w:ascii="宋体" w:hAnsi="宋体"/>
          <w:b/>
          <w:sz w:val="28"/>
          <w:szCs w:val="28"/>
        </w:rPr>
        <w:t>5.1.1</w:t>
      </w:r>
      <w:r>
        <w:rPr>
          <w:rFonts w:hint="eastAsia" w:ascii="宋体" w:hAnsi="宋体"/>
          <w:b/>
          <w:sz w:val="28"/>
          <w:szCs w:val="28"/>
          <w:lang w:val="en-US" w:eastAsia="zh-CN"/>
        </w:rPr>
        <w:t>学情</w:t>
      </w:r>
      <w:r>
        <w:rPr>
          <w:rFonts w:hint="eastAsia" w:ascii="宋体" w:hAnsi="宋体"/>
          <w:b/>
          <w:sz w:val="28"/>
          <w:szCs w:val="28"/>
        </w:rPr>
        <w:t>分析</w:t>
      </w:r>
      <w:bookmarkEnd w:id="39"/>
    </w:p>
    <w:p w14:paraId="1B5F254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粤教版高中物理选择性必修二的内容与无线输电系统紧密联系，教材的部分目录如图5.1所示，可以看出教材前</w:t>
      </w:r>
      <w:r>
        <w:rPr>
          <w:rFonts w:hint="eastAsia" w:ascii="宋体" w:hAnsi="宋体"/>
          <w:sz w:val="24"/>
          <w:lang w:val="en-US" w:eastAsia="zh-CN"/>
        </w:rPr>
        <w:t>四</w:t>
      </w:r>
      <w:r>
        <w:rPr>
          <w:rFonts w:hint="eastAsia" w:ascii="宋体" w:hAnsi="宋体"/>
          <w:sz w:val="24"/>
        </w:rPr>
        <w:t>章分别围绕磁场、电磁感应</w:t>
      </w:r>
      <w:r>
        <w:rPr>
          <w:rFonts w:hint="eastAsia" w:ascii="宋体" w:hAnsi="宋体"/>
          <w:sz w:val="24"/>
          <w:lang w:eastAsia="zh-CN"/>
        </w:rPr>
        <w:t>、</w:t>
      </w:r>
      <w:r>
        <w:rPr>
          <w:rFonts w:hint="eastAsia" w:ascii="宋体" w:hAnsi="宋体"/>
          <w:sz w:val="24"/>
        </w:rPr>
        <w:t>交变电流</w:t>
      </w:r>
      <w:r>
        <w:rPr>
          <w:rFonts w:hint="eastAsia" w:ascii="宋体" w:hAnsi="宋体"/>
          <w:sz w:val="24"/>
          <w:lang w:val="en-US" w:eastAsia="zh-CN"/>
        </w:rPr>
        <w:t>和电磁振荡</w:t>
      </w:r>
      <w:r>
        <w:rPr>
          <w:rFonts w:hint="eastAsia" w:ascii="宋体" w:hAnsi="宋体"/>
          <w:sz w:val="24"/>
        </w:rPr>
        <w:t>展开，这正是理解无线输电技术必需的</w:t>
      </w:r>
      <w:r>
        <w:rPr>
          <w:rFonts w:hint="eastAsia" w:ascii="宋体" w:hAnsi="宋体"/>
          <w:sz w:val="24"/>
          <w:lang w:val="en-US" w:eastAsia="zh-CN"/>
        </w:rPr>
        <w:t>四</w:t>
      </w:r>
      <w:r>
        <w:rPr>
          <w:rFonts w:hint="eastAsia" w:ascii="宋体" w:hAnsi="宋体"/>
          <w:sz w:val="24"/>
        </w:rPr>
        <w:t>大知识。第一章“磁场”让学生掌握基本概念，理解磁场的物质性和力的性质，建立“磁场是能量载体”的基本认识；第二章“电磁感应”是无线输电的核心理论基础，其中第二节“法拉第电磁感应定律”解释了接收线圈中如何产生感应电动势，第四节“互感和自感”直接对应无线输电中的互感耦合，第五节“涡流现象及其应用”解释了金属介质对无线输电的干扰；第三章“交变电流”是无线输电的</w:t>
      </w:r>
      <w:r>
        <w:rPr>
          <w:rFonts w:hint="eastAsia" w:ascii="宋体" w:hAnsi="宋体"/>
          <w:sz w:val="24"/>
          <w:lang w:val="en-US" w:eastAsia="zh-CN"/>
        </w:rPr>
        <w:t>充要</w:t>
      </w:r>
      <w:r>
        <w:rPr>
          <w:rFonts w:hint="eastAsia" w:ascii="宋体" w:hAnsi="宋体"/>
          <w:sz w:val="24"/>
        </w:rPr>
        <w:t>条件，无线输电系统的收发线圈与第三节“变压器”的结构和原理类似，可以作为课后拓展；第四章“电磁振荡与电磁波”</w:t>
      </w:r>
      <w:r>
        <w:rPr>
          <w:rFonts w:hint="eastAsia" w:ascii="宋体" w:hAnsi="宋体"/>
          <w:sz w:val="24"/>
          <w:lang w:val="en-US" w:eastAsia="zh-CN"/>
        </w:rPr>
        <w:t>中</w:t>
      </w:r>
      <w:r>
        <w:rPr>
          <w:rFonts w:hint="eastAsia" w:ascii="宋体" w:hAnsi="宋体"/>
          <w:sz w:val="24"/>
        </w:rPr>
        <w:t>第一节“电磁振荡”介绍了</w:t>
      </w:r>
      <w:r>
        <w:rPr>
          <w:rFonts w:hint="default" w:ascii="Times New Roman" w:hAnsi="Times New Roman" w:cs="Times New Roman"/>
          <w:sz w:val="24"/>
        </w:rPr>
        <w:t>LC</w:t>
      </w:r>
      <w:r>
        <w:rPr>
          <w:rFonts w:hint="eastAsia" w:ascii="宋体" w:hAnsi="宋体"/>
          <w:sz w:val="24"/>
        </w:rPr>
        <w:t>振荡电路的基本原理，这与磁耦合谐振技术中发射端和接收端谐振频率匹配的概念紧密相关，是理解“谐振”如何提升传输效率的关键。教材将这些内容分散在不同章节，学生容易形成“知识孤岛”，而利用无线输电这一前沿技术作为载体，</w:t>
      </w:r>
      <w:r>
        <w:rPr>
          <w:rFonts w:hint="eastAsia" w:ascii="宋体" w:hAnsi="宋体"/>
          <w:sz w:val="24"/>
          <w:lang w:val="en-US" w:eastAsia="zh-CN"/>
        </w:rPr>
        <w:t>可以</w:t>
      </w:r>
      <w:r>
        <w:rPr>
          <w:rFonts w:hint="eastAsia" w:ascii="宋体" w:hAnsi="宋体"/>
          <w:sz w:val="24"/>
        </w:rPr>
        <w:t>更好地帮助学生将这些分散的知识点串联起来，构建完整的知识网络，体现“从生活走向物理，从物理走向社会”的课程理念。</w:t>
      </w:r>
    </w:p>
    <w:p w14:paraId="2C26B7D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本课程建议在学生完成选择性必修二前四章的学习之后开展。此时，学生已经系统掌握了磁场、电磁感应、交变电流和电磁振荡的基础知识，具备了理解和探究无线输电技术的理论储备。将无线输电这一前沿科技引入课堂，不仅能够帮助学生整合复习前四章的分散知识点，</w:t>
      </w:r>
      <w:r>
        <w:rPr>
          <w:rFonts w:hint="eastAsia" w:ascii="宋体" w:hAnsi="宋体"/>
          <w:sz w:val="24"/>
          <w:lang w:val="en-US" w:eastAsia="zh-CN"/>
        </w:rPr>
        <w:t>也</w:t>
      </w:r>
      <w:r>
        <w:rPr>
          <w:rFonts w:hint="eastAsia" w:ascii="宋体" w:hAnsi="宋体"/>
          <w:sz w:val="24"/>
        </w:rPr>
        <w:t>能引导他们将所学知识应用于解释真实世界中的技术问题，实现“从知识到应用”的跨越，让学生感受到所学知识与时代发展的紧密联系，激发他们对科学技术的兴趣和探索欲望，更能在探究过程中培养发现问题、分析问题、解决问题的综合能力。这种“在应用中学习，在学习中应用”的教学模式，既符合新工科背景下对人才培养的跨学科、实践性要求，也能够有效提升学生的物理核心素养，为后续学习和发展奠定坚实基础</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_Ref4011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[20]</w:t>
      </w:r>
      <w:r>
        <w:rPr>
          <w:rFonts w:hint="eastAsia" w:ascii="宋体" w:hAnsi="宋体"/>
          <w:sz w:val="24"/>
          <w:vertAlign w:val="superscript"/>
          <w:lang w:eastAsia="zh-CN"/>
        </w:rPr>
        <w:fldChar w:fldCharType="end"/>
      </w:r>
      <w:r>
        <w:rPr>
          <w:rFonts w:hint="eastAsia" w:ascii="宋体" w:hAnsi="宋体"/>
          <w:sz w:val="24"/>
        </w:rPr>
        <w:t>。</w:t>
      </w:r>
    </w:p>
    <w:p w14:paraId="64669348">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lang w:val="en-US" w:eastAsia="zh-CN"/>
        </w:rPr>
        <w:t>本章</w:t>
      </w:r>
      <w:r>
        <w:rPr>
          <w:rFonts w:hint="eastAsia" w:ascii="宋体" w:hAnsi="宋体"/>
          <w:sz w:val="24"/>
        </w:rPr>
        <w:t>教学设计</w:t>
      </w:r>
      <w:r>
        <w:rPr>
          <w:rFonts w:hint="eastAsia" w:ascii="宋体" w:hAnsi="宋体"/>
          <w:sz w:val="24"/>
          <w:lang w:val="en-US" w:eastAsia="zh-CN"/>
        </w:rPr>
        <w:t>符</w:t>
      </w:r>
      <w:r>
        <w:rPr>
          <w:rFonts w:hint="eastAsia" w:ascii="宋体" w:hAnsi="宋体"/>
          <w:sz w:val="24"/>
        </w:rPr>
        <w:t>合</w:t>
      </w:r>
      <w:r>
        <w:rPr>
          <w:rFonts w:hint="default" w:ascii="Times New Roman" w:hAnsi="Times New Roman" w:cs="Times New Roman"/>
          <w:sz w:val="24"/>
        </w:rPr>
        <w:t>STEAM</w:t>
      </w:r>
      <w:r>
        <w:rPr>
          <w:rFonts w:hint="eastAsia" w:ascii="宋体" w:hAnsi="宋体"/>
          <w:sz w:val="24"/>
        </w:rPr>
        <w:t>教育的核心理念，学生在探究无线输电系统的过程中，需要综合运用多学科知识解决实际问题，这正是</w:t>
      </w:r>
      <w:r>
        <w:rPr>
          <w:rFonts w:hint="default" w:ascii="Times New Roman" w:hAnsi="Times New Roman" w:cs="Times New Roman"/>
          <w:sz w:val="24"/>
        </w:rPr>
        <w:t>STEAM</w:t>
      </w:r>
      <w:r>
        <w:rPr>
          <w:rFonts w:hint="eastAsia" w:ascii="宋体" w:hAnsi="宋体"/>
          <w:sz w:val="24"/>
        </w:rPr>
        <w:t>教育的核心追求。</w:t>
      </w:r>
    </w:p>
    <w:p w14:paraId="4E2D2080">
      <w:pPr>
        <w:keepNext w:val="0"/>
        <w:keepLines w:val="0"/>
        <w:pageBreakBefore w:val="0"/>
        <w:tabs>
          <w:tab w:val="center" w:pos="4935"/>
          <w:tab w:val="right" w:pos="9345"/>
        </w:tabs>
        <w:kinsoku/>
        <w:overflowPunct/>
        <w:topLinePunct w:val="0"/>
        <w:bidi w:val="0"/>
        <w:snapToGrid/>
        <w:spacing w:line="300" w:lineRule="auto"/>
        <w:ind w:firstLine="480" w:firstLineChars="200"/>
        <w:jc w:val="center"/>
        <w:textAlignment w:val="auto"/>
        <w:rPr>
          <w:rFonts w:hint="eastAsia" w:ascii="宋体" w:hAnsi="宋体"/>
          <w:sz w:val="24"/>
        </w:rPr>
      </w:pPr>
      <w:r>
        <w:rPr>
          <w:rFonts w:hint="eastAsia" w:ascii="宋体" w:hAnsi="宋体"/>
          <w:sz w:val="24"/>
        </w:rPr>
        <w:drawing>
          <wp:inline distT="0" distB="0" distL="114300" distR="114300">
            <wp:extent cx="3311525" cy="4605020"/>
            <wp:effectExtent l="0" t="0" r="10795" b="12700"/>
            <wp:docPr id="35" name="图片 35" descr="c207624d9486839c62a9af92c96b0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207624d9486839c62a9af92c96b0c7d"/>
                    <pic:cNvPicPr>
                      <a:picLocks noChangeAspect="1"/>
                    </pic:cNvPicPr>
                  </pic:nvPicPr>
                  <pic:blipFill>
                    <a:blip r:embed="rId52"/>
                    <a:srcRect t="20125" b="14868"/>
                    <a:stretch>
                      <a:fillRect/>
                    </a:stretch>
                  </pic:blipFill>
                  <pic:spPr>
                    <a:xfrm>
                      <a:off x="0" y="0"/>
                      <a:ext cx="3311525" cy="4605020"/>
                    </a:xfrm>
                    <a:prstGeom prst="rect">
                      <a:avLst/>
                    </a:prstGeom>
                  </pic:spPr>
                </pic:pic>
              </a:graphicData>
            </a:graphic>
          </wp:inline>
        </w:drawing>
      </w:r>
    </w:p>
    <w:p w14:paraId="488228B5">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eastAsia" w:ascii="宋体" w:hAnsi="宋体"/>
          <w:sz w:val="24"/>
        </w:rPr>
      </w:pPr>
      <w:r>
        <w:rPr>
          <w:rFonts w:hint="eastAsia" w:ascii="宋体" w:hAnsi="宋体"/>
          <w:szCs w:val="21"/>
        </w:rPr>
        <w:t>图</w:t>
      </w:r>
      <w:r>
        <w:rPr>
          <w:szCs w:val="21"/>
        </w:rPr>
        <w:t>5.1</w:t>
      </w:r>
      <w:r>
        <w:rPr>
          <w:rFonts w:hint="eastAsia" w:ascii="宋体" w:hAnsi="宋体"/>
          <w:szCs w:val="21"/>
        </w:rPr>
        <w:t xml:space="preserve">  粤教版选修二的部分目录</w:t>
      </w:r>
    </w:p>
    <w:p w14:paraId="446094C6">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40" w:name="_Toc30096"/>
      <w:r>
        <w:rPr>
          <w:rFonts w:hint="eastAsia" w:ascii="宋体" w:hAnsi="宋体"/>
          <w:b/>
          <w:sz w:val="28"/>
          <w:szCs w:val="28"/>
        </w:rPr>
        <w:t>5.1.2教学目标设计</w:t>
      </w:r>
      <w:bookmarkEnd w:id="40"/>
    </w:p>
    <w:p w14:paraId="483854C8">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left="420"/>
        <w:textAlignment w:val="auto"/>
        <w:rPr>
          <w:rFonts w:hint="eastAsia" w:ascii="宋体" w:hAnsi="宋体"/>
          <w:sz w:val="24"/>
        </w:rPr>
      </w:pPr>
      <w:r>
        <w:rPr>
          <w:rFonts w:hint="eastAsia" w:ascii="宋体" w:hAnsi="宋体"/>
          <w:sz w:val="24"/>
        </w:rPr>
        <w:t>物理观念：</w:t>
      </w:r>
    </w:p>
    <w:p w14:paraId="3419693A">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default" w:ascii="Times New Roman" w:hAnsi="Times New Roman" w:cs="Times New Roman"/>
          <w:sz w:val="24"/>
        </w:rPr>
        <w:t>1</w:t>
      </w:r>
      <w:r>
        <w:rPr>
          <w:rFonts w:hint="eastAsia" w:ascii="宋体" w:hAnsi="宋体"/>
          <w:sz w:val="24"/>
        </w:rPr>
        <w:t>）理解无线输电系统中“电能→磁能→电能”的能量转换过程，建立“磁场是能量传递媒介”的物理观念；</w:t>
      </w:r>
    </w:p>
    <w:p w14:paraId="4DE6B77A">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eastAsia" w:ascii="Times New Roman" w:hAnsi="Times New Roman" w:cs="Times New Roman"/>
          <w:sz w:val="24"/>
        </w:rPr>
        <w:t>2</w:t>
      </w:r>
      <w:r>
        <w:rPr>
          <w:rFonts w:hint="eastAsia" w:ascii="宋体" w:hAnsi="宋体"/>
          <w:sz w:val="24"/>
        </w:rPr>
        <w:t>）运用法拉第电磁感应定律解释接收线圈中感应电动势的产生，形成“变化的磁场产生电场”的观念；</w:t>
      </w:r>
    </w:p>
    <w:p w14:paraId="2719A24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eastAsia="宋体"/>
          <w:sz w:val="24"/>
          <w:lang w:eastAsia="zh-CN"/>
        </w:rPr>
      </w:pPr>
      <w:r>
        <w:rPr>
          <w:rFonts w:hint="eastAsia" w:ascii="宋体" w:hAnsi="宋体"/>
          <w:sz w:val="24"/>
        </w:rPr>
        <w:t>（</w:t>
      </w:r>
      <w:r>
        <w:rPr>
          <w:rFonts w:hint="eastAsia" w:ascii="Times New Roman" w:hAnsi="Times New Roman" w:cs="Times New Roman"/>
          <w:sz w:val="24"/>
        </w:rPr>
        <w:t>3</w:t>
      </w:r>
      <w:r>
        <w:rPr>
          <w:rFonts w:hint="eastAsia" w:ascii="宋体" w:hAnsi="宋体"/>
          <w:sz w:val="24"/>
        </w:rPr>
        <w:t>）认识谐振现象在能量传输中的作用，理解“同频共振”能够</w:t>
      </w:r>
      <w:r>
        <w:rPr>
          <w:rFonts w:hint="eastAsia" w:ascii="宋体" w:hAnsi="宋体"/>
          <w:sz w:val="24"/>
          <w:lang w:eastAsia="zh-CN"/>
        </w:rPr>
        <w:t>提高</w:t>
      </w:r>
      <w:r>
        <w:rPr>
          <w:rFonts w:hint="eastAsia" w:ascii="宋体" w:hAnsi="宋体"/>
          <w:sz w:val="24"/>
        </w:rPr>
        <w:t>能量传递效率</w:t>
      </w:r>
      <w:r>
        <w:rPr>
          <w:rFonts w:hint="eastAsia" w:ascii="宋体" w:hAnsi="宋体"/>
          <w:sz w:val="24"/>
          <w:lang w:eastAsia="zh-CN"/>
        </w:rPr>
        <w:t>；</w:t>
      </w:r>
    </w:p>
    <w:p w14:paraId="4B4357A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eastAsia" w:ascii="Times New Roman" w:hAnsi="Times New Roman" w:cs="Times New Roman"/>
          <w:sz w:val="24"/>
        </w:rPr>
        <w:t>4</w:t>
      </w:r>
      <w:r>
        <w:rPr>
          <w:rFonts w:hint="eastAsia" w:ascii="宋体" w:hAnsi="宋体"/>
          <w:sz w:val="24"/>
        </w:rPr>
        <w:t>）从互感理论的角度解释线圈间距、相对位置对耦合强度的影响，深化对“场”的物质性和相互作用的认识。</w:t>
      </w:r>
    </w:p>
    <w:p w14:paraId="7185A330">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left="420"/>
        <w:textAlignment w:val="auto"/>
        <w:rPr>
          <w:rFonts w:hint="eastAsia" w:ascii="宋体" w:hAnsi="宋体"/>
          <w:sz w:val="24"/>
        </w:rPr>
      </w:pPr>
      <w:r>
        <w:rPr>
          <w:rFonts w:hint="eastAsia" w:ascii="宋体" w:hAnsi="宋体"/>
          <w:sz w:val="24"/>
        </w:rPr>
        <w:t>科学思维：</w:t>
      </w:r>
    </w:p>
    <w:p w14:paraId="01399CEF">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eastAsia="宋体"/>
          <w:sz w:val="24"/>
          <w:lang w:val="en-US" w:eastAsia="zh-CN"/>
        </w:rPr>
      </w:pPr>
      <w:r>
        <w:rPr>
          <w:rFonts w:hint="eastAsia" w:ascii="宋体" w:hAnsi="宋体"/>
          <w:sz w:val="24"/>
        </w:rPr>
        <w:t>（</w:t>
      </w:r>
      <w:r>
        <w:rPr>
          <w:rFonts w:hint="eastAsia" w:ascii="Times New Roman" w:hAnsi="Times New Roman" w:cs="Times New Roman"/>
          <w:sz w:val="24"/>
          <w:lang w:val="en-US" w:eastAsia="zh-CN"/>
        </w:rPr>
        <w:t>1</w:t>
      </w:r>
      <w:r>
        <w:rPr>
          <w:rFonts w:hint="eastAsia" w:ascii="宋体" w:hAnsi="宋体"/>
          <w:sz w:val="24"/>
        </w:rPr>
        <w:t>）批判性地</w:t>
      </w:r>
      <w:r>
        <w:rPr>
          <w:rFonts w:hint="eastAsia" w:ascii="宋体" w:hAnsi="宋体"/>
          <w:sz w:val="24"/>
          <w:lang w:val="en-US" w:eastAsia="zh-CN"/>
        </w:rPr>
        <w:t>分析和</w:t>
      </w:r>
      <w:r>
        <w:rPr>
          <w:rFonts w:hint="eastAsia" w:ascii="宋体" w:hAnsi="宋体"/>
          <w:sz w:val="24"/>
        </w:rPr>
        <w:t>审视实验结果，</w:t>
      </w:r>
      <w:r>
        <w:rPr>
          <w:rFonts w:hint="eastAsia" w:ascii="宋体" w:hAnsi="宋体"/>
          <w:sz w:val="24"/>
          <w:lang w:val="en-US" w:eastAsia="zh-CN"/>
        </w:rPr>
        <w:t>用实践验证理论知识；</w:t>
      </w:r>
    </w:p>
    <w:p w14:paraId="4876916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eastAsia" w:ascii="Times New Roman" w:hAnsi="Times New Roman" w:cs="Times New Roman"/>
          <w:sz w:val="24"/>
          <w:lang w:val="en-US" w:eastAsia="zh-CN"/>
        </w:rPr>
        <w:t>2</w:t>
      </w:r>
      <w:r>
        <w:rPr>
          <w:rFonts w:hint="eastAsia" w:ascii="宋体" w:hAnsi="宋体"/>
          <w:sz w:val="24"/>
        </w:rPr>
        <w:t>）</w:t>
      </w:r>
      <w:r>
        <w:rPr>
          <w:rFonts w:hint="eastAsia" w:ascii="宋体" w:hAnsi="宋体"/>
          <w:sz w:val="24"/>
          <w:lang w:val="en-US" w:eastAsia="zh-CN"/>
        </w:rPr>
        <w:t>从</w:t>
      </w:r>
      <w:r>
        <w:rPr>
          <w:rFonts w:hint="eastAsia" w:ascii="宋体" w:hAnsi="宋体"/>
          <w:sz w:val="24"/>
        </w:rPr>
        <w:t>变压器原理</w:t>
      </w:r>
      <w:r>
        <w:rPr>
          <w:rFonts w:hint="eastAsia" w:ascii="宋体" w:hAnsi="宋体"/>
          <w:sz w:val="24"/>
          <w:lang w:val="en-US" w:eastAsia="zh-CN"/>
        </w:rPr>
        <w:t>类比迁移到无线输电的能量传输模块</w:t>
      </w:r>
      <w:r>
        <w:rPr>
          <w:rFonts w:hint="eastAsia" w:ascii="宋体" w:hAnsi="宋体"/>
          <w:sz w:val="24"/>
        </w:rPr>
        <w:t>，思考无线输电系统中线圈结构与耦合</w:t>
      </w:r>
      <w:r>
        <w:rPr>
          <w:rFonts w:hint="eastAsia" w:ascii="宋体" w:hAnsi="宋体"/>
          <w:sz w:val="24"/>
          <w:lang w:val="en-US" w:eastAsia="zh-CN"/>
        </w:rPr>
        <w:t>强度</w:t>
      </w:r>
      <w:r>
        <w:rPr>
          <w:rFonts w:hint="eastAsia" w:ascii="宋体" w:hAnsi="宋体"/>
          <w:sz w:val="24"/>
        </w:rPr>
        <w:t>的关系。</w:t>
      </w:r>
    </w:p>
    <w:p w14:paraId="07B492FB">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left="420"/>
        <w:textAlignment w:val="auto"/>
        <w:rPr>
          <w:rFonts w:hint="eastAsia" w:ascii="宋体" w:hAnsi="宋体"/>
          <w:sz w:val="24"/>
        </w:rPr>
      </w:pPr>
      <w:r>
        <w:rPr>
          <w:rFonts w:hint="eastAsia" w:ascii="宋体" w:hAnsi="宋体"/>
          <w:sz w:val="24"/>
        </w:rPr>
        <w:t>科学探究：</w:t>
      </w:r>
    </w:p>
    <w:p w14:paraId="77679575">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eastAsia" w:ascii="Times New Roman" w:hAnsi="Times New Roman" w:cs="Times New Roman"/>
          <w:sz w:val="24"/>
          <w:lang w:val="en-US" w:eastAsia="zh-CN"/>
        </w:rPr>
        <w:t>1</w:t>
      </w:r>
      <w:r>
        <w:rPr>
          <w:rFonts w:hint="eastAsia" w:ascii="宋体" w:hAnsi="宋体"/>
          <w:sz w:val="24"/>
        </w:rPr>
        <w:t>）通过观察实验现象，提出关于无线输电影响因素的可探究问题（如“距离对传输效率的影响”“金属介质对无线输电的影响”等）；</w:t>
      </w:r>
    </w:p>
    <w:p w14:paraId="5A5A6D0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eastAsia" w:ascii="Times New Roman" w:hAnsi="Times New Roman" w:cs="Times New Roman"/>
          <w:sz w:val="24"/>
          <w:lang w:val="en-US" w:eastAsia="zh-CN"/>
        </w:rPr>
        <w:t>2</w:t>
      </w:r>
      <w:r>
        <w:rPr>
          <w:rFonts w:hint="eastAsia" w:ascii="宋体" w:hAnsi="宋体"/>
          <w:sz w:val="24"/>
        </w:rPr>
        <w:t>）运用控制变量法设计实验方案，探究不同因素对传输性能的影响；</w:t>
      </w:r>
    </w:p>
    <w:p w14:paraId="2F3ED54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eastAsia" w:ascii="Times New Roman" w:hAnsi="Times New Roman" w:cs="Times New Roman"/>
          <w:sz w:val="24"/>
          <w:lang w:val="en-US" w:eastAsia="zh-CN"/>
        </w:rPr>
        <w:t>3</w:t>
      </w:r>
      <w:r>
        <w:rPr>
          <w:rFonts w:hint="eastAsia" w:ascii="宋体" w:hAnsi="宋体"/>
          <w:sz w:val="24"/>
        </w:rPr>
        <w:t>）将实验数据绘制成图像，并基于图像分析得出初步结论；</w:t>
      </w:r>
    </w:p>
    <w:p w14:paraId="4E501D1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lang w:eastAsia="zh-CN"/>
        </w:rPr>
        <w:t>（</w:t>
      </w:r>
      <w:r>
        <w:rPr>
          <w:rFonts w:hint="eastAsia" w:ascii="Times New Roman" w:hAnsi="Times New Roman" w:cs="Times New Roman"/>
          <w:sz w:val="24"/>
          <w:lang w:val="en-US" w:eastAsia="zh-CN"/>
        </w:rPr>
        <w:t>4</w:t>
      </w:r>
      <w:r>
        <w:rPr>
          <w:rFonts w:hint="eastAsia" w:ascii="宋体" w:hAnsi="宋体"/>
          <w:sz w:val="24"/>
          <w:lang w:val="en-US" w:eastAsia="zh-CN"/>
        </w:rPr>
        <w:t>）分析误差来源，提出改进实验的建议。</w:t>
      </w:r>
    </w:p>
    <w:p w14:paraId="72782808">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ind w:left="420"/>
        <w:textAlignment w:val="auto"/>
        <w:rPr>
          <w:rFonts w:hint="eastAsia" w:ascii="宋体" w:hAnsi="宋体"/>
          <w:sz w:val="24"/>
        </w:rPr>
      </w:pPr>
      <w:r>
        <w:rPr>
          <w:rFonts w:hint="eastAsia" w:ascii="宋体" w:hAnsi="宋体"/>
          <w:sz w:val="24"/>
        </w:rPr>
        <w:t>科学态度与责任：</w:t>
      </w:r>
    </w:p>
    <w:p w14:paraId="06A4BBB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（1）认识无线输电技术在电动汽车、手机充电、医疗器械等领域的实际应用，体会物理知识对社会发展的推动作用；</w:t>
      </w:r>
    </w:p>
    <w:p w14:paraId="6FF2D85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eastAsia" w:ascii="宋体" w:hAnsi="宋体"/>
          <w:sz w:val="24"/>
          <w:lang w:val="en-US" w:eastAsia="zh-CN"/>
        </w:rPr>
        <w:t>2</w:t>
      </w:r>
      <w:r>
        <w:rPr>
          <w:rFonts w:hint="eastAsia" w:ascii="宋体" w:hAnsi="宋体"/>
          <w:sz w:val="24"/>
        </w:rPr>
        <w:t>）了解无线输电技术的前沿发展（如动态无线充电、空间太阳能电站），激发探索未知的兴趣和科技报国的责任感；</w:t>
      </w:r>
    </w:p>
    <w:p w14:paraId="78C1F1E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eastAsia" w:ascii="宋体" w:hAnsi="宋体"/>
          <w:sz w:val="24"/>
          <w:lang w:val="en-US" w:eastAsia="zh-CN"/>
        </w:rPr>
        <w:t>3</w:t>
      </w:r>
      <w:r>
        <w:rPr>
          <w:rFonts w:hint="eastAsia" w:ascii="宋体" w:hAnsi="宋体"/>
          <w:sz w:val="24"/>
        </w:rPr>
        <w:t>）在小组中培养合作交流意识，尊重实验事实，养成严谨求实的科学态度；</w:t>
      </w:r>
    </w:p>
    <w:p w14:paraId="6CAD805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w:t>
      </w:r>
      <w:r>
        <w:rPr>
          <w:rFonts w:hint="eastAsia" w:ascii="宋体" w:hAnsi="宋体"/>
          <w:sz w:val="24"/>
          <w:lang w:val="en-US" w:eastAsia="zh-CN"/>
        </w:rPr>
        <w:t>4</w:t>
      </w:r>
      <w:r>
        <w:rPr>
          <w:rFonts w:hint="eastAsia" w:ascii="宋体" w:hAnsi="宋体"/>
          <w:sz w:val="24"/>
        </w:rPr>
        <w:t>）在拓展探究中主动发现新问题，提出改进方案，培养创新意识和实践能力。</w:t>
      </w:r>
    </w:p>
    <w:p w14:paraId="5720F287">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41" w:name="_Toc14655"/>
      <w:r>
        <w:rPr>
          <w:rFonts w:hint="eastAsia" w:ascii="宋体" w:hAnsi="宋体"/>
          <w:b/>
          <w:sz w:val="28"/>
          <w:szCs w:val="28"/>
        </w:rPr>
        <w:t>5.1.3教学过程设计</w:t>
      </w:r>
      <w:bookmarkEnd w:id="41"/>
    </w:p>
    <w:p w14:paraId="604DB008">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Cs w:val="21"/>
        </w:rPr>
      </w:pPr>
      <w:r>
        <w:rPr>
          <w:rFonts w:hint="eastAsia" w:ascii="宋体" w:hAnsi="宋体"/>
          <w:sz w:val="24"/>
        </w:rPr>
        <w:t>本课程内容较为丰富，包含原理讲解、基础实验、拓展探究等多个环节，且涉及较多谐振匹配、逆变整流等课外拓展内容，建议作为校本选修课程或课外兴趣小组活动开展</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_Ref4011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[20]</w:t>
      </w:r>
      <w:r>
        <w:rPr>
          <w:rFonts w:hint="eastAsia" w:ascii="宋体" w:hAnsi="宋体"/>
          <w:sz w:val="24"/>
          <w:vertAlign w:val="superscript"/>
          <w:lang w:eastAsia="zh-CN"/>
        </w:rPr>
        <w:fldChar w:fldCharType="end"/>
      </w:r>
      <w:r>
        <w:rPr>
          <w:rFonts w:hint="eastAsia" w:ascii="宋体" w:hAnsi="宋体"/>
          <w:sz w:val="24"/>
        </w:rPr>
        <w:t>，共设计四个阶段的学习</w:t>
      </w:r>
      <w:r>
        <w:rPr>
          <w:rFonts w:hint="eastAsia" w:ascii="宋体" w:hAnsi="宋体"/>
          <w:sz w:val="24"/>
          <w:lang w:eastAsia="zh-CN"/>
        </w:rPr>
        <w:t>，</w:t>
      </w:r>
      <w:r>
        <w:rPr>
          <w:rFonts w:hint="eastAsia" w:ascii="宋体" w:hAnsi="宋体"/>
          <w:sz w:val="24"/>
          <w:lang w:val="en-US" w:eastAsia="zh-CN"/>
        </w:rPr>
        <w:t>如表</w:t>
      </w:r>
      <w:r>
        <w:rPr>
          <w:rFonts w:hint="eastAsia" w:ascii="Times New Roman" w:hAnsi="Times New Roman" w:cs="Times New Roman"/>
          <w:sz w:val="24"/>
          <w:lang w:val="en-US" w:eastAsia="zh-CN"/>
        </w:rPr>
        <w:t>10</w:t>
      </w:r>
      <w:r>
        <w:rPr>
          <w:rFonts w:hint="eastAsia" w:ascii="宋体" w:hAnsi="宋体"/>
          <w:sz w:val="24"/>
          <w:lang w:val="en-US" w:eastAsia="zh-CN"/>
        </w:rPr>
        <w:t>所示</w:t>
      </w:r>
      <w:r>
        <w:rPr>
          <w:rFonts w:hint="eastAsia" w:ascii="宋体" w:hAnsi="宋体"/>
          <w:sz w:val="24"/>
        </w:rPr>
        <w:t>，分阶段、分层次推进。课程以学生动手实践为主，融合</w:t>
      </w:r>
      <w:r>
        <w:rPr>
          <w:rFonts w:hint="eastAsia" w:ascii="Times New Roman" w:hAnsi="Times New Roman" w:cs="Times New Roman"/>
          <w:sz w:val="24"/>
          <w:lang w:val="en-US" w:eastAsia="zh-CN"/>
        </w:rPr>
        <w:t>STEAM</w:t>
      </w:r>
      <w:r>
        <w:rPr>
          <w:rFonts w:hint="eastAsia" w:ascii="宋体" w:hAnsi="宋体"/>
          <w:sz w:val="24"/>
        </w:rPr>
        <w:t>教育理念，引导学生在“做中学”</w:t>
      </w:r>
      <w:r>
        <w:rPr>
          <w:rFonts w:hint="eastAsia" w:ascii="宋体" w:hAnsi="宋体"/>
          <w:sz w:val="24"/>
          <w:lang w:eastAsia="zh-CN"/>
        </w:rPr>
        <w:t>，</w:t>
      </w:r>
      <w:r>
        <w:rPr>
          <w:rFonts w:hint="eastAsia" w:ascii="宋体" w:hAnsi="宋体"/>
          <w:sz w:val="24"/>
        </w:rPr>
        <w:t>逐步</w:t>
      </w:r>
      <w:r>
        <w:rPr>
          <w:rFonts w:hint="eastAsia" w:ascii="宋体" w:hAnsi="宋体"/>
          <w:sz w:val="24"/>
          <w:lang w:val="en-US" w:eastAsia="zh-CN"/>
        </w:rPr>
        <w:t>构建</w:t>
      </w:r>
      <w:r>
        <w:rPr>
          <w:rFonts w:hint="eastAsia" w:ascii="宋体" w:hAnsi="宋体"/>
          <w:sz w:val="24"/>
        </w:rPr>
        <w:t>知识</w:t>
      </w:r>
      <w:r>
        <w:rPr>
          <w:rFonts w:hint="eastAsia" w:ascii="宋体" w:hAnsi="宋体"/>
          <w:sz w:val="24"/>
          <w:lang w:val="en-US" w:eastAsia="zh-CN"/>
        </w:rPr>
        <w:t>图谱</w:t>
      </w:r>
      <w:r>
        <w:rPr>
          <w:rFonts w:hint="eastAsia" w:ascii="宋体" w:hAnsi="宋体"/>
          <w:sz w:val="24"/>
        </w:rPr>
        <w:t>、发展能力。</w:t>
      </w:r>
    </w:p>
    <w:p w14:paraId="0AF50536">
      <w:pPr>
        <w:keepNext w:val="0"/>
        <w:keepLines w:val="0"/>
        <w:pageBreakBefore w:val="0"/>
        <w:tabs>
          <w:tab w:val="center" w:pos="4935"/>
          <w:tab w:val="right" w:pos="9345"/>
        </w:tabs>
        <w:kinsoku/>
        <w:overflowPunct/>
        <w:topLinePunct w:val="0"/>
        <w:bidi w:val="0"/>
        <w:snapToGrid/>
        <w:spacing w:line="300" w:lineRule="auto"/>
        <w:ind w:firstLine="420" w:firstLineChars="200"/>
        <w:jc w:val="center"/>
        <w:textAlignment w:val="auto"/>
        <w:rPr>
          <w:rFonts w:hint="default" w:ascii="宋体" w:hAnsi="宋体" w:eastAsia="宋体"/>
          <w:sz w:val="24"/>
          <w:lang w:val="en-US" w:eastAsia="zh-CN"/>
        </w:rPr>
      </w:pPr>
      <w:r>
        <w:rPr>
          <w:rFonts w:hint="eastAsia" w:ascii="宋体" w:hAnsi="宋体"/>
          <w:szCs w:val="21"/>
        </w:rPr>
        <w:t>表</w:t>
      </w:r>
      <w:r>
        <w:rPr>
          <w:rFonts w:hint="default" w:ascii="Times New Roman" w:hAnsi="Times New Roman" w:cs="Times New Roman"/>
          <w:szCs w:val="21"/>
          <w:lang w:val="en-US" w:eastAsia="zh-CN"/>
        </w:rPr>
        <w:t>10</w:t>
      </w:r>
      <w:r>
        <w:rPr>
          <w:rFonts w:hint="eastAsia" w:ascii="宋体" w:hAnsi="宋体"/>
          <w:szCs w:val="21"/>
        </w:rPr>
        <w:t xml:space="preserve">  </w:t>
      </w:r>
      <w:r>
        <w:rPr>
          <w:rFonts w:hint="eastAsia" w:ascii="宋体" w:hAnsi="宋体"/>
          <w:szCs w:val="21"/>
          <w:lang w:val="en-US" w:eastAsia="zh-CN"/>
        </w:rPr>
        <w:t>教学过程设计</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2"/>
        <w:gridCol w:w="2172"/>
        <w:gridCol w:w="1932"/>
        <w:gridCol w:w="2034"/>
      </w:tblGrid>
      <w:tr w14:paraId="095F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vAlign w:val="top"/>
          </w:tcPr>
          <w:p w14:paraId="04185FB3">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宋体" w:hAnsi="宋体" w:eastAsia="宋体"/>
                <w:sz w:val="21"/>
                <w:szCs w:val="21"/>
                <w:vertAlign w:val="baseline"/>
                <w:lang w:val="en-US" w:eastAsia="zh-CN"/>
              </w:rPr>
            </w:pPr>
            <w:r>
              <w:rPr>
                <w:rFonts w:hint="eastAsia" w:ascii="宋体" w:hAnsi="宋体"/>
                <w:sz w:val="21"/>
                <w:szCs w:val="21"/>
                <w:vertAlign w:val="baseline"/>
                <w:lang w:val="en-US" w:eastAsia="zh-CN"/>
              </w:rPr>
              <w:t>教学环节和教学内容</w:t>
            </w:r>
          </w:p>
        </w:tc>
        <w:tc>
          <w:tcPr>
            <w:tcW w:w="2172" w:type="dxa"/>
            <w:vAlign w:val="top"/>
          </w:tcPr>
          <w:p w14:paraId="3BD0548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宋体" w:hAnsi="宋体" w:eastAsia="宋体"/>
                <w:sz w:val="21"/>
                <w:szCs w:val="21"/>
                <w:vertAlign w:val="baseline"/>
                <w:lang w:val="en-US" w:eastAsia="zh-CN"/>
              </w:rPr>
            </w:pPr>
            <w:r>
              <w:rPr>
                <w:rFonts w:hint="eastAsia" w:ascii="宋体" w:hAnsi="宋体"/>
                <w:sz w:val="21"/>
                <w:szCs w:val="21"/>
                <w:vertAlign w:val="baseline"/>
                <w:lang w:val="en-US" w:eastAsia="zh-CN"/>
              </w:rPr>
              <w:t>教师行为</w:t>
            </w:r>
          </w:p>
        </w:tc>
        <w:tc>
          <w:tcPr>
            <w:tcW w:w="1932" w:type="dxa"/>
            <w:vAlign w:val="top"/>
          </w:tcPr>
          <w:p w14:paraId="6928E877">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宋体" w:hAnsi="宋体" w:eastAsia="宋体"/>
                <w:sz w:val="21"/>
                <w:szCs w:val="21"/>
                <w:vertAlign w:val="baseline"/>
                <w:lang w:val="en-US" w:eastAsia="zh-CN"/>
              </w:rPr>
            </w:pPr>
            <w:r>
              <w:rPr>
                <w:rFonts w:hint="eastAsia" w:ascii="宋体" w:hAnsi="宋体"/>
                <w:sz w:val="21"/>
                <w:szCs w:val="21"/>
                <w:vertAlign w:val="baseline"/>
                <w:lang w:val="en-US" w:eastAsia="zh-CN"/>
              </w:rPr>
              <w:t>学生行为</w:t>
            </w:r>
          </w:p>
        </w:tc>
        <w:tc>
          <w:tcPr>
            <w:tcW w:w="2034" w:type="dxa"/>
            <w:vAlign w:val="top"/>
          </w:tcPr>
          <w:p w14:paraId="48617C85">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default" w:ascii="宋体" w:hAnsi="宋体" w:eastAsia="宋体"/>
                <w:sz w:val="21"/>
                <w:szCs w:val="21"/>
                <w:vertAlign w:val="baseline"/>
                <w:lang w:val="en-US" w:eastAsia="zh-CN"/>
              </w:rPr>
            </w:pPr>
            <w:r>
              <w:rPr>
                <w:rFonts w:hint="eastAsia" w:ascii="宋体" w:hAnsi="宋体"/>
                <w:sz w:val="21"/>
                <w:szCs w:val="21"/>
                <w:vertAlign w:val="baseline"/>
                <w:lang w:val="en-US" w:eastAsia="zh-CN"/>
              </w:rPr>
              <w:t>设计意图</w:t>
            </w:r>
          </w:p>
        </w:tc>
      </w:tr>
      <w:tr w14:paraId="53425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Borders>
              <w:bottom w:val="single" w:color="000000" w:sz="4" w:space="0"/>
            </w:tcBorders>
          </w:tcPr>
          <w:p w14:paraId="162384DD">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1"/>
                <w:szCs w:val="21"/>
                <w:vertAlign w:val="baseline"/>
                <w:lang w:val="en-US" w:eastAsia="zh-CN"/>
              </w:rPr>
            </w:pPr>
            <w:r>
              <w:rPr>
                <w:rFonts w:hint="eastAsia" w:ascii="宋体" w:hAnsi="宋体"/>
                <w:sz w:val="21"/>
                <w:szCs w:val="21"/>
                <w:vertAlign w:val="baseline"/>
                <w:lang w:eastAsia="zh-CN"/>
              </w:rPr>
              <w:t>【</w:t>
            </w:r>
            <w:r>
              <w:rPr>
                <w:rFonts w:hint="eastAsia" w:ascii="宋体" w:hAnsi="宋体"/>
                <w:sz w:val="21"/>
                <w:szCs w:val="21"/>
                <w:vertAlign w:val="baseline"/>
                <w:lang w:val="en-US" w:eastAsia="zh-CN"/>
              </w:rPr>
              <w:t>原理引入与系统认识】</w:t>
            </w:r>
          </w:p>
          <w:p w14:paraId="085F152D">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用手机无线输电、电动汽车无线充电等视频引入，引起学生注意力和学习兴趣</w:t>
            </w:r>
          </w:p>
          <w:p w14:paraId="0F18F3F4">
            <w:pPr>
              <w:keepNext w:val="0"/>
              <w:keepLines w:val="0"/>
              <w:pageBreakBefore w:val="0"/>
              <w:tabs>
                <w:tab w:val="center" w:pos="4935"/>
                <w:tab w:val="right" w:pos="9345"/>
              </w:tabs>
              <w:kinsoku/>
              <w:overflowPunct/>
              <w:topLinePunct w:val="0"/>
              <w:bidi w:val="0"/>
              <w:snapToGrid/>
              <w:spacing w:line="300" w:lineRule="auto"/>
              <w:textAlignment w:val="auto"/>
              <w:rPr>
                <w:rFonts w:ascii="宋体" w:hAnsi="宋体" w:eastAsia="宋体" w:cs="宋体"/>
                <w:sz w:val="21"/>
                <w:szCs w:val="21"/>
              </w:rPr>
            </w:pPr>
            <w:r>
              <w:rPr>
                <w:rFonts w:ascii="宋体" w:hAnsi="宋体" w:eastAsia="宋体" w:cs="宋体"/>
                <w:sz w:val="21"/>
                <w:szCs w:val="21"/>
              </w:rPr>
              <w:drawing>
                <wp:inline distT="0" distB="0" distL="114300" distR="114300">
                  <wp:extent cx="1926590" cy="1313180"/>
                  <wp:effectExtent l="0" t="0" r="8890" b="12700"/>
                  <wp:docPr id="50"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8" descr="IMG_256"/>
                          <pic:cNvPicPr>
                            <a:picLocks noChangeAspect="1"/>
                          </pic:cNvPicPr>
                        </pic:nvPicPr>
                        <pic:blipFill>
                          <a:blip r:embed="rId53"/>
                          <a:stretch>
                            <a:fillRect/>
                          </a:stretch>
                        </pic:blipFill>
                        <pic:spPr>
                          <a:xfrm>
                            <a:off x="0" y="0"/>
                            <a:ext cx="1926590" cy="1313180"/>
                          </a:xfrm>
                          <a:prstGeom prst="rect">
                            <a:avLst/>
                          </a:prstGeom>
                          <a:noFill/>
                          <a:ln w="9525">
                            <a:noFill/>
                          </a:ln>
                        </pic:spPr>
                      </pic:pic>
                    </a:graphicData>
                  </a:graphic>
                </wp:inline>
              </w:drawing>
            </w:r>
          </w:p>
          <w:p w14:paraId="1ACC5485">
            <w:pPr>
              <w:keepNext w:val="0"/>
              <w:keepLines w:val="0"/>
              <w:pageBreakBefore w:val="0"/>
              <w:tabs>
                <w:tab w:val="center" w:pos="4935"/>
                <w:tab w:val="right" w:pos="9345"/>
              </w:tabs>
              <w:kinsoku/>
              <w:overflowPunct/>
              <w:topLinePunct w:val="0"/>
              <w:bidi w:val="0"/>
              <w:snapToGrid/>
              <w:spacing w:line="300" w:lineRule="auto"/>
              <w:textAlignment w:val="auto"/>
              <w:rPr>
                <w:rFonts w:ascii="宋体" w:hAnsi="宋体" w:eastAsia="宋体" w:cs="宋体"/>
                <w:sz w:val="21"/>
                <w:szCs w:val="21"/>
              </w:rPr>
            </w:pPr>
            <w:r>
              <w:rPr>
                <w:rFonts w:ascii="宋体" w:hAnsi="宋体" w:eastAsia="宋体" w:cs="宋体"/>
                <w:sz w:val="21"/>
                <w:szCs w:val="21"/>
              </w:rPr>
              <w:drawing>
                <wp:inline distT="0" distB="0" distL="114300" distR="114300">
                  <wp:extent cx="1940560" cy="1080770"/>
                  <wp:effectExtent l="0" t="0" r="10160" b="1270"/>
                  <wp:docPr id="51"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 descr="IMG_256"/>
                          <pic:cNvPicPr>
                            <a:picLocks noChangeAspect="1"/>
                          </pic:cNvPicPr>
                        </pic:nvPicPr>
                        <pic:blipFill>
                          <a:blip r:embed="rId54"/>
                          <a:stretch>
                            <a:fillRect/>
                          </a:stretch>
                        </pic:blipFill>
                        <pic:spPr>
                          <a:xfrm>
                            <a:off x="0" y="0"/>
                            <a:ext cx="1940560" cy="1080770"/>
                          </a:xfrm>
                          <a:prstGeom prst="rect">
                            <a:avLst/>
                          </a:prstGeom>
                          <a:noFill/>
                          <a:ln w="9525">
                            <a:noFill/>
                          </a:ln>
                        </pic:spPr>
                      </pic:pic>
                    </a:graphicData>
                  </a:graphic>
                </wp:inline>
              </w:drawing>
            </w:r>
          </w:p>
          <w:p w14:paraId="56CAC85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cs="宋体"/>
                <w:sz w:val="21"/>
                <w:szCs w:val="21"/>
                <w:lang w:val="en-US" w:eastAsia="zh-CN"/>
              </w:rPr>
            </w:pPr>
          </w:p>
          <w:p w14:paraId="1F08195C">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cs="宋体"/>
                <w:sz w:val="21"/>
                <w:szCs w:val="21"/>
                <w:lang w:val="en-US" w:eastAsia="zh-CN"/>
              </w:rPr>
            </w:pPr>
            <w:r>
              <w:rPr>
                <w:rFonts w:hint="eastAsia" w:ascii="宋体" w:hAnsi="宋体" w:cs="宋体"/>
                <w:sz w:val="21"/>
                <w:szCs w:val="21"/>
                <w:lang w:val="en-US" w:eastAsia="zh-CN"/>
              </w:rPr>
              <w:t>结合选修二第二章“电磁感应”、第三章“交变电流”和第四章“电磁振荡”的内容分析无线输电技术的核心原理，引入互感和谐振等基本概念，重点强调“变化的磁场产生电场”和“同频共振增强能量”这两个核心思想</w:t>
            </w:r>
          </w:p>
          <w:p w14:paraId="495B53E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cs="宋体"/>
                <w:sz w:val="21"/>
                <w:szCs w:val="21"/>
                <w:lang w:val="en-US" w:eastAsia="zh-CN"/>
              </w:rPr>
            </w:pPr>
          </w:p>
          <w:p w14:paraId="0F76B0FE">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cs="宋体"/>
                <w:sz w:val="21"/>
                <w:szCs w:val="21"/>
                <w:lang w:val="en-US" w:eastAsia="zh-CN"/>
              </w:rPr>
            </w:pPr>
            <w:r>
              <w:rPr>
                <w:rFonts w:hint="eastAsia" w:ascii="宋体" w:hAnsi="宋体" w:cs="宋体"/>
                <w:sz w:val="21"/>
                <w:szCs w:val="21"/>
                <w:lang w:val="en-US" w:eastAsia="zh-CN"/>
              </w:rPr>
              <w:t>引导学生根据无线输电的知识和条件构建无线输电系统的模块（信号源模块、能量无线传输模块等），系统分析无线输电系统各个模块的原理、结构和功能等（根据学生学情调整知识纵向学习程度，对于远未接触的内容可以采用“黑箱”思路，不深入细节）</w:t>
            </w:r>
          </w:p>
          <w:p w14:paraId="6D5E736C">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cs="宋体"/>
                <w:sz w:val="21"/>
                <w:szCs w:val="21"/>
                <w:lang w:val="en-US" w:eastAsia="zh-CN"/>
              </w:rPr>
            </w:pPr>
          </w:p>
          <w:p w14:paraId="59A55B16">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cs="宋体"/>
                <w:sz w:val="21"/>
                <w:szCs w:val="21"/>
                <w:lang w:val="en-US" w:eastAsia="zh-CN"/>
              </w:rPr>
            </w:pPr>
          </w:p>
          <w:p w14:paraId="7910AA08">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cs="宋体"/>
                <w:sz w:val="21"/>
                <w:szCs w:val="21"/>
                <w:lang w:val="en-US" w:eastAsia="zh-CN"/>
              </w:rPr>
            </w:pPr>
          </w:p>
          <w:p w14:paraId="70812216">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cs="宋体"/>
                <w:sz w:val="21"/>
                <w:szCs w:val="21"/>
                <w:lang w:val="en-US" w:eastAsia="zh-CN"/>
              </w:rPr>
            </w:pPr>
            <w:r>
              <w:rPr>
                <w:rFonts w:hint="default" w:ascii="宋体" w:hAnsi="宋体" w:cs="宋体"/>
                <w:sz w:val="21"/>
                <w:szCs w:val="21"/>
                <w:lang w:val="en-US" w:eastAsia="zh-CN"/>
              </w:rPr>
              <w:t>让学生分组动手连接系统，点亮LED，观察线圈正对、错开时LED亮度的变化，初步感受“对准”对传输效果的影响</w:t>
            </w:r>
          </w:p>
          <w:p w14:paraId="20662FB9">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cs="宋体"/>
                <w:sz w:val="21"/>
                <w:szCs w:val="21"/>
                <w:lang w:val="en-US" w:eastAsia="zh-CN"/>
              </w:rPr>
            </w:pPr>
            <w:r>
              <w:rPr>
                <w:sz w:val="21"/>
                <w:szCs w:val="21"/>
              </w:rPr>
              <w:drawing>
                <wp:inline distT="0" distB="0" distL="114300" distR="114300">
                  <wp:extent cx="2026920" cy="1630045"/>
                  <wp:effectExtent l="0" t="0" r="0" b="63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55"/>
                          <a:stretch>
                            <a:fillRect/>
                          </a:stretch>
                        </pic:blipFill>
                        <pic:spPr>
                          <a:xfrm>
                            <a:off x="0" y="0"/>
                            <a:ext cx="2026920" cy="1630045"/>
                          </a:xfrm>
                          <a:prstGeom prst="rect">
                            <a:avLst/>
                          </a:prstGeom>
                          <a:noFill/>
                          <a:ln>
                            <a:noFill/>
                          </a:ln>
                        </pic:spPr>
                      </pic:pic>
                    </a:graphicData>
                  </a:graphic>
                </wp:inline>
              </w:drawing>
            </w:r>
          </w:p>
        </w:tc>
        <w:tc>
          <w:tcPr>
            <w:tcW w:w="2172" w:type="dxa"/>
            <w:tcBorders>
              <w:bottom w:val="single" w:color="000000" w:sz="4" w:space="0"/>
            </w:tcBorders>
          </w:tcPr>
          <w:p w14:paraId="52D328D5">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1DB0E020">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播放视频，适当解释。</w:t>
            </w:r>
          </w:p>
          <w:p w14:paraId="47A0BDA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7503ACA">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C869F7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13DC3C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F6645D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F2F7275">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C37CCA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9BD758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36D46D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19A433A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4346EC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131D422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6644A5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2344B5E">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讲授知识</w:t>
            </w:r>
          </w:p>
          <w:p w14:paraId="51C47992">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7CECDC64">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3CE96C2D">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0A096E3E">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0B44C936">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4EEC1F73">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02746460">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C928722">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讲授、引导、问答</w:t>
            </w:r>
          </w:p>
          <w:p w14:paraId="3642785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24FEF1D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1A3BEC3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37661BA">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328146B7">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1D020703">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126751CF">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2C522F31">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4D629229">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4893E0E2">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259E1B7B">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default" w:ascii="宋体" w:hAnsi="宋体"/>
                <w:sz w:val="21"/>
                <w:szCs w:val="21"/>
                <w:vertAlign w:val="baseline"/>
                <w:lang w:val="en-US" w:eastAsia="zh-CN"/>
              </w:rPr>
              <w:t>观察学生做实验，适当引导</w:t>
            </w:r>
          </w:p>
        </w:tc>
        <w:tc>
          <w:tcPr>
            <w:tcW w:w="1932" w:type="dxa"/>
            <w:tcBorders>
              <w:bottom w:val="single" w:color="000000" w:sz="4" w:space="0"/>
            </w:tcBorders>
          </w:tcPr>
          <w:p w14:paraId="3C338B3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56A89350">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观看视频，发散思考无线输电是什么、为什么、怎么样等问题，对无线输电技术形成初步认识</w:t>
            </w:r>
          </w:p>
          <w:p w14:paraId="2B5DB58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9D9882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143F5A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F4C137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E88372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1961DE3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E5355D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C10A4D5">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1CCC205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AD89171">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听老师讲解，提出疑问和独立思考</w:t>
            </w:r>
          </w:p>
          <w:p w14:paraId="7E33C60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CA8E0D0">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A30BC0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96B3B2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137494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3C391F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17D22387">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提出自己的思考，了解到正确答案后对照自己的想法修正</w:t>
            </w:r>
          </w:p>
          <w:p w14:paraId="4C0E195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8628976">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04B3EEB9">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4595386E">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26FC373B">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618D7B72">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25591B21">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7A82C0D0">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default" w:ascii="宋体" w:hAnsi="宋体"/>
                <w:sz w:val="21"/>
                <w:szCs w:val="21"/>
                <w:vertAlign w:val="baseline"/>
                <w:lang w:val="en-US" w:eastAsia="zh-CN"/>
              </w:rPr>
              <w:t>做实验，小组合作交流</w:t>
            </w:r>
          </w:p>
        </w:tc>
        <w:tc>
          <w:tcPr>
            <w:tcW w:w="2034" w:type="dxa"/>
            <w:tcBorders>
              <w:bottom w:val="single" w:color="000000" w:sz="4" w:space="0"/>
            </w:tcBorders>
          </w:tcPr>
          <w:p w14:paraId="7088D905">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446E478D">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eastAsia="宋体"/>
                <w:sz w:val="21"/>
                <w:szCs w:val="21"/>
                <w:vertAlign w:val="baseline"/>
                <w:lang w:eastAsia="zh-CN"/>
              </w:rPr>
            </w:pPr>
            <w:r>
              <w:rPr>
                <w:rFonts w:hint="eastAsia" w:ascii="宋体" w:hAnsi="宋体"/>
                <w:sz w:val="21"/>
                <w:szCs w:val="21"/>
                <w:vertAlign w:val="baseline"/>
              </w:rPr>
              <w:t>通过生活化的无线充电场景引入，激发学生的好奇心和探究欲望，引导学生从感性认识走向理性思考</w:t>
            </w:r>
          </w:p>
          <w:p w14:paraId="3A43263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4569822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120B8E5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02C5321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13D4C0D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269EE4E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6A4051C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10F86D2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57A34C6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51978A30">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eastAsia="zh-CN"/>
              </w:rPr>
            </w:pPr>
            <w:r>
              <w:rPr>
                <w:rFonts w:hint="eastAsia" w:ascii="宋体" w:hAnsi="宋体"/>
                <w:sz w:val="21"/>
                <w:szCs w:val="21"/>
                <w:vertAlign w:val="baseline"/>
              </w:rPr>
              <w:t>将教材中分散的知识整合到无线输电这一真实情境中，建立“变化的磁场产生电场”和“同频共振增强能量”的物理观念</w:t>
            </w:r>
          </w:p>
          <w:p w14:paraId="032F2AE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eastAsia="zh-CN"/>
              </w:rPr>
            </w:pPr>
          </w:p>
          <w:p w14:paraId="18067D67">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eastAsia="zh-CN"/>
              </w:rPr>
            </w:pPr>
            <w:r>
              <w:rPr>
                <w:rFonts w:hint="eastAsia" w:ascii="宋体" w:hAnsi="宋体"/>
                <w:sz w:val="21"/>
                <w:szCs w:val="21"/>
                <w:vertAlign w:val="baseline"/>
                <w:lang w:eastAsia="zh-CN"/>
              </w:rPr>
              <w:t>模块化拆解帮助学生建立无线输电系统的整体认知，将抽象原理具象为功能模块；采用“黑箱”思路</w:t>
            </w:r>
            <w:r>
              <w:rPr>
                <w:rFonts w:hint="eastAsia" w:ascii="宋体" w:hAnsi="宋体"/>
                <w:sz w:val="21"/>
                <w:szCs w:val="21"/>
                <w:vertAlign w:val="baseline"/>
                <w:lang w:val="en-US" w:eastAsia="zh-CN"/>
              </w:rPr>
              <w:t>避开</w:t>
            </w:r>
            <w:r>
              <w:rPr>
                <w:rFonts w:hint="eastAsia" w:ascii="宋体" w:hAnsi="宋体"/>
                <w:sz w:val="21"/>
                <w:szCs w:val="21"/>
                <w:vertAlign w:val="baseline"/>
                <w:lang w:eastAsia="zh-CN"/>
              </w:rPr>
              <w:t>学生尚未学习的复杂</w:t>
            </w:r>
            <w:r>
              <w:rPr>
                <w:rFonts w:hint="eastAsia" w:ascii="宋体" w:hAnsi="宋体"/>
                <w:sz w:val="21"/>
                <w:szCs w:val="21"/>
                <w:vertAlign w:val="baseline"/>
                <w:lang w:val="en-US" w:eastAsia="zh-CN"/>
              </w:rPr>
              <w:t>知识</w:t>
            </w:r>
            <w:r>
              <w:rPr>
                <w:rFonts w:hint="eastAsia" w:ascii="宋体" w:hAnsi="宋体"/>
                <w:sz w:val="21"/>
                <w:szCs w:val="21"/>
                <w:vertAlign w:val="baseline"/>
                <w:lang w:eastAsia="zh-CN"/>
              </w:rPr>
              <w:t>，降低认知负荷，使学生聚焦于核心物理原理</w:t>
            </w:r>
          </w:p>
          <w:p w14:paraId="2751B3AE">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eastAsia="zh-CN"/>
              </w:rPr>
            </w:pPr>
          </w:p>
          <w:p w14:paraId="77EB0057">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eastAsia" w:ascii="宋体" w:hAnsi="宋体"/>
                <w:sz w:val="21"/>
                <w:szCs w:val="21"/>
                <w:vertAlign w:val="baseline"/>
                <w:lang w:eastAsia="zh-CN"/>
              </w:rPr>
              <w:t>让学生亲身体验无线输电现象，将抽象的电磁感应原理转化为直观的视觉体验；小组合作有助于培养协作交流能力</w:t>
            </w:r>
          </w:p>
        </w:tc>
      </w:tr>
      <w:tr w14:paraId="0AE0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103FE0EC">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1"/>
                <w:szCs w:val="21"/>
                <w:vertAlign w:val="baseline"/>
                <w:lang w:val="en-US" w:eastAsia="zh-CN"/>
              </w:rPr>
            </w:pPr>
            <w:r>
              <w:rPr>
                <w:rFonts w:hint="eastAsia" w:ascii="宋体" w:hAnsi="宋体"/>
                <w:sz w:val="21"/>
                <w:szCs w:val="21"/>
                <w:vertAlign w:val="baseline"/>
                <w:lang w:eastAsia="zh-CN"/>
              </w:rPr>
              <w:t>【</w:t>
            </w:r>
            <w:r>
              <w:rPr>
                <w:rFonts w:hint="eastAsia" w:ascii="宋体" w:hAnsi="宋体"/>
                <w:sz w:val="21"/>
                <w:szCs w:val="21"/>
                <w:vertAlign w:val="baseline"/>
                <w:lang w:val="en-US" w:eastAsia="zh-CN"/>
              </w:rPr>
              <w:t>基础探究与规律发现】</w:t>
            </w:r>
          </w:p>
          <w:p w14:paraId="30C3E574">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学生分享上一次课后查阅到的无线输电新认识和应用案例，教师引导归纳无线输电技术的有时与挑战</w:t>
            </w:r>
          </w:p>
          <w:p w14:paraId="02452C72">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40165C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059D433">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教师引导学生深入思考无线输电的影响因素，学生提出多种猜想。然后学生分组实验，探究其中一个猜想“传输距离对无线输电的影响”，最后一起总结交流实验结果。若还有时间和其他猜想，可以接着探究其他因素的影响，学生自主探究</w:t>
            </w:r>
          </w:p>
        </w:tc>
        <w:tc>
          <w:tcPr>
            <w:tcW w:w="2172" w:type="dxa"/>
          </w:tcPr>
          <w:p w14:paraId="23CE022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31962DD0">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 xml:space="preserve">引导学生大胆分享关于无线输电的认识。 </w:t>
            </w:r>
          </w:p>
          <w:p w14:paraId="3FF0A380">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093688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22F2FB63">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启发学生思考无线输电的影响因素，让学生分组实验探究，观察并纠正学生的实验操作</w:t>
            </w:r>
          </w:p>
        </w:tc>
        <w:tc>
          <w:tcPr>
            <w:tcW w:w="1932" w:type="dxa"/>
          </w:tcPr>
          <w:p w14:paraId="281B1EF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29C360BB">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分享交流对无线输电的资料和认识</w:t>
            </w:r>
          </w:p>
          <w:p w14:paraId="53B84D3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1496BE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098543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1E2A9DF7">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小组合作完成探究</w:t>
            </w:r>
          </w:p>
        </w:tc>
        <w:tc>
          <w:tcPr>
            <w:tcW w:w="2034" w:type="dxa"/>
          </w:tcPr>
          <w:p w14:paraId="0A3285C0">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235442BA">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eastAsia="zh-CN"/>
              </w:rPr>
            </w:pPr>
            <w:r>
              <w:rPr>
                <w:rFonts w:hint="eastAsia" w:ascii="宋体" w:hAnsi="宋体"/>
                <w:sz w:val="21"/>
                <w:szCs w:val="21"/>
                <w:vertAlign w:val="baseline"/>
              </w:rPr>
              <w:t>拓宽学生对无线输电技术的认知视野，培养信息检索和自主学习能力</w:t>
            </w:r>
          </w:p>
          <w:p w14:paraId="39ED115A">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eastAsia="zh-CN"/>
              </w:rPr>
            </w:pPr>
          </w:p>
          <w:p w14:paraId="3E24B68C">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eastAsia="zh-CN"/>
              </w:rPr>
            </w:pPr>
            <w:r>
              <w:rPr>
                <w:rFonts w:hint="eastAsia" w:ascii="宋体" w:hAnsi="宋体"/>
                <w:sz w:val="21"/>
                <w:szCs w:val="21"/>
                <w:vertAlign w:val="baseline"/>
                <w:lang w:eastAsia="zh-CN"/>
              </w:rPr>
              <w:t>培养</w:t>
            </w:r>
            <w:r>
              <w:rPr>
                <w:rFonts w:hint="eastAsia" w:ascii="宋体" w:hAnsi="宋体"/>
                <w:sz w:val="21"/>
                <w:szCs w:val="21"/>
                <w:vertAlign w:val="baseline"/>
                <w:lang w:val="en-US" w:eastAsia="zh-CN"/>
              </w:rPr>
              <w:t>学生</w:t>
            </w:r>
            <w:r>
              <w:rPr>
                <w:rFonts w:hint="eastAsia" w:ascii="宋体" w:hAnsi="宋体"/>
                <w:sz w:val="21"/>
                <w:szCs w:val="21"/>
                <w:vertAlign w:val="baseline"/>
                <w:lang w:eastAsia="zh-CN"/>
              </w:rPr>
              <w:t>提出猜想和科学假设的能力；学生经历“猜想—设计—实验—分析”的完整科学探究过程，</w:t>
            </w:r>
            <w:r>
              <w:rPr>
                <w:rFonts w:hint="eastAsia" w:ascii="宋体" w:hAnsi="宋体"/>
                <w:sz w:val="21"/>
                <w:szCs w:val="21"/>
                <w:vertAlign w:val="baseline"/>
                <w:lang w:val="en-US" w:eastAsia="zh-CN"/>
              </w:rPr>
              <w:t>培养科学探究能力</w:t>
            </w:r>
          </w:p>
        </w:tc>
      </w:tr>
      <w:tr w14:paraId="14E6B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Borders>
              <w:bottom w:val="single" w:color="000000" w:sz="4" w:space="0"/>
            </w:tcBorders>
          </w:tcPr>
          <w:p w14:paraId="03580361">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1"/>
                <w:szCs w:val="21"/>
                <w:vertAlign w:val="baseline"/>
                <w:lang w:val="en-US" w:eastAsia="zh-CN"/>
              </w:rPr>
            </w:pPr>
            <w:r>
              <w:rPr>
                <w:rFonts w:hint="eastAsia" w:ascii="宋体" w:hAnsi="宋体"/>
                <w:sz w:val="21"/>
                <w:szCs w:val="21"/>
                <w:vertAlign w:val="baseline"/>
                <w:lang w:eastAsia="zh-CN"/>
              </w:rPr>
              <w:t>【</w:t>
            </w:r>
            <w:r>
              <w:rPr>
                <w:rFonts w:hint="eastAsia" w:ascii="宋体" w:hAnsi="宋体"/>
                <w:sz w:val="21"/>
                <w:szCs w:val="21"/>
                <w:vertAlign w:val="baseline"/>
                <w:lang w:val="en-US" w:eastAsia="zh-CN"/>
              </w:rPr>
              <w:t>拓展探究与思维提升】</w:t>
            </w:r>
          </w:p>
          <w:p w14:paraId="5C4D5A41">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default" w:ascii="宋体" w:hAnsi="宋体"/>
                <w:sz w:val="21"/>
                <w:szCs w:val="21"/>
                <w:vertAlign w:val="baseline"/>
                <w:lang w:val="en-US" w:eastAsia="zh-CN"/>
              </w:rPr>
              <w:t>教师引导学生继续深入探究“</w:t>
            </w:r>
            <w:r>
              <w:rPr>
                <w:rFonts w:hint="eastAsia" w:ascii="宋体" w:hAnsi="宋体"/>
                <w:sz w:val="21"/>
                <w:szCs w:val="21"/>
                <w:vertAlign w:val="baseline"/>
                <w:lang w:val="en-US" w:eastAsia="zh-CN"/>
              </w:rPr>
              <w:t>水平偏移</w:t>
            </w:r>
            <w:r>
              <w:rPr>
                <w:rFonts w:hint="default" w:ascii="宋体" w:hAnsi="宋体"/>
                <w:sz w:val="21"/>
                <w:szCs w:val="21"/>
                <w:vertAlign w:val="baseline"/>
                <w:lang w:val="en-US" w:eastAsia="zh-CN"/>
              </w:rPr>
              <w:t>”“角度偏移”“介质”等对传输效率的影响，让学生分组，自行设计实验方案进行探究，学生为主，教师为辅，最后总结提升</w:t>
            </w:r>
          </w:p>
          <w:p w14:paraId="7399BEA2">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p>
          <w:p w14:paraId="1345D91C">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p>
          <w:p w14:paraId="44CDB83E">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p>
          <w:p w14:paraId="4BC84270">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p>
          <w:p w14:paraId="51DA713F">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p>
          <w:p w14:paraId="1416A7B8">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p>
          <w:p w14:paraId="3D94919A">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p>
          <w:p w14:paraId="431A6758">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p>
          <w:p w14:paraId="7231A18B">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default" w:ascii="宋体" w:hAnsi="宋体"/>
                <w:sz w:val="21"/>
                <w:szCs w:val="21"/>
                <w:vertAlign w:val="baseline"/>
                <w:lang w:val="en-US" w:eastAsia="zh-CN"/>
              </w:rPr>
              <w:t>鼓励学有余力的学生思考“如何提高无线输电的抗偏移能力？”等更进阶的探究问题</w:t>
            </w:r>
          </w:p>
        </w:tc>
        <w:tc>
          <w:tcPr>
            <w:tcW w:w="2172" w:type="dxa"/>
            <w:tcBorders>
              <w:bottom w:val="single" w:color="000000" w:sz="4" w:space="0"/>
            </w:tcBorders>
          </w:tcPr>
          <w:p w14:paraId="113CC29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4D0E9871">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引导学生提出其他猜想并探究</w:t>
            </w:r>
          </w:p>
          <w:p w14:paraId="1CAFF1EA">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2E70FBBB">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329353D4">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65BB43BC">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1A8409CE">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389B4440">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02943AD8">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14BE5F8A">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1CEC29AF">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523B1A15">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2BBEF1EB">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3B145CA7">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default" w:ascii="宋体" w:hAnsi="宋体"/>
                <w:sz w:val="21"/>
                <w:szCs w:val="21"/>
                <w:vertAlign w:val="baseline"/>
                <w:lang w:val="en-US" w:eastAsia="zh-CN"/>
              </w:rPr>
              <w:t>总结提升，鼓励学生</w:t>
            </w:r>
          </w:p>
        </w:tc>
        <w:tc>
          <w:tcPr>
            <w:tcW w:w="1932" w:type="dxa"/>
            <w:tcBorders>
              <w:bottom w:val="single" w:color="000000" w:sz="4" w:space="0"/>
            </w:tcBorders>
          </w:tcPr>
          <w:p w14:paraId="17C563C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673D7D6E">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eastAsia="宋体"/>
                <w:sz w:val="21"/>
                <w:szCs w:val="21"/>
                <w:vertAlign w:val="baseline"/>
                <w:lang w:val="en-US" w:eastAsia="zh-CN"/>
              </w:rPr>
            </w:pPr>
            <w:r>
              <w:rPr>
                <w:rFonts w:hint="eastAsia" w:ascii="宋体" w:hAnsi="宋体"/>
                <w:sz w:val="21"/>
                <w:szCs w:val="21"/>
                <w:vertAlign w:val="baseline"/>
                <w:lang w:val="en-US" w:eastAsia="zh-CN"/>
              </w:rPr>
              <w:t>小组自主探究实验</w:t>
            </w:r>
          </w:p>
        </w:tc>
        <w:tc>
          <w:tcPr>
            <w:tcW w:w="2034" w:type="dxa"/>
            <w:tcBorders>
              <w:bottom w:val="single" w:color="000000" w:sz="4" w:space="0"/>
            </w:tcBorders>
          </w:tcPr>
          <w:p w14:paraId="12DF493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2B0BC47E">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rPr>
            </w:pPr>
            <w:r>
              <w:rPr>
                <w:rFonts w:hint="eastAsia" w:ascii="宋体" w:hAnsi="宋体"/>
                <w:sz w:val="21"/>
                <w:szCs w:val="21"/>
                <w:vertAlign w:val="baseline"/>
              </w:rPr>
              <w:t>从“教师引导探究”走向“学生自主探究”，鼓励学生迁移运用已掌握的探究方法，针对水平偏移、角度偏移、介质等不同因素自行设计实验方案，培养独立思考和科学探究能力，深化对互感耦合、磁通量变化、涡流等概念的理解</w:t>
            </w:r>
          </w:p>
          <w:p w14:paraId="433E6B82">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rPr>
            </w:pPr>
          </w:p>
          <w:p w14:paraId="45CC5BB8">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default" w:ascii="宋体" w:hAnsi="宋体"/>
                <w:sz w:val="21"/>
                <w:szCs w:val="21"/>
                <w:vertAlign w:val="baseline"/>
                <w:lang w:val="en-US" w:eastAsia="zh-CN"/>
              </w:rPr>
              <w:t>为学有余力的学生提供拓展思考空间和思路，满足不同层次学生的发展需求；培养工程思维和解决实际问题的能力，激发创新意识</w:t>
            </w:r>
          </w:p>
        </w:tc>
      </w:tr>
      <w:tr w14:paraId="3211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Pr>
          <w:p w14:paraId="4D604560">
            <w:pPr>
              <w:keepNext w:val="0"/>
              <w:keepLines w:val="0"/>
              <w:pageBreakBefore w:val="0"/>
              <w:tabs>
                <w:tab w:val="center" w:pos="4935"/>
                <w:tab w:val="right" w:pos="9345"/>
              </w:tabs>
              <w:kinsoku/>
              <w:overflowPunct/>
              <w:topLinePunct w:val="0"/>
              <w:bidi w:val="0"/>
              <w:snapToGrid/>
              <w:spacing w:line="300" w:lineRule="auto"/>
              <w:jc w:val="center"/>
              <w:textAlignment w:val="auto"/>
              <w:rPr>
                <w:rFonts w:hint="eastAsia" w:ascii="宋体" w:hAnsi="宋体"/>
                <w:sz w:val="21"/>
                <w:szCs w:val="21"/>
                <w:vertAlign w:val="baseline"/>
                <w:lang w:val="en-US" w:eastAsia="zh-CN"/>
              </w:rPr>
            </w:pPr>
            <w:r>
              <w:rPr>
                <w:rFonts w:hint="eastAsia" w:ascii="宋体" w:hAnsi="宋体"/>
                <w:sz w:val="21"/>
                <w:szCs w:val="21"/>
                <w:vertAlign w:val="baseline"/>
                <w:lang w:eastAsia="zh-CN"/>
              </w:rPr>
              <w:t>【</w:t>
            </w:r>
            <w:r>
              <w:rPr>
                <w:rFonts w:hint="eastAsia" w:ascii="宋体" w:hAnsi="宋体"/>
                <w:sz w:val="21"/>
                <w:szCs w:val="21"/>
                <w:vertAlign w:val="baseline"/>
                <w:lang w:val="en-US" w:eastAsia="zh-CN"/>
              </w:rPr>
              <w:t>创新挑战与项目展示】</w:t>
            </w:r>
          </w:p>
          <w:p w14:paraId="100C28E0">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发布任务“设计一个方案，在指定条件下（例如距离</w:t>
            </w:r>
            <w:r>
              <w:rPr>
                <w:rFonts w:hint="default" w:ascii="Times New Roman" w:hAnsi="Times New Roman" w:cs="Times New Roman"/>
                <w:sz w:val="21"/>
                <w:szCs w:val="21"/>
                <w:vertAlign w:val="baseline"/>
                <w:lang w:val="en-US" w:eastAsia="zh-CN"/>
              </w:rPr>
              <w:t>15mm</w:t>
            </w:r>
            <w:r>
              <w:rPr>
                <w:rFonts w:hint="eastAsia" w:ascii="宋体" w:hAnsi="宋体"/>
                <w:sz w:val="21"/>
                <w:szCs w:val="21"/>
                <w:vertAlign w:val="baseline"/>
                <w:lang w:val="en-US" w:eastAsia="zh-CN"/>
              </w:rPr>
              <w:t>、水平偏移</w:t>
            </w:r>
            <w:r>
              <w:rPr>
                <w:rFonts w:hint="eastAsia" w:ascii="Times New Roman" w:hAnsi="Times New Roman" w:cs="Times New Roman"/>
                <w:sz w:val="21"/>
                <w:szCs w:val="21"/>
                <w:vertAlign w:val="baseline"/>
                <w:lang w:val="en-US" w:eastAsia="zh-CN"/>
              </w:rPr>
              <w:t>20cm</w:t>
            </w:r>
            <w:r>
              <w:rPr>
                <w:rFonts w:hint="eastAsia" w:ascii="宋体" w:hAnsi="宋体"/>
                <w:sz w:val="21"/>
                <w:szCs w:val="21"/>
                <w:vertAlign w:val="baseline"/>
                <w:lang w:val="en-US" w:eastAsia="zh-CN"/>
              </w:rPr>
              <w:t>）进行无线输电”，要求学生小组讨论完成方案设计，给学生一段时间来实现方案。最后进行成果展示，交流分享遇到的困难和解决办法等</w:t>
            </w:r>
          </w:p>
          <w:p w14:paraId="233944E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03E4D4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57769D4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1B9136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5362D8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5CEDCD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2C3849C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116B21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A2D3620">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C6A9099">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05735289">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2D61B9DF">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4C486A37">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p w14:paraId="7741F457">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default" w:ascii="宋体" w:hAnsi="宋体"/>
                <w:sz w:val="21"/>
                <w:szCs w:val="21"/>
                <w:vertAlign w:val="baseline"/>
                <w:lang w:val="en-US" w:eastAsia="zh-CN"/>
              </w:rPr>
            </w:pPr>
            <w:r>
              <w:rPr>
                <w:rFonts w:hint="default" w:ascii="宋体" w:hAnsi="宋体"/>
                <w:sz w:val="21"/>
                <w:szCs w:val="21"/>
                <w:vertAlign w:val="baseline"/>
                <w:lang w:val="en-US" w:eastAsia="zh-CN"/>
              </w:rPr>
              <w:t>教师梳理无线输电的知识体系，回顾四次课程的核心内容，肯定学生的成果，鼓励学生关注前沿科技发展</w:t>
            </w:r>
          </w:p>
        </w:tc>
        <w:tc>
          <w:tcPr>
            <w:tcW w:w="2172" w:type="dxa"/>
          </w:tcPr>
          <w:p w14:paraId="68A068B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670D658C">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发布任务，帮助学生解决方案实现过程中遇到的问题</w:t>
            </w:r>
          </w:p>
          <w:p w14:paraId="07FB0F0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7B0769A">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22E063C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8CF395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971753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2701C32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629061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3C06BB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BD3545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DD6648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15CA2B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40ED64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9B66AD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04CBBDD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AC76CB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E30A07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29E9655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1FB35F70">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梳理知识，鼓励学生关注科技发展</w:t>
            </w:r>
          </w:p>
          <w:p w14:paraId="3DA1BCB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E3B25D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2F6AC68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2F0F5116">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580791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5140ECB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F385249">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tc>
        <w:tc>
          <w:tcPr>
            <w:tcW w:w="1932" w:type="dxa"/>
          </w:tcPr>
          <w:p w14:paraId="24F2DF8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5D5DFC1D">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lang w:val="en-US" w:eastAsia="zh-CN"/>
              </w:rPr>
              <w:t>小组合作完成发布的任务，尽可能优化设计方案</w:t>
            </w:r>
          </w:p>
          <w:p w14:paraId="4CC3AEE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4A6449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A610E2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24AD72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5979417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6AF70107">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471D8D7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10A2D0F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7242A3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752BEB28">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555DB4F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5BEF1935">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lang w:val="en-US" w:eastAsia="zh-CN"/>
              </w:rPr>
            </w:pPr>
          </w:p>
          <w:p w14:paraId="3FCF5718">
            <w:pPr>
              <w:keepNext w:val="0"/>
              <w:keepLines w:val="0"/>
              <w:pageBreakBefore w:val="0"/>
              <w:tabs>
                <w:tab w:val="center" w:pos="4935"/>
                <w:tab w:val="right" w:pos="9345"/>
              </w:tabs>
              <w:kinsoku/>
              <w:overflowPunct/>
              <w:topLinePunct w:val="0"/>
              <w:bidi w:val="0"/>
              <w:snapToGrid/>
              <w:spacing w:line="300" w:lineRule="auto"/>
              <w:textAlignment w:val="auto"/>
              <w:rPr>
                <w:rFonts w:hint="default" w:ascii="宋体" w:hAnsi="宋体"/>
                <w:sz w:val="21"/>
                <w:szCs w:val="21"/>
                <w:vertAlign w:val="baseline"/>
                <w:lang w:val="en-US" w:eastAsia="zh-CN"/>
              </w:rPr>
            </w:pPr>
          </w:p>
        </w:tc>
        <w:tc>
          <w:tcPr>
            <w:tcW w:w="2034" w:type="dxa"/>
          </w:tcPr>
          <w:p w14:paraId="21DE3E33">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1"/>
                <w:szCs w:val="21"/>
                <w:vertAlign w:val="baseline"/>
              </w:rPr>
            </w:pPr>
          </w:p>
          <w:p w14:paraId="7E8429BD">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r>
              <w:rPr>
                <w:rFonts w:hint="eastAsia" w:ascii="宋体" w:hAnsi="宋体"/>
                <w:sz w:val="21"/>
                <w:szCs w:val="21"/>
                <w:vertAlign w:val="baseline"/>
              </w:rPr>
              <w:t>设置具有明确约束条件的工程任务，引导学生将前期探究所得的规律转化为解决实际问题的优化方案，完成从“发现规律”到“应用规律”的能力跃升；小组合作完成方案设计与实施，培养团队协作、工程实践和创新思维能力；通过成果展示与问题分享，促进学生交流互鉴，在反思中深化对无线输电技术本质的理解，体验工</w:t>
            </w:r>
            <w:r>
              <w:rPr>
                <w:rFonts w:hint="eastAsia" w:ascii="宋体" w:hAnsi="宋体"/>
                <w:sz w:val="21"/>
                <w:szCs w:val="21"/>
                <w:vertAlign w:val="baseline"/>
                <w:lang w:val="en-US" w:eastAsia="zh-CN"/>
              </w:rPr>
              <w:t>程师解决实际问题的全过程</w:t>
            </w:r>
          </w:p>
          <w:p w14:paraId="3DF08CE4">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sz w:val="21"/>
                <w:szCs w:val="21"/>
                <w:vertAlign w:val="baseline"/>
                <w:lang w:val="en-US" w:eastAsia="zh-CN"/>
              </w:rPr>
            </w:pPr>
          </w:p>
          <w:p w14:paraId="68F0EF9E">
            <w:pPr>
              <w:keepNext w:val="0"/>
              <w:keepLines w:val="0"/>
              <w:pageBreakBefore w:val="0"/>
              <w:tabs>
                <w:tab w:val="center" w:pos="4935"/>
                <w:tab w:val="right" w:pos="9345"/>
              </w:tabs>
              <w:kinsoku/>
              <w:overflowPunct/>
              <w:topLinePunct w:val="0"/>
              <w:bidi w:val="0"/>
              <w:snapToGrid/>
              <w:spacing w:line="300" w:lineRule="auto"/>
              <w:ind w:firstLine="210" w:firstLineChars="100"/>
              <w:textAlignment w:val="auto"/>
              <w:rPr>
                <w:rFonts w:hint="eastAsia" w:ascii="宋体" w:hAnsi="宋体" w:eastAsia="宋体"/>
                <w:sz w:val="21"/>
                <w:szCs w:val="21"/>
                <w:vertAlign w:val="baseline"/>
                <w:lang w:val="en-US" w:eastAsia="zh-CN"/>
              </w:rPr>
            </w:pPr>
            <w:r>
              <w:rPr>
                <w:rFonts w:hint="eastAsia" w:ascii="宋体" w:hAnsi="宋体"/>
                <w:sz w:val="21"/>
                <w:szCs w:val="21"/>
                <w:vertAlign w:val="baseline"/>
                <w:lang w:val="en-US" w:eastAsia="zh-CN"/>
              </w:rPr>
              <w:t>实现从分散认知到系统理解的升华；增强学生的学习成就感和自信心，激发持续探索的兴趣；培养科技报国的责任意识和终身学习的科学素养，体现“立德树人”的教育根本任务</w:t>
            </w:r>
          </w:p>
        </w:tc>
      </w:tr>
    </w:tbl>
    <w:p w14:paraId="7EAA388A">
      <w:pPr>
        <w:keepNext w:val="0"/>
        <w:keepLines w:val="0"/>
        <w:pageBreakBefore w:val="0"/>
        <w:tabs>
          <w:tab w:val="center" w:pos="4935"/>
          <w:tab w:val="right" w:pos="9345"/>
        </w:tabs>
        <w:kinsoku/>
        <w:overflowPunct/>
        <w:topLinePunct w:val="0"/>
        <w:bidi w:val="0"/>
        <w:snapToGrid/>
        <w:spacing w:line="300" w:lineRule="auto"/>
        <w:textAlignment w:val="auto"/>
        <w:outlineLvl w:val="2"/>
        <w:rPr>
          <w:rFonts w:hint="eastAsia" w:ascii="宋体" w:hAnsi="宋体"/>
          <w:b/>
          <w:sz w:val="28"/>
          <w:szCs w:val="28"/>
        </w:rPr>
      </w:pPr>
      <w:bookmarkStart w:id="42" w:name="_Toc23181"/>
      <w:r>
        <w:rPr>
          <w:rFonts w:hint="eastAsia" w:ascii="宋体" w:hAnsi="宋体"/>
          <w:b/>
          <w:sz w:val="28"/>
          <w:szCs w:val="28"/>
        </w:rPr>
        <w:t>5.1.4教学评价设计</w:t>
      </w:r>
      <w:bookmarkEnd w:id="42"/>
    </w:p>
    <w:p w14:paraId="6347FCAB">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形成性评价：在教学过程中通过课堂提问、小组讨论、实验操作和数据记录等</w:t>
      </w:r>
      <w:r>
        <w:rPr>
          <w:rFonts w:hint="eastAsia" w:ascii="宋体" w:hAnsi="宋体"/>
          <w:sz w:val="24"/>
          <w:lang w:val="en-US" w:eastAsia="zh-CN"/>
        </w:rPr>
        <w:t>过程</w:t>
      </w:r>
      <w:r>
        <w:rPr>
          <w:rFonts w:hint="eastAsia" w:ascii="宋体" w:hAnsi="宋体"/>
          <w:sz w:val="24"/>
        </w:rPr>
        <w:t>及时了解学生对无线输电原理的理解程度以及实验操作的规范性，</w:t>
      </w:r>
      <w:r>
        <w:rPr>
          <w:rFonts w:hint="eastAsia" w:ascii="宋体" w:hAnsi="宋体"/>
          <w:sz w:val="24"/>
          <w:lang w:val="en-US" w:eastAsia="zh-CN"/>
        </w:rPr>
        <w:t>要</w:t>
      </w:r>
      <w:r>
        <w:rPr>
          <w:rFonts w:hint="eastAsia" w:ascii="宋体" w:hAnsi="宋体"/>
          <w:sz w:val="24"/>
        </w:rPr>
        <w:t>针对学生的问题给予即时反馈和指导，</w:t>
      </w:r>
      <w:r>
        <w:rPr>
          <w:rFonts w:hint="eastAsia" w:ascii="宋体" w:hAnsi="宋体"/>
          <w:sz w:val="24"/>
          <w:lang w:val="en-US" w:eastAsia="zh-CN"/>
        </w:rPr>
        <w:t>灵活</w:t>
      </w:r>
      <w:r>
        <w:rPr>
          <w:rFonts w:hint="eastAsia" w:ascii="宋体" w:hAnsi="宋体"/>
          <w:sz w:val="24"/>
        </w:rPr>
        <w:t>调整教学节奏和策略，确保学生能够在探究过程中不断深化认识、修正错误。</w:t>
      </w:r>
    </w:p>
    <w:p w14:paraId="47FB9B9E">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总结性评价：在课程结束后，通过学生提交的实验报告、创新挑战成果</w:t>
      </w:r>
      <w:r>
        <w:rPr>
          <w:rFonts w:hint="eastAsia" w:ascii="宋体" w:hAnsi="宋体"/>
          <w:sz w:val="24"/>
          <w:lang w:val="en-US" w:eastAsia="zh-CN"/>
        </w:rPr>
        <w:t>和</w:t>
      </w:r>
      <w:r>
        <w:rPr>
          <w:rFonts w:hint="eastAsia" w:ascii="宋体" w:hAnsi="宋体"/>
          <w:sz w:val="24"/>
        </w:rPr>
        <w:t>小组展示汇</w:t>
      </w:r>
    </w:p>
    <w:p w14:paraId="4CC3683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报综合评估学生在</w:t>
      </w:r>
      <w:r>
        <w:rPr>
          <w:rFonts w:hint="eastAsia" w:ascii="宋体" w:hAnsi="宋体"/>
          <w:sz w:val="24"/>
          <w:lang w:val="en-US" w:eastAsia="zh-CN"/>
        </w:rPr>
        <w:t>四个物理核心素养方面</w:t>
      </w:r>
      <w:r>
        <w:rPr>
          <w:rFonts w:hint="eastAsia" w:ascii="宋体" w:hAnsi="宋体"/>
          <w:sz w:val="24"/>
        </w:rPr>
        <w:t>的发展水平，判断教学目标是否达成，为后续教学改进提供依据。</w:t>
      </w:r>
    </w:p>
    <w:p w14:paraId="7F82F4E7">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sz w:val="24"/>
        </w:rPr>
      </w:pPr>
      <w:bookmarkStart w:id="43" w:name="_Toc1917"/>
      <w:r>
        <w:rPr>
          <w:rFonts w:hint="eastAsia" w:ascii="宋体" w:hAnsi="宋体"/>
          <w:b/>
          <w:sz w:val="28"/>
          <w:szCs w:val="28"/>
        </w:rPr>
        <w:t>5.2 针对大学生的教学设计</w:t>
      </w:r>
      <w:bookmarkEnd w:id="43"/>
    </w:p>
    <w:p w14:paraId="5DFA2EB6">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无线输电系统可拆分为多个独立模块，比如逆变模块、谐振匹配模块、发射线圈、接收线圈、整流滤波模块等等。教师可根据课程内容和学生专业背景，选取其中一个或多个模块进行深入讲解，其他模块作为“黑箱”处理，既保证知识的系统性，又避免无关内容的干扰。具体例子如下：</w:t>
      </w:r>
    </w:p>
    <w:p w14:paraId="61DEF26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（1）</w:t>
      </w:r>
      <w:r>
        <w:rPr>
          <w:rFonts w:ascii="宋体" w:hAnsi="宋体"/>
          <w:sz w:val="24"/>
        </w:rPr>
        <w:t>物理学专业（电磁学方向）</w:t>
      </w:r>
    </w:p>
    <w:p w14:paraId="29C64A4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ascii="宋体" w:hAnsi="宋体"/>
          <w:sz w:val="24"/>
        </w:rPr>
      </w:pPr>
      <w:r>
        <w:rPr>
          <w:rFonts w:ascii="宋体" w:hAnsi="宋体"/>
          <w:sz w:val="24"/>
        </w:rPr>
        <w:t>物理专业学生需要深入理解电磁感应、谐振等基础</w:t>
      </w:r>
      <w:r>
        <w:rPr>
          <w:rFonts w:hint="eastAsia" w:ascii="宋体" w:hAnsi="宋体"/>
          <w:sz w:val="24"/>
          <w:lang w:val="en-US" w:eastAsia="zh-CN"/>
        </w:rPr>
        <w:t>的</w:t>
      </w:r>
      <w:r>
        <w:rPr>
          <w:rFonts w:ascii="宋体" w:hAnsi="宋体"/>
          <w:sz w:val="24"/>
        </w:rPr>
        <w:t>物理原理，教学中可</w:t>
      </w:r>
      <w:r>
        <w:rPr>
          <w:rFonts w:hint="eastAsia" w:ascii="宋体" w:hAnsi="宋体"/>
          <w:sz w:val="24"/>
          <w:lang w:val="en-US" w:eastAsia="zh-CN"/>
        </w:rPr>
        <w:t>以</w:t>
      </w:r>
      <w:r>
        <w:rPr>
          <w:rFonts w:ascii="宋体" w:hAnsi="宋体"/>
          <w:sz w:val="24"/>
        </w:rPr>
        <w:t>重点选取</w:t>
      </w:r>
    </w:p>
    <w:p w14:paraId="1149817C">
      <w:pPr>
        <w:keepNext w:val="0"/>
        <w:keepLines w:val="0"/>
        <w:pageBreakBefore w:val="0"/>
        <w:tabs>
          <w:tab w:val="center" w:pos="4935"/>
          <w:tab w:val="right" w:pos="9345"/>
        </w:tabs>
        <w:kinsoku/>
        <w:overflowPunct/>
        <w:topLinePunct w:val="0"/>
        <w:bidi w:val="0"/>
        <w:snapToGrid/>
        <w:spacing w:line="300" w:lineRule="auto"/>
        <w:textAlignment w:val="auto"/>
        <w:rPr>
          <w:rFonts w:ascii="宋体" w:hAnsi="宋体"/>
          <w:sz w:val="24"/>
        </w:rPr>
      </w:pPr>
      <w:r>
        <w:rPr>
          <w:rFonts w:ascii="宋体" w:hAnsi="宋体"/>
          <w:sz w:val="24"/>
        </w:rPr>
        <w:t>谐振匹配模块和收发线圈模块</w:t>
      </w:r>
      <w:r>
        <w:rPr>
          <w:rFonts w:hint="eastAsia" w:ascii="宋体" w:hAnsi="宋体"/>
          <w:sz w:val="24"/>
          <w:lang w:eastAsia="zh-CN"/>
        </w:rPr>
        <w:t>，</w:t>
      </w:r>
      <w:r>
        <w:rPr>
          <w:rFonts w:hint="eastAsia" w:ascii="宋体" w:hAnsi="宋体"/>
          <w:sz w:val="24"/>
          <w:lang w:val="en-US" w:eastAsia="zh-CN"/>
        </w:rPr>
        <w:t>教师</w:t>
      </w:r>
      <w:r>
        <w:rPr>
          <w:rFonts w:ascii="宋体" w:hAnsi="宋体"/>
          <w:sz w:val="24"/>
        </w:rPr>
        <w:t>通过讲解发射端和接收端如何通过谐振匹配实现能量</w:t>
      </w:r>
    </w:p>
    <w:p w14:paraId="4D1099B0">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lang w:val="en-US" w:eastAsia="zh-CN"/>
        </w:rPr>
        <w:t>的高效</w:t>
      </w:r>
      <w:r>
        <w:rPr>
          <w:rFonts w:ascii="宋体" w:hAnsi="宋体"/>
          <w:sz w:val="24"/>
        </w:rPr>
        <w:t>传输帮助学生直观理解“谐振”的物理本质，结合法拉第电磁感应定律和互感理论深化对电磁场理论的认识。</w:t>
      </w:r>
    </w:p>
    <w:p w14:paraId="10E4DE7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（2）电子信息类专业（电路与系统方向）</w:t>
      </w:r>
    </w:p>
    <w:p w14:paraId="37194545">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电子信息类专业关注高频电路设计和信号处理，教学中可选取逆变模块和谐振匹配模块。逆变模块可讲解高频振荡电路的工作原理，谐振匹配模块则涉及</w:t>
      </w:r>
      <w:r>
        <w:rPr>
          <w:rFonts w:hint="default" w:ascii="Times New Roman" w:hAnsi="Times New Roman" w:cs="Times New Roman"/>
          <w:sz w:val="24"/>
        </w:rPr>
        <w:t>LC</w:t>
      </w:r>
      <w:r>
        <w:rPr>
          <w:rFonts w:hint="eastAsia" w:ascii="宋体" w:hAnsi="宋体"/>
          <w:sz w:val="24"/>
        </w:rPr>
        <w:t>谐振回路的设计与计算，帮助学生掌握高频电路的分析方法。</w:t>
      </w:r>
    </w:p>
    <w:p w14:paraId="5F8337DD">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（3）电气工程类专业（电力电子方向）</w:t>
      </w:r>
    </w:p>
    <w:p w14:paraId="36C826AF">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电气工程类专业侧重电能变换与控制，教学中可选取逆变模块和整流滤波模块。逆变模块可用于讲解</w:t>
      </w:r>
      <w:r>
        <w:rPr>
          <w:rFonts w:hint="eastAsia" w:ascii="Times New Roman" w:hAnsi="Times New Roman" w:cs="Times New Roman"/>
          <w:sz w:val="24"/>
        </w:rPr>
        <w:t>DC-AC</w:t>
      </w:r>
      <w:r>
        <w:rPr>
          <w:rFonts w:hint="eastAsia" w:ascii="宋体" w:hAnsi="宋体"/>
          <w:sz w:val="24"/>
          <w:lang w:val="en-US" w:eastAsia="zh-CN"/>
        </w:rPr>
        <w:t>转换</w:t>
      </w:r>
      <w:r>
        <w:rPr>
          <w:rFonts w:hint="eastAsia" w:ascii="宋体" w:hAnsi="宋体"/>
          <w:sz w:val="24"/>
        </w:rPr>
        <w:t>技术（全桥逆变、半桥逆变等），整流滤波模块可用于讲解</w:t>
      </w:r>
      <w:r>
        <w:rPr>
          <w:rFonts w:hint="default" w:ascii="Times New Roman" w:hAnsi="Times New Roman" w:cs="Times New Roman"/>
          <w:sz w:val="24"/>
        </w:rPr>
        <w:t>AC-DC</w:t>
      </w:r>
      <w:r>
        <w:rPr>
          <w:rFonts w:hint="eastAsia" w:ascii="宋体" w:hAnsi="宋体"/>
          <w:sz w:val="24"/>
          <w:lang w:val="en-US" w:eastAsia="zh-CN"/>
        </w:rPr>
        <w:t>转换</w:t>
      </w:r>
      <w:r>
        <w:rPr>
          <w:rFonts w:hint="eastAsia" w:ascii="宋体" w:hAnsi="宋体"/>
          <w:sz w:val="24"/>
        </w:rPr>
        <w:t>技术（全波整流、同步整流等），结合功率器件的选型与驱动电路设计，使学生深入理解电力电子技术的工程应用。</w:t>
      </w:r>
    </w:p>
    <w:p w14:paraId="3780C9F6">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（4）</w:t>
      </w:r>
      <w:r>
        <w:rPr>
          <w:rFonts w:ascii="宋体" w:hAnsi="宋体"/>
          <w:sz w:val="24"/>
        </w:rPr>
        <w:t>自动化与控制类专业</w:t>
      </w:r>
    </w:p>
    <w:p w14:paraId="7C6F5352">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ascii="宋体" w:hAnsi="宋体"/>
          <w:sz w:val="24"/>
        </w:rPr>
        <w:t>自动化专业关注系统的建模与控制，教学中可将无线输电系统作为一个完整的被控对象，引导学生设计频率跟踪控制策略或最大效率点追踪算法，培养学生的系统建模和控制器设计能力</w:t>
      </w:r>
      <w:r>
        <w:rPr>
          <w:rFonts w:hint="default" w:ascii="宋体" w:hAnsi="宋体"/>
          <w:sz w:val="24"/>
          <w:vertAlign w:val="superscript"/>
          <w:lang w:val="en-US"/>
        </w:rPr>
        <w:fldChar w:fldCharType="begin"/>
      </w:r>
      <w:r>
        <w:rPr>
          <w:rFonts w:hint="default" w:ascii="宋体" w:hAnsi="宋体"/>
          <w:sz w:val="24"/>
          <w:vertAlign w:val="superscript"/>
          <w:lang w:val="en-US"/>
        </w:rPr>
        <w:instrText xml:space="preserve"> REF _Ref25726 \r \h </w:instrText>
      </w:r>
      <w:r>
        <w:rPr>
          <w:rFonts w:hint="default" w:ascii="宋体" w:hAnsi="宋体"/>
          <w:sz w:val="24"/>
          <w:vertAlign w:val="superscript"/>
          <w:lang w:val="en-US"/>
        </w:rPr>
        <w:fldChar w:fldCharType="separate"/>
      </w:r>
      <w:r>
        <w:rPr>
          <w:rFonts w:hint="default" w:ascii="宋体" w:hAnsi="宋体"/>
          <w:sz w:val="24"/>
          <w:vertAlign w:val="superscript"/>
          <w:lang w:val="en-US"/>
        </w:rPr>
        <w:t>[21]</w:t>
      </w:r>
      <w:r>
        <w:rPr>
          <w:rFonts w:hint="default" w:ascii="宋体" w:hAnsi="宋体"/>
          <w:sz w:val="24"/>
          <w:vertAlign w:val="superscript"/>
          <w:lang w:val="en-US"/>
        </w:rPr>
        <w:fldChar w:fldCharType="end"/>
      </w:r>
      <w:r>
        <w:rPr>
          <w:rFonts w:ascii="宋体" w:hAnsi="宋体"/>
          <w:sz w:val="24"/>
        </w:rPr>
        <w:t>。</w:t>
      </w:r>
    </w:p>
    <w:p w14:paraId="02D6A9D2">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ascii="黑体" w:eastAsia="黑体"/>
          <w:b/>
          <w:sz w:val="36"/>
          <w:szCs w:val="36"/>
        </w:rPr>
      </w:pPr>
      <w:r>
        <w:rPr>
          <w:rFonts w:hint="eastAsia" w:ascii="宋体" w:hAnsi="宋体"/>
          <w:sz w:val="24"/>
        </w:rPr>
        <w:t>（5）对于跨学科的综合实践课程或创新项目，可将所有模块全部开放，让学生以小组形式完成整套系统的搭建、调试和优化。学生需要综合运用多学科知识解决实际工程问题——如提高传输效率、增强抗偏移性能、实现多负载供电等，在项目实践中培养工程思维和创新能力。</w:t>
      </w:r>
    </w:p>
    <w:p w14:paraId="003D8E4C">
      <w:pPr>
        <w:keepNext w:val="0"/>
        <w:keepLines w:val="0"/>
        <w:pageBreakBefore w:val="0"/>
        <w:tabs>
          <w:tab w:val="center" w:pos="4935"/>
          <w:tab w:val="right" w:pos="9345"/>
        </w:tabs>
        <w:kinsoku/>
        <w:overflowPunct/>
        <w:topLinePunct w:val="0"/>
        <w:bidi w:val="0"/>
        <w:snapToGrid/>
        <w:spacing w:line="300" w:lineRule="auto"/>
        <w:jc w:val="center"/>
        <w:textAlignment w:val="auto"/>
        <w:outlineLvl w:val="0"/>
        <w:rPr>
          <w:rFonts w:ascii="黑体" w:eastAsia="黑体"/>
          <w:b/>
          <w:sz w:val="36"/>
          <w:szCs w:val="36"/>
        </w:rPr>
      </w:pPr>
      <w:bookmarkStart w:id="44" w:name="_Toc3152"/>
      <w:r>
        <w:rPr>
          <w:rFonts w:hint="eastAsia" w:ascii="黑体" w:eastAsia="黑体"/>
          <w:b/>
          <w:sz w:val="36"/>
          <w:szCs w:val="36"/>
        </w:rPr>
        <w:t>6.结论与展望</w:t>
      </w:r>
      <w:bookmarkEnd w:id="44"/>
    </w:p>
    <w:p w14:paraId="5488A525">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sz w:val="24"/>
        </w:rPr>
      </w:pPr>
      <w:bookmarkStart w:id="45" w:name="_Toc24672"/>
      <w:r>
        <w:rPr>
          <w:rFonts w:hint="eastAsia" w:ascii="宋体" w:hAnsi="宋体"/>
          <w:b/>
          <w:sz w:val="28"/>
          <w:szCs w:val="28"/>
        </w:rPr>
        <w:t>6.1 总结</w:t>
      </w:r>
      <w:bookmarkEnd w:id="45"/>
    </w:p>
    <w:p w14:paraId="19345B5F">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本</w:t>
      </w:r>
      <w:r>
        <w:rPr>
          <w:rFonts w:hint="eastAsia" w:ascii="宋体" w:hAnsi="宋体"/>
          <w:sz w:val="24"/>
          <w:lang w:val="en-US" w:eastAsia="zh-CN"/>
        </w:rPr>
        <w:t>研究</w:t>
      </w:r>
      <w:r>
        <w:rPr>
          <w:rFonts w:hint="eastAsia" w:ascii="宋体" w:hAnsi="宋体"/>
          <w:sz w:val="24"/>
        </w:rPr>
        <w:t>围绕磁耦合谐振式无线输电技术，以构建面向物理教学的模块化系统为目标，完成了理论分析、硬件设计、实验测试及教学应用的全过程研究。主要工作与成果如下：</w:t>
      </w:r>
    </w:p>
    <w:p w14:paraId="7F497F9A">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（1）在理论层面，论文从法拉第电磁感应定律出发，建立了互感理论模型，推导了</w:t>
      </w:r>
    </w:p>
    <w:p w14:paraId="4867EAB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谐振状态下系统输出功率和传输效率的数学表达式，分析了互感、品质因数、频率分裂等</w:t>
      </w:r>
    </w:p>
    <w:p w14:paraId="08A21A6A">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关键参数对传输性能的影响规律，为后续硬件设计奠定了理论基础。</w:t>
      </w:r>
    </w:p>
    <w:p w14:paraId="390CAAF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（2）在硬件设计方面，论文采用模块化</w:t>
      </w:r>
      <w:r>
        <w:rPr>
          <w:rFonts w:hint="eastAsia" w:ascii="宋体" w:hAnsi="宋体"/>
          <w:sz w:val="24"/>
          <w:lang w:val="en-US" w:eastAsia="zh-CN"/>
        </w:rPr>
        <w:t>的</w:t>
      </w:r>
      <w:r>
        <w:rPr>
          <w:rFonts w:hint="eastAsia" w:ascii="宋体" w:hAnsi="宋体"/>
          <w:sz w:val="24"/>
        </w:rPr>
        <w:t>设计思路，将</w:t>
      </w:r>
      <w:r>
        <w:rPr>
          <w:rFonts w:hint="eastAsia" w:ascii="宋体" w:hAnsi="宋体"/>
          <w:sz w:val="24"/>
          <w:lang w:val="en-US" w:eastAsia="zh-CN"/>
        </w:rPr>
        <w:t>整个无线输电</w:t>
      </w:r>
      <w:r>
        <w:rPr>
          <w:rFonts w:hint="eastAsia" w:ascii="宋体" w:hAnsi="宋体"/>
          <w:sz w:val="24"/>
        </w:rPr>
        <w:t>系统划分为信</w:t>
      </w:r>
    </w:p>
    <w:p w14:paraId="18A75E6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号源、谐振匹配、收发线圈、整流滤波和负载</w:t>
      </w:r>
      <w:r>
        <w:rPr>
          <w:rFonts w:hint="eastAsia" w:ascii="宋体" w:hAnsi="宋体"/>
          <w:sz w:val="24"/>
          <w:lang w:val="en-US" w:eastAsia="zh-CN"/>
        </w:rPr>
        <w:t>这</w:t>
      </w:r>
      <w:r>
        <w:rPr>
          <w:rFonts w:hint="eastAsia" w:ascii="宋体" w:hAnsi="宋体"/>
          <w:sz w:val="24"/>
        </w:rPr>
        <w:t>五个独立模块</w:t>
      </w:r>
      <w:r>
        <w:rPr>
          <w:rFonts w:hint="eastAsia" w:ascii="宋体" w:hAnsi="宋体"/>
          <w:sz w:val="24"/>
          <w:lang w:eastAsia="zh-CN"/>
        </w:rPr>
        <w:t>，</w:t>
      </w:r>
      <w:r>
        <w:rPr>
          <w:rFonts w:hint="eastAsia" w:ascii="宋体" w:hAnsi="宋体"/>
          <w:sz w:val="24"/>
          <w:lang w:val="en-US" w:eastAsia="zh-CN"/>
        </w:rPr>
        <w:t>并</w:t>
      </w:r>
      <w:r>
        <w:rPr>
          <w:rFonts w:hint="eastAsia" w:ascii="宋体" w:hAnsi="宋体"/>
          <w:sz w:val="24"/>
        </w:rPr>
        <w:t>结合高中生认知水平选</w:t>
      </w:r>
    </w:p>
    <w:p w14:paraId="24840B65">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用基于XKT-001专用芯片的成品模块作为信号源，采用平面螺旋式非对称线圈结构，整流</w:t>
      </w:r>
    </w:p>
    <w:p w14:paraId="7123063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滤波采用配套专用芯片，负载选用纯阻性电阻箱。模块化设计降低了硬件搭建门槛，便于</w:t>
      </w:r>
    </w:p>
    <w:p w14:paraId="4DDC1240">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教学中的分步讲解和拓展探究。</w:t>
      </w:r>
    </w:p>
    <w:p w14:paraId="1A4D2D27">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（3）在实验测试方面，测试了距离、水平偏移、角度偏移和介质等因素对传输性能</w:t>
      </w:r>
    </w:p>
    <w:p w14:paraId="67C9EEED">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的影响。实验结果表明：输出功率和传输效率随距离增大单调递减；水平偏移也会降低输</w:t>
      </w:r>
    </w:p>
    <w:p w14:paraId="18BBC11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出功率和传输效率；角度偏移低于</w:t>
      </w:r>
      <w:r>
        <w:rPr>
          <w:rFonts w:hint="eastAsia" w:ascii="Times New Roman" w:hAnsi="Times New Roman" w:cs="Times New Roman"/>
          <w:sz w:val="24"/>
        </w:rPr>
        <w:t>40°</w:t>
      </w:r>
      <w:r>
        <w:rPr>
          <w:rFonts w:hint="eastAsia" w:ascii="宋体" w:hAnsi="宋体"/>
          <w:sz w:val="24"/>
        </w:rPr>
        <w:t>时性能稳定，超过后急剧下降；非金属介质对传输</w:t>
      </w:r>
    </w:p>
    <w:p w14:paraId="3933664B">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影响很小，金属介质因涡流效应导致系统传输性能显著下降。这些数据验证了理论模型，</w:t>
      </w:r>
    </w:p>
    <w:p w14:paraId="0EB4EE81">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也为教学提供了丰富的探究素材。</w:t>
      </w:r>
    </w:p>
    <w:p w14:paraId="39435DBB">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（4）在教学应用方面，针对高中生设计了包含原理引入、基础探究、拓展探究和创</w:t>
      </w:r>
    </w:p>
    <w:p w14:paraId="3B090279">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新挑战</w:t>
      </w:r>
      <w:r>
        <w:rPr>
          <w:rFonts w:hint="eastAsia" w:ascii="宋体" w:hAnsi="宋体"/>
          <w:sz w:val="24"/>
          <w:lang w:val="en-US" w:eastAsia="zh-CN"/>
        </w:rPr>
        <w:t>这</w:t>
      </w:r>
      <w:r>
        <w:rPr>
          <w:rFonts w:hint="eastAsia" w:ascii="宋体" w:hAnsi="宋体"/>
          <w:sz w:val="24"/>
        </w:rPr>
        <w:t>四个阶段的校本课程方案，融合</w:t>
      </w:r>
      <w:r>
        <w:rPr>
          <w:rFonts w:hint="eastAsia" w:ascii="宋体" w:hAnsi="宋体"/>
          <w:sz w:val="24"/>
          <w:lang w:val="en-US" w:eastAsia="zh-CN"/>
        </w:rPr>
        <w:t>了</w:t>
      </w:r>
      <w:r>
        <w:rPr>
          <w:rFonts w:hint="eastAsia" w:ascii="Times New Roman" w:hAnsi="Times New Roman" w:cs="Times New Roman"/>
          <w:sz w:val="24"/>
        </w:rPr>
        <w:t>STEAM</w:t>
      </w:r>
      <w:r>
        <w:rPr>
          <w:rFonts w:hint="eastAsia" w:ascii="宋体" w:hAnsi="宋体"/>
          <w:sz w:val="24"/>
        </w:rPr>
        <w:t>教育理念帮助学生整合教材中分散的</w:t>
      </w:r>
    </w:p>
    <w:p w14:paraId="5BA2667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电磁学</w:t>
      </w:r>
      <w:r>
        <w:rPr>
          <w:rFonts w:hint="eastAsia" w:ascii="宋体" w:hAnsi="宋体"/>
          <w:sz w:val="24"/>
          <w:lang w:val="en-US" w:eastAsia="zh-CN"/>
        </w:rPr>
        <w:t>的</w:t>
      </w:r>
      <w:r>
        <w:rPr>
          <w:rFonts w:hint="eastAsia" w:ascii="宋体" w:hAnsi="宋体"/>
          <w:sz w:val="24"/>
        </w:rPr>
        <w:t>知识；针对大学生提出了模块化</w:t>
      </w:r>
      <w:r>
        <w:rPr>
          <w:rFonts w:hint="eastAsia" w:ascii="宋体" w:hAnsi="宋体"/>
          <w:sz w:val="24"/>
          <w:lang w:val="en-US" w:eastAsia="zh-CN"/>
        </w:rPr>
        <w:t>的</w:t>
      </w:r>
      <w:r>
        <w:rPr>
          <w:rFonts w:hint="eastAsia" w:ascii="宋体" w:hAnsi="宋体"/>
          <w:sz w:val="24"/>
        </w:rPr>
        <w:t>案例教学思路，根据不同</w:t>
      </w:r>
      <w:r>
        <w:rPr>
          <w:rFonts w:hint="eastAsia" w:ascii="宋体" w:hAnsi="宋体"/>
          <w:sz w:val="24"/>
          <w:lang w:val="en-US" w:eastAsia="zh-CN"/>
        </w:rPr>
        <w:t>的</w:t>
      </w:r>
      <w:r>
        <w:rPr>
          <w:rFonts w:hint="eastAsia" w:ascii="宋体" w:hAnsi="宋体"/>
          <w:sz w:val="24"/>
        </w:rPr>
        <w:t>专业背景灵活选取</w:t>
      </w:r>
    </w:p>
    <w:p w14:paraId="12F16C1F">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相应模块进行深入</w:t>
      </w:r>
      <w:r>
        <w:rPr>
          <w:rFonts w:hint="eastAsia" w:ascii="宋体" w:hAnsi="宋体"/>
          <w:sz w:val="24"/>
          <w:lang w:val="en-US" w:eastAsia="zh-CN"/>
        </w:rPr>
        <w:t>了解和学习</w:t>
      </w:r>
      <w:r>
        <w:rPr>
          <w:rFonts w:hint="eastAsia" w:ascii="宋体" w:hAnsi="宋体"/>
          <w:sz w:val="24"/>
        </w:rPr>
        <w:t>，体现</w:t>
      </w:r>
      <w:r>
        <w:rPr>
          <w:rFonts w:hint="eastAsia" w:ascii="宋体" w:hAnsi="宋体"/>
          <w:sz w:val="24"/>
          <w:lang w:val="en-US" w:eastAsia="zh-CN"/>
        </w:rPr>
        <w:t>了</w:t>
      </w:r>
      <w:r>
        <w:rPr>
          <w:rFonts w:hint="eastAsia" w:ascii="宋体" w:hAnsi="宋体"/>
          <w:sz w:val="24"/>
        </w:rPr>
        <w:t>无线输电系统作为跨学科工程案例的教学价值。对</w:t>
      </w:r>
    </w:p>
    <w:p w14:paraId="14D4147E">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于跨学科的综合实践课程或创新项目，可将所有</w:t>
      </w:r>
      <w:r>
        <w:rPr>
          <w:rFonts w:hint="eastAsia" w:ascii="宋体" w:hAnsi="宋体"/>
          <w:sz w:val="24"/>
          <w:lang w:val="en-US" w:eastAsia="zh-CN"/>
        </w:rPr>
        <w:t>的</w:t>
      </w:r>
      <w:r>
        <w:rPr>
          <w:rFonts w:hint="eastAsia" w:ascii="宋体" w:hAnsi="宋体"/>
          <w:sz w:val="24"/>
        </w:rPr>
        <w:t>模块全部开放，让学生以小组形式完成</w:t>
      </w:r>
    </w:p>
    <w:p w14:paraId="467A994D">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整套系统的搭建、调试和优化</w:t>
      </w:r>
      <w:r>
        <w:rPr>
          <w:rFonts w:hint="eastAsia" w:ascii="宋体" w:hAnsi="宋体"/>
          <w:sz w:val="24"/>
          <w:lang w:eastAsia="zh-CN"/>
        </w:rPr>
        <w:t>，</w:t>
      </w:r>
      <w:r>
        <w:rPr>
          <w:rFonts w:hint="eastAsia" w:ascii="宋体" w:hAnsi="宋体"/>
          <w:sz w:val="24"/>
        </w:rPr>
        <w:t>学生需要综合运用多学科知识解决实际工程问题——如提</w:t>
      </w:r>
    </w:p>
    <w:p w14:paraId="2FF931F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高传输效率、增强抗偏移性能、实现多负载供电等，在项目实践中培养工程思维和创新能</w:t>
      </w:r>
    </w:p>
    <w:p w14:paraId="6A412F4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力。</w:t>
      </w:r>
    </w:p>
    <w:p w14:paraId="61C078FC">
      <w:pPr>
        <w:keepNext w:val="0"/>
        <w:keepLines w:val="0"/>
        <w:pageBreakBefore w:val="0"/>
        <w:tabs>
          <w:tab w:val="center" w:pos="4935"/>
          <w:tab w:val="right" w:pos="9345"/>
        </w:tabs>
        <w:kinsoku/>
        <w:overflowPunct/>
        <w:topLinePunct w:val="0"/>
        <w:bidi w:val="0"/>
        <w:snapToGrid/>
        <w:spacing w:line="300" w:lineRule="auto"/>
        <w:textAlignment w:val="auto"/>
        <w:outlineLvl w:val="1"/>
        <w:rPr>
          <w:rFonts w:hint="eastAsia" w:ascii="宋体" w:hAnsi="宋体"/>
          <w:b/>
          <w:sz w:val="28"/>
          <w:szCs w:val="28"/>
        </w:rPr>
      </w:pPr>
      <w:bookmarkStart w:id="46" w:name="_Toc27720"/>
      <w:r>
        <w:rPr>
          <w:rFonts w:hint="eastAsia" w:ascii="宋体" w:hAnsi="宋体"/>
          <w:b/>
          <w:sz w:val="28"/>
          <w:szCs w:val="28"/>
        </w:rPr>
        <w:t>6.2 展望</w:t>
      </w:r>
      <w:bookmarkEnd w:id="46"/>
    </w:p>
    <w:p w14:paraId="58070A10">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本研究仍存在很大的改进空间：后续可优化线圈参数和整流器件以提升系统效率，探</w:t>
      </w:r>
    </w:p>
    <w:p w14:paraId="53EB03F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索多发射线圈或中继线圈在动态无线输电中的应用，开展中学教学试点以完善课程设计，</w:t>
      </w:r>
    </w:p>
    <w:p w14:paraId="3C0BEF1D">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增加电磁辐射测量环节引导学生科学认识安全问题</w:t>
      </w:r>
      <w:r>
        <w:rPr>
          <w:rFonts w:hint="eastAsia" w:ascii="宋体" w:hAnsi="宋体"/>
          <w:sz w:val="24"/>
          <w:lang w:val="en-US" w:eastAsia="zh-CN"/>
        </w:rPr>
        <w:t>等等</w:t>
      </w:r>
      <w:r>
        <w:rPr>
          <w:rFonts w:hint="eastAsia" w:ascii="宋体" w:hAnsi="宋体"/>
          <w:sz w:val="24"/>
        </w:rPr>
        <w:t>。随着无线充电技术的日益普及，</w:t>
      </w:r>
    </w:p>
    <w:p w14:paraId="290A9344">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相信可为物理教学改革提供有益探索，为培养具有创新精神和实践能力的新工科人才贡献</w:t>
      </w:r>
    </w:p>
    <w:p w14:paraId="2FEE377C">
      <w:pPr>
        <w:keepNext w:val="0"/>
        <w:keepLines w:val="0"/>
        <w:pageBreakBefore w:val="0"/>
        <w:tabs>
          <w:tab w:val="center" w:pos="4935"/>
          <w:tab w:val="right" w:pos="9345"/>
        </w:tabs>
        <w:kinsoku/>
        <w:overflowPunct/>
        <w:topLinePunct w:val="0"/>
        <w:bidi w:val="0"/>
        <w:snapToGrid/>
        <w:spacing w:line="300" w:lineRule="auto"/>
        <w:textAlignment w:val="auto"/>
        <w:rPr>
          <w:rFonts w:hint="eastAsia" w:ascii="宋体" w:hAnsi="宋体"/>
          <w:sz w:val="24"/>
        </w:rPr>
      </w:pPr>
      <w:r>
        <w:rPr>
          <w:rFonts w:hint="eastAsia" w:ascii="宋体" w:hAnsi="宋体"/>
          <w:sz w:val="24"/>
        </w:rPr>
        <w:t>力量。</w:t>
      </w:r>
    </w:p>
    <w:p w14:paraId="60D36504">
      <w:pPr>
        <w:keepNext w:val="0"/>
        <w:keepLines w:val="0"/>
        <w:pageBreakBefore w:val="0"/>
        <w:tabs>
          <w:tab w:val="center" w:pos="4935"/>
          <w:tab w:val="right" w:pos="9345"/>
        </w:tabs>
        <w:kinsoku/>
        <w:overflowPunct/>
        <w:topLinePunct w:val="0"/>
        <w:bidi w:val="0"/>
        <w:snapToGrid/>
        <w:spacing w:line="300" w:lineRule="auto"/>
        <w:textAlignment w:val="auto"/>
        <w:rPr>
          <w:rFonts w:ascii="黑体" w:eastAsia="黑体"/>
          <w:b/>
          <w:sz w:val="36"/>
          <w:szCs w:val="36"/>
        </w:rPr>
        <w:sectPr>
          <w:footnotePr>
            <w:numFmt w:val="decimalEnclosedCircle"/>
          </w:footnotePr>
          <w:pgSz w:w="11906" w:h="16838"/>
          <w:pgMar w:top="1418" w:right="1134" w:bottom="1418" w:left="1134" w:header="851" w:footer="992" w:gutter="284"/>
          <w:pgBorders>
            <w:top w:val="none" w:sz="0" w:space="0"/>
            <w:left w:val="none" w:sz="0" w:space="0"/>
            <w:bottom w:val="none" w:sz="0" w:space="0"/>
            <w:right w:val="none" w:sz="0" w:space="0"/>
          </w:pgBorders>
          <w:pgNumType w:start="1"/>
          <w:cols w:space="720" w:num="1"/>
          <w:docGrid w:type="lines" w:linePitch="312" w:charSpace="0"/>
        </w:sectPr>
      </w:pPr>
    </w:p>
    <w:p w14:paraId="28D7238B">
      <w:pPr>
        <w:keepNext w:val="0"/>
        <w:keepLines w:val="0"/>
        <w:pageBreakBefore w:val="0"/>
        <w:tabs>
          <w:tab w:val="center" w:pos="4935"/>
          <w:tab w:val="right" w:pos="9345"/>
        </w:tabs>
        <w:kinsoku/>
        <w:overflowPunct/>
        <w:topLinePunct w:val="0"/>
        <w:bidi w:val="0"/>
        <w:snapToGrid/>
        <w:spacing w:line="300" w:lineRule="auto"/>
        <w:ind w:firstLine="3759" w:firstLineChars="1040"/>
        <w:textAlignment w:val="auto"/>
        <w:rPr>
          <w:rFonts w:ascii="黑体" w:eastAsia="黑体"/>
          <w:b/>
          <w:sz w:val="36"/>
          <w:szCs w:val="36"/>
        </w:rPr>
      </w:pPr>
    </w:p>
    <w:p w14:paraId="607B6436">
      <w:pPr>
        <w:keepNext w:val="0"/>
        <w:keepLines w:val="0"/>
        <w:pageBreakBefore w:val="0"/>
        <w:tabs>
          <w:tab w:val="center" w:pos="4935"/>
          <w:tab w:val="right" w:pos="9345"/>
        </w:tabs>
        <w:kinsoku/>
        <w:overflowPunct/>
        <w:topLinePunct w:val="0"/>
        <w:bidi w:val="0"/>
        <w:snapToGrid/>
        <w:spacing w:line="300" w:lineRule="auto"/>
        <w:ind w:firstLine="3759" w:firstLineChars="1040"/>
        <w:textAlignment w:val="auto"/>
        <w:rPr>
          <w:rFonts w:ascii="黑体" w:eastAsia="黑体"/>
          <w:b/>
          <w:sz w:val="36"/>
          <w:szCs w:val="36"/>
        </w:rPr>
      </w:pPr>
    </w:p>
    <w:p w14:paraId="78C047DA">
      <w:pPr>
        <w:keepNext w:val="0"/>
        <w:keepLines w:val="0"/>
        <w:pageBreakBefore w:val="0"/>
        <w:tabs>
          <w:tab w:val="center" w:pos="4935"/>
          <w:tab w:val="right" w:pos="9345"/>
        </w:tabs>
        <w:kinsoku/>
        <w:overflowPunct/>
        <w:topLinePunct w:val="0"/>
        <w:bidi w:val="0"/>
        <w:snapToGrid/>
        <w:spacing w:line="300" w:lineRule="auto"/>
        <w:ind w:firstLine="3759" w:firstLineChars="1040"/>
        <w:textAlignment w:val="auto"/>
        <w:rPr>
          <w:rFonts w:ascii="黑体" w:eastAsia="黑体"/>
          <w:b/>
          <w:sz w:val="36"/>
          <w:szCs w:val="36"/>
        </w:rPr>
      </w:pPr>
    </w:p>
    <w:p w14:paraId="0391670B">
      <w:pPr>
        <w:keepNext w:val="0"/>
        <w:keepLines w:val="0"/>
        <w:pageBreakBefore w:val="0"/>
        <w:tabs>
          <w:tab w:val="center" w:pos="4935"/>
          <w:tab w:val="right" w:pos="9345"/>
        </w:tabs>
        <w:kinsoku/>
        <w:overflowPunct/>
        <w:topLinePunct w:val="0"/>
        <w:bidi w:val="0"/>
        <w:snapToGrid/>
        <w:spacing w:line="300" w:lineRule="auto"/>
        <w:ind w:firstLine="3759" w:firstLineChars="1040"/>
        <w:textAlignment w:val="auto"/>
        <w:rPr>
          <w:rFonts w:ascii="黑体" w:eastAsia="黑体"/>
          <w:b/>
          <w:sz w:val="36"/>
          <w:szCs w:val="36"/>
        </w:rPr>
      </w:pPr>
    </w:p>
    <w:p w14:paraId="7C2AB363">
      <w:pPr>
        <w:keepNext w:val="0"/>
        <w:keepLines w:val="0"/>
        <w:pageBreakBefore w:val="0"/>
        <w:tabs>
          <w:tab w:val="center" w:pos="4935"/>
          <w:tab w:val="right" w:pos="9345"/>
        </w:tabs>
        <w:kinsoku/>
        <w:overflowPunct/>
        <w:topLinePunct w:val="0"/>
        <w:bidi w:val="0"/>
        <w:snapToGrid/>
        <w:spacing w:line="300" w:lineRule="auto"/>
        <w:ind w:firstLine="3759" w:firstLineChars="1040"/>
        <w:textAlignment w:val="auto"/>
        <w:rPr>
          <w:rFonts w:ascii="黑体" w:eastAsia="黑体"/>
          <w:b/>
          <w:sz w:val="36"/>
          <w:szCs w:val="36"/>
        </w:rPr>
      </w:pPr>
    </w:p>
    <w:p w14:paraId="79461395">
      <w:pPr>
        <w:keepNext w:val="0"/>
        <w:keepLines w:val="0"/>
        <w:pageBreakBefore w:val="0"/>
        <w:tabs>
          <w:tab w:val="center" w:pos="4935"/>
          <w:tab w:val="right" w:pos="9345"/>
        </w:tabs>
        <w:kinsoku/>
        <w:overflowPunct/>
        <w:topLinePunct w:val="0"/>
        <w:bidi w:val="0"/>
        <w:snapToGrid/>
        <w:spacing w:line="300" w:lineRule="auto"/>
        <w:textAlignment w:val="auto"/>
        <w:rPr>
          <w:rFonts w:ascii="黑体" w:eastAsia="黑体"/>
          <w:b/>
          <w:sz w:val="36"/>
          <w:szCs w:val="36"/>
        </w:rPr>
      </w:pPr>
    </w:p>
    <w:p w14:paraId="106A25AE">
      <w:pPr>
        <w:keepNext w:val="0"/>
        <w:keepLines w:val="0"/>
        <w:pageBreakBefore w:val="0"/>
        <w:tabs>
          <w:tab w:val="center" w:pos="4935"/>
          <w:tab w:val="right" w:pos="9345"/>
        </w:tabs>
        <w:kinsoku/>
        <w:overflowPunct/>
        <w:topLinePunct w:val="0"/>
        <w:bidi w:val="0"/>
        <w:snapToGrid/>
        <w:spacing w:line="300" w:lineRule="auto"/>
        <w:textAlignment w:val="auto"/>
        <w:rPr>
          <w:rFonts w:ascii="黑体" w:eastAsia="黑体"/>
          <w:b/>
          <w:sz w:val="36"/>
          <w:szCs w:val="36"/>
        </w:rPr>
        <w:sectPr>
          <w:footerReference r:id="rId10" w:type="default"/>
          <w:footnotePr>
            <w:numFmt w:val="decimalEnclosedCircle"/>
          </w:footnotePr>
          <w:type w:val="continuous"/>
          <w:pgSz w:w="11906" w:h="16838"/>
          <w:pgMar w:top="1418" w:right="1134" w:bottom="1418" w:left="1134" w:header="851" w:footer="992" w:gutter="284"/>
          <w:pgBorders>
            <w:top w:val="none" w:sz="0" w:space="0"/>
            <w:left w:val="none" w:sz="0" w:space="0"/>
            <w:bottom w:val="none" w:sz="0" w:space="0"/>
            <w:right w:val="none" w:sz="0" w:space="0"/>
          </w:pgBorders>
          <w:pgNumType w:start="1"/>
          <w:cols w:space="720" w:num="1"/>
          <w:docGrid w:type="lines" w:linePitch="312" w:charSpace="0"/>
        </w:sectPr>
      </w:pPr>
    </w:p>
    <w:p w14:paraId="16FE18F4">
      <w:pPr>
        <w:keepNext w:val="0"/>
        <w:keepLines w:val="0"/>
        <w:pageBreakBefore w:val="0"/>
        <w:tabs>
          <w:tab w:val="center" w:pos="4935"/>
          <w:tab w:val="right" w:pos="9345"/>
        </w:tabs>
        <w:kinsoku/>
        <w:overflowPunct/>
        <w:topLinePunct w:val="0"/>
        <w:bidi w:val="0"/>
        <w:snapToGrid/>
        <w:spacing w:line="300" w:lineRule="auto"/>
        <w:jc w:val="center"/>
        <w:textAlignment w:val="auto"/>
        <w:outlineLvl w:val="0"/>
        <w:rPr>
          <w:rFonts w:ascii="黑体" w:eastAsia="黑体"/>
          <w:b/>
          <w:sz w:val="36"/>
          <w:szCs w:val="36"/>
        </w:rPr>
      </w:pPr>
      <w:bookmarkStart w:id="47" w:name="_Toc24889"/>
      <w:r>
        <w:rPr>
          <w:rFonts w:hint="eastAsia" w:ascii="黑体" w:eastAsia="黑体"/>
          <w:b/>
          <w:sz w:val="36"/>
          <w:szCs w:val="36"/>
        </w:rPr>
        <w:t>参考文献</w:t>
      </w:r>
      <w:bookmarkEnd w:id="47"/>
    </w:p>
    <w:p w14:paraId="2D101572">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480" w:leftChars="0" w:right="420" w:rightChars="200" w:hanging="480" w:hangingChars="200"/>
        <w:jc w:val="both"/>
        <w:textAlignment w:val="auto"/>
        <w:rPr>
          <w:rFonts w:hint="eastAsia" w:ascii="宋体" w:hAnsi="宋体"/>
          <w:sz w:val="24"/>
        </w:rPr>
      </w:pPr>
      <w:bookmarkStart w:id="48" w:name="_Ref8677"/>
      <w:r>
        <w:rPr>
          <w:rFonts w:hint="eastAsia" w:ascii="宋体" w:hAnsi="宋体"/>
          <w:sz w:val="24"/>
        </w:rPr>
        <w:t>张金发</w:t>
      </w:r>
      <w:r>
        <w:rPr>
          <w:rFonts w:hint="eastAsia" w:ascii="宋体" w:hAnsi="宋体"/>
          <w:sz w:val="24"/>
          <w:lang w:eastAsia="zh-CN"/>
        </w:rPr>
        <w:t>,</w:t>
      </w:r>
      <w:r>
        <w:rPr>
          <w:rFonts w:hint="eastAsia" w:ascii="宋体" w:hAnsi="宋体"/>
          <w:sz w:val="24"/>
        </w:rPr>
        <w:t>张仙花</w:t>
      </w:r>
      <w:r>
        <w:rPr>
          <w:rFonts w:hint="eastAsia" w:ascii="宋体" w:hAnsi="宋体"/>
          <w:sz w:val="24"/>
          <w:lang w:eastAsia="zh-CN"/>
        </w:rPr>
        <w:t>,</w:t>
      </w:r>
      <w:r>
        <w:rPr>
          <w:rFonts w:hint="eastAsia" w:ascii="宋体" w:hAnsi="宋体"/>
          <w:sz w:val="24"/>
        </w:rPr>
        <w:t>陈学良</w:t>
      </w:r>
      <w:r>
        <w:rPr>
          <w:rFonts w:hint="eastAsia" w:ascii="宋体" w:hAnsi="宋体"/>
          <w:sz w:val="24"/>
          <w:lang w:val="en-US" w:eastAsia="zh-CN"/>
        </w:rPr>
        <w:t>.</w:t>
      </w:r>
      <w:r>
        <w:rPr>
          <w:rFonts w:hint="eastAsia" w:ascii="宋体" w:hAnsi="宋体"/>
          <w:sz w:val="24"/>
        </w:rPr>
        <w:t>无线输电技术应用发展概述[</w:t>
      </w:r>
      <w:r>
        <w:rPr>
          <w:rFonts w:hint="default" w:ascii="Times New Roman" w:hAnsi="Times New Roman" w:cs="Times New Roman"/>
          <w:sz w:val="24"/>
        </w:rPr>
        <w:t>J</w:t>
      </w:r>
      <w:r>
        <w:rPr>
          <w:rFonts w:hint="eastAsia" w:ascii="宋体" w:hAnsi="宋体"/>
          <w:sz w:val="24"/>
        </w:rPr>
        <w:t>].技术与市场,</w:t>
      </w:r>
      <w:r>
        <w:rPr>
          <w:rFonts w:hint="eastAsia" w:ascii="Times New Roman" w:hAnsi="Times New Roman" w:cs="Times New Roman"/>
          <w:sz w:val="24"/>
        </w:rPr>
        <w:t>2022</w:t>
      </w:r>
      <w:r>
        <w:rPr>
          <w:rFonts w:hint="eastAsia" w:ascii="宋体" w:hAnsi="宋体"/>
          <w:sz w:val="24"/>
        </w:rPr>
        <w:t>,</w:t>
      </w:r>
      <w:r>
        <w:rPr>
          <w:rFonts w:hint="eastAsia" w:ascii="Times New Roman" w:hAnsi="Times New Roman" w:cs="Times New Roman"/>
          <w:sz w:val="24"/>
        </w:rPr>
        <w:t>29</w:t>
      </w:r>
      <w:r>
        <w:rPr>
          <w:rFonts w:hint="eastAsia" w:ascii="宋体" w:hAnsi="宋体"/>
          <w:sz w:val="24"/>
        </w:rPr>
        <w:t>(</w:t>
      </w:r>
      <w:r>
        <w:rPr>
          <w:rFonts w:hint="eastAsia" w:ascii="Times New Roman" w:hAnsi="Times New Roman" w:cs="Times New Roman"/>
          <w:sz w:val="24"/>
        </w:rPr>
        <w:t>05</w:t>
      </w:r>
      <w:r>
        <w:rPr>
          <w:rFonts w:hint="eastAsia" w:ascii="宋体" w:hAnsi="宋体"/>
          <w:sz w:val="24"/>
        </w:rPr>
        <w:t>):</w:t>
      </w:r>
      <w:r>
        <w:rPr>
          <w:rFonts w:hint="eastAsia" w:ascii="Times New Roman" w:hAnsi="Times New Roman" w:cs="Times New Roman"/>
          <w:sz w:val="24"/>
        </w:rPr>
        <w:t>85-86+89</w:t>
      </w:r>
      <w:r>
        <w:rPr>
          <w:rFonts w:hint="eastAsia" w:ascii="宋体" w:hAnsi="宋体"/>
          <w:sz w:val="24"/>
        </w:rPr>
        <w:t>.</w:t>
      </w:r>
      <w:bookmarkEnd w:id="48"/>
    </w:p>
    <w:p w14:paraId="5D1370DB">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480" w:leftChars="0" w:right="420" w:rightChars="200" w:hanging="480" w:hangingChars="200"/>
        <w:jc w:val="both"/>
        <w:textAlignment w:val="auto"/>
        <w:rPr>
          <w:rFonts w:hint="eastAsia" w:ascii="宋体" w:hAnsi="宋体"/>
          <w:sz w:val="24"/>
        </w:rPr>
      </w:pPr>
      <w:bookmarkStart w:id="49" w:name="_Ref8880"/>
      <w:r>
        <w:rPr>
          <w:rFonts w:hint="eastAsia" w:ascii="宋体" w:hAnsi="宋体"/>
          <w:sz w:val="24"/>
        </w:rPr>
        <w:t>尚云博.磁耦合谐振式无线输电技术发展及应用[</w:t>
      </w:r>
      <w:r>
        <w:rPr>
          <w:rFonts w:hint="eastAsia" w:ascii="Times New Roman" w:hAnsi="Times New Roman" w:cs="Times New Roman"/>
          <w:sz w:val="24"/>
        </w:rPr>
        <w:t>J</w:t>
      </w:r>
      <w:r>
        <w:rPr>
          <w:rFonts w:hint="eastAsia" w:ascii="宋体" w:hAnsi="宋体"/>
          <w:sz w:val="24"/>
        </w:rPr>
        <w:t>].中国建材科技,</w:t>
      </w:r>
      <w:r>
        <w:rPr>
          <w:rFonts w:hint="eastAsia" w:ascii="Times New Roman" w:hAnsi="Times New Roman" w:cs="Times New Roman"/>
          <w:sz w:val="24"/>
        </w:rPr>
        <w:t>2016</w:t>
      </w:r>
      <w:r>
        <w:rPr>
          <w:rFonts w:hint="eastAsia" w:ascii="宋体" w:hAnsi="宋体"/>
          <w:sz w:val="24"/>
        </w:rPr>
        <w:t>,</w:t>
      </w:r>
      <w:r>
        <w:rPr>
          <w:rFonts w:hint="eastAsia" w:ascii="Times New Roman" w:hAnsi="Times New Roman" w:cs="Times New Roman"/>
          <w:sz w:val="24"/>
        </w:rPr>
        <w:t>25</w:t>
      </w:r>
      <w:r>
        <w:rPr>
          <w:rFonts w:hint="eastAsia" w:ascii="宋体" w:hAnsi="宋体"/>
          <w:sz w:val="24"/>
        </w:rPr>
        <w:t>(</w:t>
      </w:r>
      <w:r>
        <w:rPr>
          <w:rFonts w:hint="eastAsia" w:ascii="Times New Roman" w:hAnsi="Times New Roman" w:cs="Times New Roman"/>
          <w:sz w:val="24"/>
        </w:rPr>
        <w:t>03</w:t>
      </w:r>
      <w:r>
        <w:rPr>
          <w:rFonts w:hint="eastAsia" w:ascii="宋体" w:hAnsi="宋体"/>
          <w:sz w:val="24"/>
        </w:rPr>
        <w:t>):</w:t>
      </w:r>
      <w:r>
        <w:rPr>
          <w:rFonts w:hint="eastAsia" w:ascii="Times New Roman" w:hAnsi="Times New Roman" w:cs="Times New Roman"/>
          <w:sz w:val="24"/>
        </w:rPr>
        <w:t>82-83</w:t>
      </w:r>
      <w:r>
        <w:rPr>
          <w:rFonts w:hint="eastAsia" w:ascii="宋体" w:hAnsi="宋体"/>
          <w:sz w:val="24"/>
        </w:rPr>
        <w:t>.</w:t>
      </w:r>
      <w:bookmarkEnd w:id="49"/>
    </w:p>
    <w:p w14:paraId="4DDD7579">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480" w:leftChars="0" w:right="420" w:rightChars="200" w:hanging="480" w:hangingChars="200"/>
        <w:jc w:val="both"/>
        <w:textAlignment w:val="auto"/>
        <w:rPr>
          <w:rFonts w:hint="eastAsia" w:ascii="宋体" w:hAnsi="宋体"/>
          <w:sz w:val="24"/>
        </w:rPr>
      </w:pPr>
      <w:bookmarkStart w:id="50" w:name="_Ref9239"/>
      <w:r>
        <w:rPr>
          <w:rFonts w:hint="eastAsia" w:ascii="宋体" w:hAnsi="宋体"/>
          <w:sz w:val="24"/>
        </w:rPr>
        <w:t>程时杰</w:t>
      </w:r>
      <w:r>
        <w:rPr>
          <w:rFonts w:hint="eastAsia" w:ascii="宋体" w:hAnsi="宋体"/>
          <w:sz w:val="24"/>
          <w:lang w:eastAsia="zh-CN"/>
        </w:rPr>
        <w:t>,</w:t>
      </w:r>
      <w:r>
        <w:rPr>
          <w:rFonts w:hint="eastAsia" w:ascii="宋体" w:hAnsi="宋体"/>
          <w:sz w:val="24"/>
        </w:rPr>
        <w:t>陈小良</w:t>
      </w:r>
      <w:r>
        <w:rPr>
          <w:rFonts w:hint="eastAsia" w:ascii="宋体" w:hAnsi="宋体"/>
          <w:sz w:val="24"/>
          <w:lang w:eastAsia="zh-CN"/>
        </w:rPr>
        <w:t>,</w:t>
      </w:r>
      <w:r>
        <w:rPr>
          <w:rFonts w:hint="eastAsia" w:ascii="宋体" w:hAnsi="宋体"/>
          <w:sz w:val="24"/>
        </w:rPr>
        <w:t>王军华</w:t>
      </w:r>
      <w:r>
        <w:rPr>
          <w:rFonts w:hint="eastAsia" w:ascii="宋体" w:hAnsi="宋体"/>
          <w:sz w:val="24"/>
          <w:lang w:eastAsia="zh-CN"/>
        </w:rPr>
        <w:t>,</w:t>
      </w:r>
      <w:r>
        <w:rPr>
          <w:rFonts w:hint="eastAsia" w:ascii="宋体" w:hAnsi="宋体"/>
          <w:sz w:val="24"/>
        </w:rPr>
        <w:t>等.无线输电关键技术及其应用[</w:t>
      </w:r>
      <w:r>
        <w:rPr>
          <w:rFonts w:hint="eastAsia" w:ascii="Times New Roman" w:hAnsi="Times New Roman" w:cs="Times New Roman"/>
          <w:sz w:val="24"/>
        </w:rPr>
        <w:t>J</w:t>
      </w:r>
      <w:r>
        <w:rPr>
          <w:rFonts w:hint="eastAsia" w:ascii="宋体" w:hAnsi="宋体"/>
          <w:sz w:val="24"/>
        </w:rPr>
        <w:t>].电工技术学报,</w:t>
      </w:r>
      <w:r>
        <w:rPr>
          <w:rFonts w:hint="eastAsia" w:ascii="Times New Roman" w:hAnsi="Times New Roman" w:cs="Times New Roman"/>
          <w:sz w:val="24"/>
        </w:rPr>
        <w:t>2015</w:t>
      </w:r>
      <w:r>
        <w:rPr>
          <w:rFonts w:hint="eastAsia" w:ascii="宋体" w:hAnsi="宋体"/>
          <w:sz w:val="24"/>
        </w:rPr>
        <w:t>,</w:t>
      </w:r>
      <w:r>
        <w:rPr>
          <w:rFonts w:hint="eastAsia" w:ascii="Times New Roman" w:hAnsi="Times New Roman" w:cs="Times New Roman"/>
          <w:sz w:val="24"/>
        </w:rPr>
        <w:t>30</w:t>
      </w:r>
      <w:r>
        <w:rPr>
          <w:rFonts w:hint="eastAsia" w:ascii="宋体" w:hAnsi="宋体"/>
          <w:sz w:val="24"/>
        </w:rPr>
        <w:t>(</w:t>
      </w:r>
      <w:r>
        <w:rPr>
          <w:rFonts w:hint="eastAsia" w:ascii="Times New Roman" w:hAnsi="Times New Roman" w:cs="Times New Roman"/>
          <w:sz w:val="24"/>
        </w:rPr>
        <w:t>19</w:t>
      </w:r>
      <w:r>
        <w:rPr>
          <w:rFonts w:hint="eastAsia" w:ascii="宋体" w:hAnsi="宋体"/>
          <w:sz w:val="24"/>
        </w:rPr>
        <w:t>):</w:t>
      </w:r>
      <w:r>
        <w:rPr>
          <w:rFonts w:hint="eastAsia" w:ascii="Times New Roman" w:hAnsi="Times New Roman" w:cs="Times New Roman"/>
          <w:sz w:val="24"/>
        </w:rPr>
        <w:t>68-84</w:t>
      </w:r>
      <w:r>
        <w:rPr>
          <w:rFonts w:hint="eastAsia" w:ascii="宋体" w:hAnsi="宋体"/>
          <w:sz w:val="24"/>
        </w:rPr>
        <w:t>.</w:t>
      </w:r>
      <w:bookmarkEnd w:id="50"/>
    </w:p>
    <w:p w14:paraId="43F07CB9">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480" w:leftChars="0" w:right="420" w:rightChars="200" w:hanging="480" w:hangingChars="200"/>
        <w:jc w:val="both"/>
        <w:textAlignment w:val="auto"/>
        <w:rPr>
          <w:rFonts w:hint="eastAsia" w:ascii="宋体" w:hAnsi="宋体"/>
          <w:sz w:val="24"/>
        </w:rPr>
      </w:pPr>
      <w:bookmarkStart w:id="51" w:name="_Ref9445"/>
      <w:r>
        <w:rPr>
          <w:rFonts w:hint="eastAsia" w:ascii="宋体" w:hAnsi="宋体"/>
          <w:sz w:val="24"/>
        </w:rPr>
        <w:t>黄会群</w:t>
      </w:r>
      <w:r>
        <w:rPr>
          <w:rFonts w:hint="eastAsia" w:ascii="宋体" w:hAnsi="宋体"/>
          <w:sz w:val="24"/>
          <w:lang w:eastAsia="zh-CN"/>
        </w:rPr>
        <w:t>,</w:t>
      </w:r>
      <w:r>
        <w:rPr>
          <w:rFonts w:hint="eastAsia" w:ascii="宋体" w:hAnsi="宋体"/>
          <w:sz w:val="24"/>
        </w:rPr>
        <w:t>董秀莲,李聃,等.无线供电技术在家电上的应用研究[</w:t>
      </w:r>
      <w:r>
        <w:rPr>
          <w:rFonts w:hint="eastAsia" w:ascii="Times New Roman" w:hAnsi="Times New Roman" w:cs="Times New Roman"/>
          <w:sz w:val="24"/>
        </w:rPr>
        <w:t>J</w:t>
      </w:r>
      <w:r>
        <w:rPr>
          <w:rFonts w:hint="eastAsia" w:ascii="宋体" w:hAnsi="宋体"/>
          <w:sz w:val="24"/>
        </w:rPr>
        <w:t>].电器,</w:t>
      </w:r>
      <w:r>
        <w:rPr>
          <w:rFonts w:hint="eastAsia" w:ascii="Times New Roman" w:hAnsi="Times New Roman" w:cs="Times New Roman"/>
          <w:sz w:val="24"/>
        </w:rPr>
        <w:t>2012</w:t>
      </w:r>
      <w:r>
        <w:rPr>
          <w:rFonts w:hint="eastAsia" w:ascii="宋体" w:hAnsi="宋体"/>
          <w:sz w:val="24"/>
        </w:rPr>
        <w:t>,(</w:t>
      </w:r>
      <w:r>
        <w:rPr>
          <w:rFonts w:hint="eastAsia" w:ascii="Times New Roman" w:hAnsi="Times New Roman" w:cs="Times New Roman"/>
          <w:sz w:val="24"/>
        </w:rPr>
        <w:t>S1</w:t>
      </w:r>
      <w:r>
        <w:rPr>
          <w:rFonts w:hint="eastAsia" w:ascii="宋体" w:hAnsi="宋体"/>
          <w:sz w:val="24"/>
        </w:rPr>
        <w:t>):</w:t>
      </w:r>
      <w:r>
        <w:rPr>
          <w:rFonts w:hint="eastAsia" w:ascii="Times New Roman" w:hAnsi="Times New Roman" w:cs="Times New Roman"/>
          <w:sz w:val="24"/>
        </w:rPr>
        <w:t>644-648</w:t>
      </w:r>
      <w:r>
        <w:rPr>
          <w:rFonts w:hint="eastAsia" w:ascii="宋体" w:hAnsi="宋体"/>
          <w:sz w:val="24"/>
        </w:rPr>
        <w:t>.</w:t>
      </w:r>
      <w:bookmarkEnd w:id="51"/>
    </w:p>
    <w:p w14:paraId="7BED8FE8">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480" w:leftChars="0" w:right="420" w:rightChars="200" w:hanging="480" w:hangingChars="200"/>
        <w:jc w:val="both"/>
        <w:textAlignment w:val="auto"/>
        <w:rPr>
          <w:rFonts w:hint="eastAsia" w:ascii="宋体" w:hAnsi="宋体"/>
          <w:sz w:val="24"/>
        </w:rPr>
      </w:pPr>
      <w:bookmarkStart w:id="52" w:name="_Ref9638"/>
      <w:r>
        <w:rPr>
          <w:rFonts w:hint="eastAsia" w:ascii="宋体" w:hAnsi="宋体"/>
          <w:sz w:val="24"/>
        </w:rPr>
        <w:t>赵学阳,高辉,杨爽,等.浅谈无线输电的应用[</w:t>
      </w:r>
      <w:r>
        <w:rPr>
          <w:rFonts w:hint="eastAsia" w:ascii="Times New Roman" w:hAnsi="Times New Roman" w:cs="Times New Roman"/>
          <w:sz w:val="24"/>
        </w:rPr>
        <w:t>J</w:t>
      </w:r>
      <w:r>
        <w:rPr>
          <w:rFonts w:hint="eastAsia" w:ascii="宋体" w:hAnsi="宋体"/>
          <w:sz w:val="24"/>
        </w:rPr>
        <w:t>].科学技术创新,</w:t>
      </w:r>
      <w:r>
        <w:rPr>
          <w:rFonts w:hint="eastAsia" w:ascii="Times New Roman" w:hAnsi="Times New Roman" w:cs="Times New Roman"/>
          <w:sz w:val="24"/>
        </w:rPr>
        <w:t>2017</w:t>
      </w:r>
      <w:r>
        <w:rPr>
          <w:rFonts w:hint="eastAsia" w:ascii="宋体" w:hAnsi="宋体"/>
          <w:sz w:val="24"/>
        </w:rPr>
        <w:t>,(</w:t>
      </w:r>
      <w:r>
        <w:rPr>
          <w:rFonts w:hint="eastAsia" w:ascii="Times New Roman" w:hAnsi="Times New Roman" w:cs="Times New Roman"/>
          <w:sz w:val="24"/>
        </w:rPr>
        <w:t>22</w:t>
      </w:r>
      <w:r>
        <w:rPr>
          <w:rFonts w:hint="eastAsia" w:ascii="宋体" w:hAnsi="宋体"/>
          <w:sz w:val="24"/>
        </w:rPr>
        <w:t>):</w:t>
      </w:r>
      <w:r>
        <w:rPr>
          <w:rFonts w:hint="eastAsia" w:ascii="Times New Roman" w:hAnsi="Times New Roman" w:cs="Times New Roman"/>
          <w:sz w:val="24"/>
        </w:rPr>
        <w:t>91-92</w:t>
      </w:r>
      <w:r>
        <w:rPr>
          <w:rFonts w:hint="eastAsia" w:ascii="宋体" w:hAnsi="宋体"/>
          <w:sz w:val="24"/>
        </w:rPr>
        <w:t>.</w:t>
      </w:r>
      <w:bookmarkEnd w:id="52"/>
    </w:p>
    <w:p w14:paraId="63B6BB27">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480" w:leftChars="0" w:right="420" w:rightChars="200" w:hanging="480" w:hangingChars="200"/>
        <w:jc w:val="both"/>
        <w:textAlignment w:val="auto"/>
        <w:rPr>
          <w:rFonts w:hint="eastAsia" w:ascii="宋体" w:hAnsi="宋体"/>
          <w:sz w:val="24"/>
        </w:rPr>
      </w:pPr>
      <w:bookmarkStart w:id="53" w:name="_Ref10052"/>
      <w:r>
        <w:rPr>
          <w:rFonts w:hint="eastAsia" w:ascii="宋体" w:hAnsi="宋体"/>
          <w:sz w:val="24"/>
        </w:rPr>
        <w:t>李晓彤,赵晨晖.无线输电技术的应用与展望[</w:t>
      </w:r>
      <w:r>
        <w:rPr>
          <w:rFonts w:hint="eastAsia" w:ascii="Times New Roman" w:hAnsi="Times New Roman" w:cs="Times New Roman"/>
          <w:sz w:val="24"/>
        </w:rPr>
        <w:t>J</w:t>
      </w:r>
      <w:r>
        <w:rPr>
          <w:rFonts w:hint="eastAsia" w:ascii="宋体" w:hAnsi="宋体"/>
          <w:sz w:val="24"/>
        </w:rPr>
        <w:t>].中国市场,</w:t>
      </w:r>
      <w:r>
        <w:rPr>
          <w:rFonts w:hint="eastAsia" w:ascii="Times New Roman" w:hAnsi="Times New Roman" w:cs="Times New Roman"/>
          <w:sz w:val="24"/>
        </w:rPr>
        <w:t>2016</w:t>
      </w:r>
      <w:r>
        <w:rPr>
          <w:rFonts w:hint="eastAsia" w:ascii="宋体" w:hAnsi="宋体"/>
          <w:sz w:val="24"/>
        </w:rPr>
        <w:t>,(</w:t>
      </w:r>
      <w:r>
        <w:rPr>
          <w:rFonts w:hint="eastAsia" w:ascii="Times New Roman" w:hAnsi="Times New Roman" w:cs="Times New Roman"/>
          <w:sz w:val="24"/>
        </w:rPr>
        <w:t>45</w:t>
      </w:r>
      <w:r>
        <w:rPr>
          <w:rFonts w:hint="eastAsia" w:ascii="宋体" w:hAnsi="宋体"/>
          <w:sz w:val="24"/>
        </w:rPr>
        <w:t>):</w:t>
      </w:r>
      <w:r>
        <w:rPr>
          <w:rFonts w:hint="eastAsia" w:ascii="Times New Roman" w:hAnsi="Times New Roman" w:cs="Times New Roman"/>
          <w:sz w:val="24"/>
        </w:rPr>
        <w:t>68-69</w:t>
      </w:r>
      <w:r>
        <w:rPr>
          <w:rFonts w:hint="eastAsia" w:ascii="宋体" w:hAnsi="宋体"/>
          <w:sz w:val="24"/>
        </w:rPr>
        <w:t>.</w:t>
      </w:r>
      <w:bookmarkEnd w:id="53"/>
    </w:p>
    <w:p w14:paraId="7436BB61">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480" w:leftChars="0" w:right="420" w:rightChars="200" w:hanging="480" w:hangingChars="200"/>
        <w:jc w:val="both"/>
        <w:textAlignment w:val="auto"/>
        <w:rPr>
          <w:rFonts w:hint="eastAsia" w:ascii="宋体" w:hAnsi="宋体"/>
          <w:sz w:val="24"/>
        </w:rPr>
      </w:pPr>
      <w:bookmarkStart w:id="54" w:name="_Ref10186"/>
      <w:r>
        <w:rPr>
          <w:rFonts w:hint="eastAsia" w:ascii="宋体" w:hAnsi="宋体"/>
          <w:sz w:val="24"/>
        </w:rPr>
        <w:t>仲崇德,朱武,张乐.谐振耦合式无线电能传输系统谐振线圈的优化设计[</w:t>
      </w:r>
      <w:r>
        <w:rPr>
          <w:rFonts w:hint="eastAsia" w:ascii="Times New Roman" w:hAnsi="Times New Roman" w:cs="Times New Roman"/>
          <w:sz w:val="24"/>
        </w:rPr>
        <w:t>J</w:t>
      </w:r>
      <w:r>
        <w:rPr>
          <w:rFonts w:hint="eastAsia" w:ascii="宋体" w:hAnsi="宋体"/>
          <w:sz w:val="24"/>
        </w:rPr>
        <w:t>].电测与仪表,</w:t>
      </w:r>
      <w:r>
        <w:rPr>
          <w:rFonts w:hint="eastAsia" w:ascii="Times New Roman" w:hAnsi="Times New Roman" w:cs="Times New Roman"/>
          <w:sz w:val="24"/>
        </w:rPr>
        <w:t>2017</w:t>
      </w:r>
      <w:r>
        <w:rPr>
          <w:rFonts w:hint="eastAsia" w:ascii="宋体" w:hAnsi="宋体"/>
          <w:sz w:val="24"/>
        </w:rPr>
        <w:t>,</w:t>
      </w:r>
      <w:r>
        <w:rPr>
          <w:rFonts w:hint="eastAsia" w:ascii="Times New Roman" w:hAnsi="Times New Roman" w:cs="Times New Roman"/>
          <w:sz w:val="24"/>
        </w:rPr>
        <w:t>54</w:t>
      </w:r>
      <w:r>
        <w:rPr>
          <w:rFonts w:hint="eastAsia" w:ascii="宋体" w:hAnsi="宋体"/>
          <w:sz w:val="24"/>
        </w:rPr>
        <w:t>(</w:t>
      </w:r>
      <w:r>
        <w:rPr>
          <w:rFonts w:hint="eastAsia" w:ascii="Times New Roman" w:hAnsi="Times New Roman" w:cs="Times New Roman"/>
          <w:sz w:val="24"/>
        </w:rPr>
        <w:t>21</w:t>
      </w:r>
      <w:r>
        <w:rPr>
          <w:rFonts w:hint="eastAsia" w:ascii="宋体" w:hAnsi="宋体"/>
          <w:sz w:val="24"/>
        </w:rPr>
        <w:t>):</w:t>
      </w:r>
      <w:r>
        <w:rPr>
          <w:rFonts w:hint="eastAsia" w:ascii="Times New Roman" w:hAnsi="Times New Roman" w:cs="Times New Roman"/>
          <w:sz w:val="24"/>
        </w:rPr>
        <w:t>116-121</w:t>
      </w:r>
      <w:r>
        <w:rPr>
          <w:rFonts w:hint="eastAsia" w:ascii="宋体" w:hAnsi="宋体"/>
          <w:sz w:val="24"/>
        </w:rPr>
        <w:t>.</w:t>
      </w:r>
      <w:bookmarkEnd w:id="54"/>
    </w:p>
    <w:p w14:paraId="72BF6DDF">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480" w:leftChars="0" w:right="420" w:rightChars="200" w:hanging="480" w:hangingChars="200"/>
        <w:jc w:val="both"/>
        <w:textAlignment w:val="auto"/>
        <w:rPr>
          <w:rFonts w:hint="eastAsia" w:ascii="宋体" w:hAnsi="宋体"/>
          <w:sz w:val="24"/>
        </w:rPr>
      </w:pPr>
      <w:bookmarkStart w:id="55" w:name="_Ref10131"/>
      <w:r>
        <w:rPr>
          <w:rFonts w:hint="eastAsia" w:ascii="宋体" w:hAnsi="宋体"/>
          <w:sz w:val="24"/>
        </w:rPr>
        <w:t>吝伶艳,方成刚,宋建成,等.磁谐振无线输电系统不同补偿方式的传输特性[</w:t>
      </w:r>
      <w:r>
        <w:rPr>
          <w:rFonts w:hint="eastAsia" w:ascii="Times New Roman" w:hAnsi="Times New Roman" w:cs="Times New Roman"/>
          <w:sz w:val="24"/>
        </w:rPr>
        <w:t>J</w:t>
      </w:r>
      <w:r>
        <w:rPr>
          <w:rFonts w:hint="eastAsia" w:ascii="宋体" w:hAnsi="宋体"/>
          <w:sz w:val="24"/>
        </w:rPr>
        <w:t>].电机与控制学报,</w:t>
      </w:r>
      <w:r>
        <w:rPr>
          <w:rFonts w:hint="eastAsia" w:ascii="Times New Roman" w:hAnsi="Times New Roman" w:cs="Times New Roman"/>
          <w:sz w:val="24"/>
        </w:rPr>
        <w:t>2019</w:t>
      </w:r>
      <w:r>
        <w:rPr>
          <w:rFonts w:hint="eastAsia" w:ascii="宋体" w:hAnsi="宋体"/>
          <w:sz w:val="24"/>
        </w:rPr>
        <w:t>,</w:t>
      </w:r>
      <w:r>
        <w:rPr>
          <w:rFonts w:hint="eastAsia" w:ascii="Times New Roman" w:hAnsi="Times New Roman" w:cs="Times New Roman"/>
          <w:sz w:val="24"/>
        </w:rPr>
        <w:t>23</w:t>
      </w:r>
      <w:r>
        <w:rPr>
          <w:rFonts w:hint="eastAsia" w:ascii="宋体" w:hAnsi="宋体"/>
          <w:sz w:val="24"/>
        </w:rPr>
        <w:t>(</w:t>
      </w:r>
      <w:r>
        <w:rPr>
          <w:rFonts w:hint="eastAsia" w:ascii="Times New Roman" w:hAnsi="Times New Roman" w:cs="Times New Roman"/>
          <w:sz w:val="24"/>
        </w:rPr>
        <w:t>12</w:t>
      </w:r>
      <w:r>
        <w:rPr>
          <w:rFonts w:hint="eastAsia" w:ascii="宋体" w:hAnsi="宋体"/>
          <w:sz w:val="24"/>
        </w:rPr>
        <w:t>):</w:t>
      </w:r>
      <w:r>
        <w:rPr>
          <w:rFonts w:hint="eastAsia" w:ascii="Times New Roman" w:hAnsi="Times New Roman" w:cs="Times New Roman"/>
          <w:sz w:val="24"/>
        </w:rPr>
        <w:t>59-67</w:t>
      </w:r>
      <w:r>
        <w:rPr>
          <w:rFonts w:hint="eastAsia" w:ascii="宋体" w:hAnsi="宋体"/>
          <w:sz w:val="24"/>
        </w:rPr>
        <w:t>.</w:t>
      </w:r>
      <w:bookmarkEnd w:id="55"/>
    </w:p>
    <w:p w14:paraId="64179483">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480" w:leftChars="0" w:right="420" w:rightChars="200" w:hanging="480" w:hangingChars="200"/>
        <w:jc w:val="both"/>
        <w:textAlignment w:val="auto"/>
        <w:rPr>
          <w:rFonts w:hint="eastAsia" w:ascii="宋体" w:hAnsi="宋体"/>
          <w:sz w:val="24"/>
        </w:rPr>
      </w:pPr>
      <w:bookmarkStart w:id="56" w:name="_Ref10594"/>
      <w:r>
        <w:rPr>
          <w:rFonts w:hint="eastAsia" w:ascii="宋体" w:hAnsi="宋体"/>
          <w:sz w:val="24"/>
        </w:rPr>
        <w:t>罗杨茜玥.影响共振磁耦合无线输电效率的关键技术研究与分析[</w:t>
      </w:r>
      <w:r>
        <w:rPr>
          <w:rFonts w:hint="eastAsia" w:ascii="Times New Roman" w:hAnsi="Times New Roman" w:cs="Times New Roman"/>
          <w:sz w:val="24"/>
        </w:rPr>
        <w:t>J</w:t>
      </w:r>
      <w:r>
        <w:rPr>
          <w:rFonts w:hint="eastAsia" w:ascii="宋体" w:hAnsi="宋体"/>
          <w:sz w:val="24"/>
        </w:rPr>
        <w:t>].电气应用,</w:t>
      </w:r>
      <w:r>
        <w:rPr>
          <w:rFonts w:hint="eastAsia" w:ascii="Times New Roman" w:hAnsi="Times New Roman" w:cs="Times New Roman"/>
          <w:sz w:val="24"/>
        </w:rPr>
        <w:t>2014</w:t>
      </w:r>
      <w:r>
        <w:rPr>
          <w:rFonts w:hint="eastAsia" w:ascii="宋体" w:hAnsi="宋体"/>
          <w:sz w:val="24"/>
        </w:rPr>
        <w:t>,</w:t>
      </w:r>
      <w:r>
        <w:rPr>
          <w:rFonts w:hint="eastAsia" w:ascii="Times New Roman" w:hAnsi="Times New Roman" w:cs="Times New Roman"/>
          <w:sz w:val="24"/>
        </w:rPr>
        <w:t>33</w:t>
      </w:r>
      <w:r>
        <w:rPr>
          <w:rFonts w:hint="eastAsia" w:ascii="宋体" w:hAnsi="宋体"/>
          <w:sz w:val="24"/>
        </w:rPr>
        <w:t>(</w:t>
      </w:r>
      <w:r>
        <w:rPr>
          <w:rFonts w:hint="eastAsia" w:ascii="Times New Roman" w:hAnsi="Times New Roman" w:cs="Times New Roman"/>
          <w:sz w:val="24"/>
        </w:rPr>
        <w:t>16</w:t>
      </w:r>
      <w:r>
        <w:rPr>
          <w:rFonts w:hint="eastAsia" w:ascii="宋体" w:hAnsi="宋体"/>
          <w:sz w:val="24"/>
        </w:rPr>
        <w:t>):</w:t>
      </w:r>
      <w:r>
        <w:rPr>
          <w:rFonts w:hint="eastAsia" w:ascii="Times New Roman" w:hAnsi="Times New Roman" w:cs="Times New Roman"/>
          <w:sz w:val="24"/>
        </w:rPr>
        <w:t>47-51</w:t>
      </w:r>
      <w:r>
        <w:rPr>
          <w:rFonts w:hint="eastAsia" w:ascii="宋体" w:hAnsi="宋体"/>
          <w:sz w:val="24"/>
        </w:rPr>
        <w:t>.</w:t>
      </w:r>
      <w:bookmarkEnd w:id="56"/>
    </w:p>
    <w:p w14:paraId="1EA1F7D5">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bookmarkStart w:id="57" w:name="_Ref10660"/>
      <w:r>
        <w:rPr>
          <w:rFonts w:hint="eastAsia" w:ascii="宋体" w:hAnsi="宋体"/>
          <w:sz w:val="24"/>
        </w:rPr>
        <w:t>王成刚,李建海,杨帆.基于无线电能传输的谐振实验改进设计[</w:t>
      </w:r>
      <w:r>
        <w:rPr>
          <w:rFonts w:hint="eastAsia" w:ascii="Times New Roman" w:hAnsi="Times New Roman" w:cs="Times New Roman"/>
          <w:sz w:val="24"/>
        </w:rPr>
        <w:t>J</w:t>
      </w:r>
      <w:r>
        <w:rPr>
          <w:rFonts w:hint="eastAsia" w:ascii="宋体" w:hAnsi="宋体"/>
          <w:sz w:val="24"/>
        </w:rPr>
        <w:t>].实验室科学,</w:t>
      </w:r>
      <w:r>
        <w:rPr>
          <w:rFonts w:hint="eastAsia" w:ascii="Times New Roman" w:hAnsi="Times New Roman" w:cs="Times New Roman"/>
          <w:sz w:val="24"/>
        </w:rPr>
        <w:t>2025</w:t>
      </w:r>
      <w:r>
        <w:rPr>
          <w:rFonts w:hint="eastAsia" w:ascii="宋体" w:hAnsi="宋体"/>
          <w:sz w:val="24"/>
        </w:rPr>
        <w:t>,</w:t>
      </w:r>
      <w:r>
        <w:rPr>
          <w:rFonts w:hint="eastAsia" w:ascii="Times New Roman" w:hAnsi="Times New Roman" w:cs="Times New Roman"/>
          <w:sz w:val="24"/>
        </w:rPr>
        <w:t>28</w:t>
      </w:r>
      <w:r>
        <w:rPr>
          <w:rFonts w:hint="eastAsia" w:ascii="宋体" w:hAnsi="宋体"/>
          <w:sz w:val="24"/>
        </w:rPr>
        <w:t>(</w:t>
      </w:r>
      <w:r>
        <w:rPr>
          <w:rFonts w:hint="eastAsia" w:ascii="Times New Roman" w:hAnsi="Times New Roman" w:cs="Times New Roman"/>
          <w:sz w:val="24"/>
        </w:rPr>
        <w:t>02</w:t>
      </w:r>
      <w:r>
        <w:rPr>
          <w:rFonts w:hint="eastAsia" w:ascii="宋体" w:hAnsi="宋体"/>
          <w:sz w:val="24"/>
        </w:rPr>
        <w:t>):</w:t>
      </w:r>
      <w:r>
        <w:rPr>
          <w:rFonts w:hint="eastAsia" w:ascii="Times New Roman" w:hAnsi="Times New Roman" w:cs="Times New Roman"/>
          <w:sz w:val="24"/>
        </w:rPr>
        <w:t>129-132</w:t>
      </w:r>
      <w:r>
        <w:rPr>
          <w:rFonts w:hint="eastAsia" w:ascii="宋体" w:hAnsi="宋体"/>
          <w:sz w:val="24"/>
        </w:rPr>
        <w:t>.</w:t>
      </w:r>
      <w:bookmarkEnd w:id="57"/>
    </w:p>
    <w:p w14:paraId="46AD64DE">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bookmarkStart w:id="58" w:name="_Ref10425"/>
      <w:r>
        <w:rPr>
          <w:rFonts w:hint="eastAsia" w:ascii="宋体" w:hAnsi="宋体"/>
          <w:sz w:val="24"/>
        </w:rPr>
        <w:t>杨瑞东,杨俊卿,孙博.非对称线圈谐振式无线充电系统的设计与研究[</w:t>
      </w:r>
      <w:r>
        <w:rPr>
          <w:rFonts w:hint="eastAsia" w:ascii="Times New Roman" w:hAnsi="Times New Roman" w:cs="Times New Roman"/>
          <w:sz w:val="24"/>
        </w:rPr>
        <w:t>J</w:t>
      </w:r>
      <w:r>
        <w:rPr>
          <w:rFonts w:hint="eastAsia" w:ascii="宋体" w:hAnsi="宋体"/>
          <w:sz w:val="24"/>
        </w:rPr>
        <w:t>].现代电子技术,</w:t>
      </w:r>
      <w:r>
        <w:rPr>
          <w:rFonts w:hint="eastAsia" w:ascii="Times New Roman" w:hAnsi="Times New Roman" w:cs="Times New Roman"/>
          <w:sz w:val="24"/>
        </w:rPr>
        <w:t>2019</w:t>
      </w:r>
      <w:r>
        <w:rPr>
          <w:rFonts w:hint="eastAsia" w:ascii="宋体" w:hAnsi="宋体"/>
          <w:sz w:val="24"/>
        </w:rPr>
        <w:t>,</w:t>
      </w:r>
      <w:r>
        <w:rPr>
          <w:rFonts w:hint="eastAsia" w:ascii="Times New Roman" w:hAnsi="Times New Roman" w:cs="Times New Roman"/>
          <w:sz w:val="24"/>
        </w:rPr>
        <w:t>42</w:t>
      </w:r>
      <w:r>
        <w:rPr>
          <w:rFonts w:hint="eastAsia" w:ascii="宋体" w:hAnsi="宋体"/>
          <w:sz w:val="24"/>
        </w:rPr>
        <w:t>(</w:t>
      </w:r>
      <w:r>
        <w:rPr>
          <w:rFonts w:hint="eastAsia" w:ascii="Times New Roman" w:hAnsi="Times New Roman" w:cs="Times New Roman"/>
          <w:sz w:val="24"/>
        </w:rPr>
        <w:t>12</w:t>
      </w:r>
      <w:r>
        <w:rPr>
          <w:rFonts w:hint="eastAsia" w:ascii="宋体" w:hAnsi="宋体"/>
          <w:sz w:val="24"/>
        </w:rPr>
        <w:t>):</w:t>
      </w:r>
      <w:r>
        <w:rPr>
          <w:rFonts w:hint="eastAsia" w:ascii="Times New Roman" w:hAnsi="Times New Roman" w:cs="Times New Roman"/>
          <w:sz w:val="24"/>
        </w:rPr>
        <w:t>94-99</w:t>
      </w:r>
      <w:r>
        <w:rPr>
          <w:rFonts w:hint="eastAsia" w:ascii="宋体" w:hAnsi="宋体"/>
          <w:sz w:val="24"/>
        </w:rPr>
        <w:t>.</w:t>
      </w:r>
      <w:bookmarkEnd w:id="58"/>
    </w:p>
    <w:p w14:paraId="05038539">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bookmarkStart w:id="59" w:name="_Ref10826"/>
      <w:r>
        <w:rPr>
          <w:rFonts w:hint="eastAsia" w:ascii="宋体" w:hAnsi="宋体"/>
          <w:sz w:val="24"/>
        </w:rPr>
        <w:t>赵传鹏,张国民,刘忠菁.一种谐振式超导无线电能传输系统的实验研究[</w:t>
      </w:r>
      <w:r>
        <w:rPr>
          <w:rFonts w:hint="eastAsia" w:ascii="Times New Roman" w:hAnsi="Times New Roman" w:cs="Times New Roman"/>
          <w:sz w:val="24"/>
        </w:rPr>
        <w:t>J</w:t>
      </w:r>
      <w:r>
        <w:rPr>
          <w:rFonts w:hint="eastAsia" w:ascii="宋体" w:hAnsi="宋体"/>
          <w:sz w:val="24"/>
        </w:rPr>
        <w:t>].低温与超导,</w:t>
      </w:r>
      <w:r>
        <w:rPr>
          <w:rFonts w:hint="eastAsia" w:ascii="Times New Roman" w:hAnsi="Times New Roman" w:cs="Times New Roman"/>
          <w:sz w:val="24"/>
        </w:rPr>
        <w:t>2016</w:t>
      </w:r>
      <w:r>
        <w:rPr>
          <w:rFonts w:hint="eastAsia" w:ascii="宋体" w:hAnsi="宋体"/>
          <w:sz w:val="24"/>
        </w:rPr>
        <w:t>,</w:t>
      </w:r>
      <w:r>
        <w:rPr>
          <w:rFonts w:hint="eastAsia" w:ascii="Times New Roman" w:hAnsi="Times New Roman" w:cs="Times New Roman"/>
          <w:sz w:val="24"/>
        </w:rPr>
        <w:t>44</w:t>
      </w:r>
      <w:r>
        <w:rPr>
          <w:rFonts w:hint="eastAsia" w:ascii="宋体" w:hAnsi="宋体"/>
          <w:sz w:val="24"/>
        </w:rPr>
        <w:t>(</w:t>
      </w:r>
      <w:r>
        <w:rPr>
          <w:rFonts w:hint="eastAsia" w:ascii="Times New Roman" w:hAnsi="Times New Roman" w:cs="Times New Roman"/>
          <w:sz w:val="24"/>
        </w:rPr>
        <w:t>05</w:t>
      </w:r>
      <w:r>
        <w:rPr>
          <w:rFonts w:hint="eastAsia" w:ascii="宋体" w:hAnsi="宋体"/>
          <w:sz w:val="24"/>
        </w:rPr>
        <w:t>):</w:t>
      </w:r>
      <w:r>
        <w:rPr>
          <w:rFonts w:hint="eastAsia" w:ascii="Times New Roman" w:hAnsi="Times New Roman" w:cs="Times New Roman"/>
          <w:sz w:val="24"/>
        </w:rPr>
        <w:t>27-30</w:t>
      </w:r>
      <w:r>
        <w:rPr>
          <w:rFonts w:hint="eastAsia" w:ascii="宋体" w:hAnsi="宋体"/>
          <w:sz w:val="24"/>
        </w:rPr>
        <w:t>.</w:t>
      </w:r>
      <w:bookmarkEnd w:id="59"/>
    </w:p>
    <w:p w14:paraId="731A96BF">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bookmarkStart w:id="60" w:name="_Ref10745"/>
      <w:r>
        <w:rPr>
          <w:rFonts w:hint="eastAsia" w:ascii="宋体" w:hAnsi="宋体"/>
          <w:sz w:val="24"/>
        </w:rPr>
        <w:t>李燕龙,陈晓,朱孔亮.基于调谐振荡器的无线输能系统教学案例研究[</w:t>
      </w:r>
      <w:r>
        <w:rPr>
          <w:rFonts w:hint="eastAsia" w:ascii="Times New Roman" w:hAnsi="Times New Roman" w:cs="Times New Roman"/>
          <w:sz w:val="24"/>
        </w:rPr>
        <w:t>J</w:t>
      </w:r>
      <w:r>
        <w:rPr>
          <w:rFonts w:hint="eastAsia" w:ascii="宋体" w:hAnsi="宋体"/>
          <w:sz w:val="24"/>
        </w:rPr>
        <w:t>].创新创业理论研究与实践,</w:t>
      </w:r>
      <w:r>
        <w:rPr>
          <w:rFonts w:hint="eastAsia" w:ascii="Times New Roman" w:hAnsi="Times New Roman" w:cs="Times New Roman"/>
          <w:sz w:val="24"/>
        </w:rPr>
        <w:t>2022</w:t>
      </w:r>
      <w:r>
        <w:rPr>
          <w:rFonts w:hint="eastAsia" w:ascii="宋体" w:hAnsi="宋体"/>
          <w:sz w:val="24"/>
        </w:rPr>
        <w:t>,</w:t>
      </w:r>
      <w:r>
        <w:rPr>
          <w:rFonts w:hint="eastAsia" w:ascii="Times New Roman" w:hAnsi="Times New Roman" w:cs="Times New Roman"/>
          <w:sz w:val="24"/>
        </w:rPr>
        <w:t>5</w:t>
      </w:r>
      <w:r>
        <w:rPr>
          <w:rFonts w:hint="eastAsia" w:ascii="宋体" w:hAnsi="宋体"/>
          <w:sz w:val="24"/>
        </w:rPr>
        <w:t>(</w:t>
      </w:r>
      <w:r>
        <w:rPr>
          <w:rFonts w:hint="eastAsia" w:ascii="Times New Roman" w:hAnsi="Times New Roman" w:cs="Times New Roman"/>
          <w:sz w:val="24"/>
        </w:rPr>
        <w:t>17</w:t>
      </w:r>
      <w:r>
        <w:rPr>
          <w:rFonts w:hint="eastAsia" w:ascii="宋体" w:hAnsi="宋体"/>
          <w:sz w:val="24"/>
        </w:rPr>
        <w:t>):</w:t>
      </w:r>
      <w:r>
        <w:rPr>
          <w:rFonts w:hint="eastAsia" w:ascii="Times New Roman" w:hAnsi="Times New Roman" w:cs="Times New Roman"/>
          <w:sz w:val="24"/>
        </w:rPr>
        <w:t>29-31+42</w:t>
      </w:r>
      <w:r>
        <w:rPr>
          <w:rFonts w:hint="eastAsia" w:ascii="宋体" w:hAnsi="宋体"/>
          <w:sz w:val="24"/>
        </w:rPr>
        <w:t>.</w:t>
      </w:r>
      <w:bookmarkEnd w:id="60"/>
    </w:p>
    <w:p w14:paraId="5E1622AF">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bookmarkStart w:id="61" w:name="_Ref10761"/>
      <w:r>
        <w:rPr>
          <w:rFonts w:hint="eastAsia" w:ascii="宋体" w:hAnsi="宋体"/>
          <w:sz w:val="24"/>
        </w:rPr>
        <w:t>陈伟,孙志毅,刘立群.基于磁谐振无线输电系统的设计[</w:t>
      </w:r>
      <w:r>
        <w:rPr>
          <w:rFonts w:hint="eastAsia" w:ascii="Times New Roman" w:hAnsi="Times New Roman" w:cs="Times New Roman"/>
          <w:sz w:val="24"/>
        </w:rPr>
        <w:t>J</w:t>
      </w:r>
      <w:r>
        <w:rPr>
          <w:rFonts w:hint="eastAsia" w:ascii="宋体" w:hAnsi="宋体"/>
          <w:sz w:val="24"/>
        </w:rPr>
        <w:t>].太原科技大学学报,</w:t>
      </w:r>
      <w:r>
        <w:rPr>
          <w:rFonts w:hint="eastAsia" w:ascii="Times New Roman" w:hAnsi="Times New Roman" w:cs="Times New Roman"/>
          <w:sz w:val="24"/>
        </w:rPr>
        <w:t>2016</w:t>
      </w:r>
      <w:r>
        <w:rPr>
          <w:rFonts w:hint="eastAsia" w:ascii="宋体" w:hAnsi="宋体"/>
          <w:sz w:val="24"/>
        </w:rPr>
        <w:t>,</w:t>
      </w:r>
      <w:r>
        <w:rPr>
          <w:rFonts w:hint="eastAsia" w:ascii="Times New Roman" w:hAnsi="Times New Roman" w:cs="Times New Roman"/>
          <w:sz w:val="24"/>
        </w:rPr>
        <w:t>37</w:t>
      </w:r>
      <w:r>
        <w:rPr>
          <w:rFonts w:hint="eastAsia" w:ascii="宋体" w:hAnsi="宋体"/>
          <w:sz w:val="24"/>
        </w:rPr>
        <w:t>(</w:t>
      </w:r>
      <w:r>
        <w:rPr>
          <w:rFonts w:hint="eastAsia" w:ascii="Times New Roman" w:hAnsi="Times New Roman" w:cs="Times New Roman"/>
          <w:sz w:val="24"/>
        </w:rPr>
        <w:t>01</w:t>
      </w:r>
      <w:r>
        <w:rPr>
          <w:rFonts w:hint="eastAsia" w:ascii="宋体" w:hAnsi="宋体"/>
          <w:sz w:val="24"/>
        </w:rPr>
        <w:t>):</w:t>
      </w:r>
      <w:r>
        <w:rPr>
          <w:rFonts w:hint="eastAsia" w:ascii="Times New Roman" w:hAnsi="Times New Roman" w:cs="Times New Roman"/>
          <w:sz w:val="24"/>
        </w:rPr>
        <w:t>32-35</w:t>
      </w:r>
      <w:r>
        <w:rPr>
          <w:rFonts w:hint="eastAsia" w:ascii="宋体" w:hAnsi="宋体"/>
          <w:sz w:val="24"/>
        </w:rPr>
        <w:t>.</w:t>
      </w:r>
      <w:bookmarkEnd w:id="61"/>
    </w:p>
    <w:p w14:paraId="123D72D0">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bookmarkStart w:id="62" w:name="_Ref11097"/>
      <w:r>
        <w:rPr>
          <w:rFonts w:hint="eastAsia" w:ascii="宋体" w:hAnsi="宋体"/>
          <w:sz w:val="24"/>
        </w:rPr>
        <w:t>尹煌飞,郭桂芳,吉现友,等.基于</w:t>
      </w:r>
      <w:r>
        <w:rPr>
          <w:rFonts w:hint="eastAsia" w:ascii="Times New Roman" w:hAnsi="Times New Roman" w:cs="Times New Roman"/>
          <w:sz w:val="24"/>
        </w:rPr>
        <w:t>MATLAB/simulink</w:t>
      </w:r>
      <w:r>
        <w:rPr>
          <w:rFonts w:hint="eastAsia" w:ascii="宋体" w:hAnsi="宋体"/>
          <w:sz w:val="24"/>
        </w:rPr>
        <w:t>的</w:t>
      </w:r>
      <w:r>
        <w:rPr>
          <w:rFonts w:hint="eastAsia" w:ascii="Times New Roman" w:hAnsi="Times New Roman" w:cs="Times New Roman"/>
          <w:sz w:val="24"/>
        </w:rPr>
        <w:t>MCR-WPT</w:t>
      </w:r>
      <w:r>
        <w:rPr>
          <w:rFonts w:hint="eastAsia" w:ascii="宋体" w:hAnsi="宋体"/>
          <w:sz w:val="24"/>
        </w:rPr>
        <w:t>谐振补偿电路比较分析[</w:t>
      </w:r>
      <w:r>
        <w:rPr>
          <w:rFonts w:hint="eastAsia" w:ascii="Times New Roman" w:hAnsi="Times New Roman" w:cs="Times New Roman"/>
          <w:sz w:val="24"/>
        </w:rPr>
        <w:t>J</w:t>
      </w:r>
      <w:r>
        <w:rPr>
          <w:rFonts w:hint="eastAsia" w:ascii="宋体" w:hAnsi="宋体"/>
          <w:sz w:val="24"/>
        </w:rPr>
        <w:t>].南方农机,</w:t>
      </w:r>
      <w:r>
        <w:rPr>
          <w:rFonts w:hint="eastAsia" w:ascii="Times New Roman" w:hAnsi="Times New Roman" w:cs="Times New Roman"/>
          <w:sz w:val="24"/>
        </w:rPr>
        <w:t>2020</w:t>
      </w:r>
      <w:r>
        <w:rPr>
          <w:rFonts w:hint="eastAsia" w:ascii="宋体" w:hAnsi="宋体"/>
          <w:sz w:val="24"/>
        </w:rPr>
        <w:t>,</w:t>
      </w:r>
      <w:r>
        <w:rPr>
          <w:rFonts w:hint="eastAsia" w:ascii="Times New Roman" w:hAnsi="Times New Roman" w:cs="Times New Roman"/>
          <w:sz w:val="24"/>
        </w:rPr>
        <w:t>51</w:t>
      </w:r>
      <w:r>
        <w:rPr>
          <w:rFonts w:hint="eastAsia" w:ascii="宋体" w:hAnsi="宋体"/>
          <w:sz w:val="24"/>
        </w:rPr>
        <w:t>(</w:t>
      </w:r>
      <w:r>
        <w:rPr>
          <w:rFonts w:hint="eastAsia" w:ascii="Times New Roman" w:hAnsi="Times New Roman" w:cs="Times New Roman"/>
          <w:sz w:val="24"/>
        </w:rPr>
        <w:t>19</w:t>
      </w:r>
      <w:r>
        <w:rPr>
          <w:rFonts w:hint="eastAsia" w:ascii="宋体" w:hAnsi="宋体"/>
          <w:sz w:val="24"/>
        </w:rPr>
        <w:t>):</w:t>
      </w:r>
      <w:r>
        <w:rPr>
          <w:rFonts w:hint="eastAsia" w:ascii="Times New Roman" w:hAnsi="Times New Roman" w:cs="Times New Roman"/>
          <w:sz w:val="24"/>
        </w:rPr>
        <w:t>8-12</w:t>
      </w:r>
      <w:r>
        <w:rPr>
          <w:rFonts w:hint="eastAsia" w:ascii="宋体" w:hAnsi="宋体"/>
          <w:sz w:val="24"/>
        </w:rPr>
        <w:t>.</w:t>
      </w:r>
      <w:bookmarkEnd w:id="62"/>
    </w:p>
    <w:p w14:paraId="5211355A">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bookmarkStart w:id="63" w:name="_Ref11104"/>
      <w:r>
        <w:rPr>
          <w:rFonts w:hint="eastAsia" w:ascii="宋体" w:hAnsi="宋体"/>
          <w:sz w:val="24"/>
        </w:rPr>
        <w:t>刘代荣,田子建,刘斌,等.基于</w:t>
      </w:r>
      <w:r>
        <w:rPr>
          <w:rFonts w:hint="eastAsia" w:ascii="Times New Roman" w:hAnsi="Times New Roman" w:cs="Times New Roman"/>
          <w:sz w:val="24"/>
        </w:rPr>
        <w:t>MCR-WPT</w:t>
      </w:r>
      <w:r>
        <w:rPr>
          <w:rFonts w:hint="eastAsia" w:ascii="宋体" w:hAnsi="宋体"/>
          <w:sz w:val="24"/>
        </w:rPr>
        <w:t>系统拓扑与负载匹配研究[</w:t>
      </w:r>
      <w:r>
        <w:rPr>
          <w:rFonts w:hint="eastAsia" w:ascii="Times New Roman" w:hAnsi="Times New Roman" w:cs="Times New Roman"/>
          <w:sz w:val="24"/>
        </w:rPr>
        <w:t>J</w:t>
      </w:r>
      <w:r>
        <w:rPr>
          <w:rFonts w:hint="eastAsia" w:ascii="宋体" w:hAnsi="宋体"/>
          <w:sz w:val="24"/>
        </w:rPr>
        <w:t>].计算机仿真,</w:t>
      </w:r>
      <w:r>
        <w:rPr>
          <w:rFonts w:hint="eastAsia" w:ascii="Times New Roman" w:hAnsi="Times New Roman" w:cs="Times New Roman"/>
          <w:sz w:val="24"/>
        </w:rPr>
        <w:t>2020</w:t>
      </w:r>
      <w:r>
        <w:rPr>
          <w:rFonts w:hint="eastAsia" w:ascii="宋体" w:hAnsi="宋体"/>
          <w:sz w:val="24"/>
        </w:rPr>
        <w:t>,</w:t>
      </w:r>
      <w:r>
        <w:rPr>
          <w:rFonts w:hint="eastAsia" w:ascii="Times New Roman" w:hAnsi="Times New Roman" w:cs="Times New Roman"/>
          <w:sz w:val="24"/>
        </w:rPr>
        <w:t>37</w:t>
      </w:r>
      <w:r>
        <w:rPr>
          <w:rFonts w:hint="eastAsia" w:ascii="宋体" w:hAnsi="宋体"/>
          <w:sz w:val="24"/>
        </w:rPr>
        <w:t>(</w:t>
      </w:r>
      <w:r>
        <w:rPr>
          <w:rFonts w:hint="eastAsia" w:ascii="Times New Roman" w:hAnsi="Times New Roman" w:cs="Times New Roman"/>
          <w:sz w:val="24"/>
        </w:rPr>
        <w:t>10</w:t>
      </w:r>
      <w:r>
        <w:rPr>
          <w:rFonts w:hint="eastAsia" w:ascii="宋体" w:hAnsi="宋体"/>
          <w:sz w:val="24"/>
        </w:rPr>
        <w:t>):</w:t>
      </w:r>
      <w:r>
        <w:rPr>
          <w:rFonts w:hint="eastAsia" w:ascii="Times New Roman" w:hAnsi="Times New Roman" w:cs="Times New Roman"/>
          <w:sz w:val="24"/>
        </w:rPr>
        <w:t>191-194</w:t>
      </w:r>
      <w:r>
        <w:rPr>
          <w:rFonts w:hint="eastAsia" w:ascii="宋体" w:hAnsi="宋体"/>
          <w:sz w:val="24"/>
        </w:rPr>
        <w:t>.</w:t>
      </w:r>
      <w:bookmarkEnd w:id="63"/>
    </w:p>
    <w:p w14:paraId="23A06154">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bookmarkStart w:id="64" w:name="_Ref27421"/>
      <w:r>
        <w:rPr>
          <w:rFonts w:hint="eastAsia" w:ascii="宋体" w:hAnsi="宋体"/>
          <w:sz w:val="24"/>
        </w:rPr>
        <w:t>郭淑筠.电动自行车</w:t>
      </w:r>
      <w:r>
        <w:rPr>
          <w:rFonts w:hint="eastAsia" w:ascii="Times New Roman" w:hAnsi="Times New Roman" w:cs="Times New Roman"/>
          <w:sz w:val="24"/>
        </w:rPr>
        <w:t>PT</w:t>
      </w:r>
      <w:r>
        <w:rPr>
          <w:rFonts w:hint="eastAsia" w:ascii="宋体" w:hAnsi="宋体"/>
          <w:sz w:val="24"/>
        </w:rPr>
        <w:t>对称无线充电系统的研究[</w:t>
      </w:r>
      <w:r>
        <w:rPr>
          <w:rFonts w:hint="eastAsia" w:ascii="Times New Roman" w:hAnsi="Times New Roman" w:cs="Times New Roman"/>
          <w:sz w:val="24"/>
        </w:rPr>
        <w:t>D</w:t>
      </w:r>
      <w:r>
        <w:rPr>
          <w:rFonts w:hint="eastAsia" w:ascii="宋体" w:hAnsi="宋体"/>
          <w:sz w:val="24"/>
        </w:rPr>
        <w:t>].华南理工大学,</w:t>
      </w:r>
      <w:r>
        <w:rPr>
          <w:rFonts w:hint="eastAsia" w:ascii="Times New Roman" w:hAnsi="Times New Roman" w:cs="Times New Roman"/>
          <w:sz w:val="24"/>
        </w:rPr>
        <w:t>2023</w:t>
      </w:r>
      <w:r>
        <w:rPr>
          <w:rFonts w:hint="eastAsia" w:ascii="宋体" w:hAnsi="宋体"/>
          <w:sz w:val="24"/>
        </w:rPr>
        <w:t>.</w:t>
      </w:r>
      <w:bookmarkEnd w:id="64"/>
      <w:bookmarkStart w:id="65" w:name="_Ref23524"/>
    </w:p>
    <w:p w14:paraId="43101590">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r>
        <w:rPr>
          <w:rFonts w:hint="eastAsia" w:ascii="宋体" w:hAnsi="宋体"/>
          <w:sz w:val="24"/>
        </w:rPr>
        <w:t>刘仁哲.基于改进型亥姆霍兹线圈的多自由度多负载无线输电技术研究[</w:t>
      </w:r>
      <w:r>
        <w:rPr>
          <w:rFonts w:hint="eastAsia" w:ascii="Times New Roman" w:hAnsi="Times New Roman" w:cs="Times New Roman"/>
          <w:sz w:val="24"/>
        </w:rPr>
        <w:t>D</w:t>
      </w:r>
      <w:r>
        <w:rPr>
          <w:rFonts w:hint="eastAsia" w:ascii="宋体" w:hAnsi="宋体"/>
          <w:sz w:val="24"/>
        </w:rPr>
        <w:t>].华中科技大学,</w:t>
      </w:r>
      <w:r>
        <w:rPr>
          <w:rFonts w:hint="eastAsia" w:ascii="Times New Roman" w:hAnsi="Times New Roman" w:cs="Times New Roman"/>
          <w:sz w:val="24"/>
        </w:rPr>
        <w:t>2023</w:t>
      </w:r>
      <w:r>
        <w:rPr>
          <w:rFonts w:hint="eastAsia" w:ascii="宋体" w:hAnsi="宋体"/>
          <w:sz w:val="24"/>
        </w:rPr>
        <w:t>.</w:t>
      </w:r>
    </w:p>
    <w:p w14:paraId="3DD656AC">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sectPr>
          <w:footerReference r:id="rId11" w:type="default"/>
          <w:footnotePr>
            <w:numFmt w:val="decimalEnclosedCircle"/>
          </w:footnotePr>
          <w:pgSz w:w="11906" w:h="16838"/>
          <w:pgMar w:top="1418" w:right="1134" w:bottom="1418" w:left="1134" w:header="851" w:footer="992" w:gutter="284"/>
          <w:pgBorders>
            <w:top w:val="none" w:sz="0" w:space="0"/>
            <w:left w:val="none" w:sz="0" w:space="0"/>
            <w:bottom w:val="none" w:sz="0" w:space="0"/>
            <w:right w:val="none" w:sz="0" w:space="0"/>
          </w:pgBorders>
          <w:pgNumType w:start="1"/>
          <w:cols w:space="720" w:num="1"/>
          <w:docGrid w:type="lines" w:linePitch="312" w:charSpace="0"/>
        </w:sectPr>
      </w:pPr>
      <w:r>
        <w:rPr>
          <w:rFonts w:hint="eastAsia" w:ascii="宋体" w:hAnsi="宋体"/>
          <w:sz w:val="24"/>
        </w:rPr>
        <w:t>吴培峰,高海涛.无线电能传输技术研究[</w:t>
      </w:r>
      <w:r>
        <w:rPr>
          <w:rFonts w:hint="eastAsia" w:ascii="Times New Roman" w:hAnsi="Times New Roman" w:cs="Times New Roman"/>
          <w:sz w:val="24"/>
        </w:rPr>
        <w:t>J</w:t>
      </w:r>
      <w:r>
        <w:rPr>
          <w:rFonts w:hint="eastAsia" w:ascii="宋体" w:hAnsi="宋体"/>
          <w:sz w:val="24"/>
        </w:rPr>
        <w:t>].现代计算机,</w:t>
      </w:r>
      <w:r>
        <w:rPr>
          <w:rFonts w:hint="eastAsia" w:ascii="Times New Roman" w:hAnsi="Times New Roman" w:cs="Times New Roman"/>
          <w:sz w:val="24"/>
        </w:rPr>
        <w:t>2019</w:t>
      </w:r>
      <w:r>
        <w:rPr>
          <w:rFonts w:hint="eastAsia" w:ascii="宋体" w:hAnsi="宋体"/>
          <w:sz w:val="24"/>
        </w:rPr>
        <w:t>,(</w:t>
      </w:r>
      <w:r>
        <w:rPr>
          <w:rFonts w:hint="eastAsia" w:ascii="Times New Roman" w:hAnsi="Times New Roman" w:cs="Times New Roman"/>
          <w:sz w:val="24"/>
        </w:rPr>
        <w:t>22</w:t>
      </w:r>
      <w:r>
        <w:rPr>
          <w:rFonts w:hint="eastAsia" w:ascii="宋体" w:hAnsi="宋体"/>
          <w:sz w:val="24"/>
        </w:rPr>
        <w:t>):</w:t>
      </w:r>
      <w:r>
        <w:rPr>
          <w:rFonts w:hint="eastAsia" w:ascii="Times New Roman" w:hAnsi="Times New Roman" w:cs="Times New Roman"/>
          <w:sz w:val="24"/>
        </w:rPr>
        <w:t>22-26</w:t>
      </w:r>
      <w:bookmarkEnd w:id="65"/>
      <w:bookmarkStart w:id="66" w:name="_Ref4011"/>
    </w:p>
    <w:p w14:paraId="58F1CA3E">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sectPr>
          <w:footnotePr>
            <w:numFmt w:val="decimalEnclosedCircle"/>
          </w:footnotePr>
          <w:type w:val="continuous"/>
          <w:pgSz w:w="11906" w:h="16838"/>
          <w:pgMar w:top="1418" w:right="1134" w:bottom="1418" w:left="1134" w:header="851" w:footer="992" w:gutter="284"/>
          <w:pgBorders>
            <w:top w:val="none" w:sz="0" w:space="0"/>
            <w:left w:val="none" w:sz="0" w:space="0"/>
            <w:bottom w:val="none" w:sz="0" w:space="0"/>
            <w:right w:val="none" w:sz="0" w:space="0"/>
          </w:pgBorders>
          <w:pgNumType w:start="1"/>
          <w:cols w:space="720" w:num="1"/>
          <w:docGrid w:type="lines" w:linePitch="312" w:charSpace="0"/>
        </w:sectPr>
      </w:pPr>
    </w:p>
    <w:p w14:paraId="5DD7564C">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r>
        <w:rPr>
          <w:rFonts w:hint="eastAsia" w:ascii="宋体" w:hAnsi="宋体"/>
          <w:sz w:val="24"/>
        </w:rPr>
        <w:t>王威.《高中物理创新实验器材制作》校本课程的开发与实践研究[</w:t>
      </w:r>
      <w:r>
        <w:rPr>
          <w:rFonts w:hint="eastAsia" w:ascii="Times New Roman" w:hAnsi="Times New Roman" w:cs="Times New Roman"/>
          <w:sz w:val="24"/>
        </w:rPr>
        <w:t>D</w:t>
      </w:r>
      <w:r>
        <w:rPr>
          <w:rFonts w:hint="eastAsia" w:ascii="宋体" w:hAnsi="宋体"/>
          <w:sz w:val="24"/>
        </w:rPr>
        <w:t>].西南大学,</w:t>
      </w:r>
      <w:r>
        <w:rPr>
          <w:rFonts w:hint="eastAsia" w:ascii="Times New Roman" w:hAnsi="Times New Roman" w:cs="Times New Roman"/>
          <w:sz w:val="24"/>
        </w:rPr>
        <w:t>2022</w:t>
      </w:r>
      <w:r>
        <w:rPr>
          <w:rFonts w:hint="eastAsia" w:ascii="宋体" w:hAnsi="宋体"/>
          <w:sz w:val="24"/>
        </w:rPr>
        <w:t>.</w:t>
      </w:r>
      <w:bookmarkEnd w:id="66"/>
    </w:p>
    <w:p w14:paraId="2433C0AB">
      <w:pPr>
        <w:keepNext w:val="0"/>
        <w:keepLines w:val="0"/>
        <w:pageBreakBefore w:val="0"/>
        <w:widowControl w:val="0"/>
        <w:numPr>
          <w:ilvl w:val="0"/>
          <w:numId w:val="1"/>
        </w:numPr>
        <w:tabs>
          <w:tab w:val="center" w:pos="4935"/>
          <w:tab w:val="right" w:pos="9345"/>
        </w:tabs>
        <w:kinsoku/>
        <w:wordWrap w:val="0"/>
        <w:overflowPunct/>
        <w:topLinePunct w:val="0"/>
        <w:autoSpaceDE w:val="0"/>
        <w:autoSpaceDN w:val="0"/>
        <w:bidi w:val="0"/>
        <w:adjustRightInd w:val="0"/>
        <w:snapToGrid/>
        <w:spacing w:line="300" w:lineRule="auto"/>
        <w:ind w:left="600" w:leftChars="0" w:right="420" w:rightChars="200" w:hanging="600" w:hangingChars="250"/>
        <w:jc w:val="both"/>
        <w:textAlignment w:val="auto"/>
        <w:rPr>
          <w:rFonts w:hint="eastAsia" w:ascii="宋体" w:hAnsi="宋体"/>
          <w:sz w:val="24"/>
        </w:rPr>
      </w:pPr>
      <w:bookmarkStart w:id="67" w:name="_Ref25726"/>
      <w:r>
        <w:rPr>
          <w:rFonts w:hint="eastAsia" w:ascii="宋体" w:hAnsi="宋体"/>
          <w:sz w:val="24"/>
        </w:rPr>
        <w:t>赵记锋.基于互感在线估计的全方向无线输电系统最大效率点控制研究[</w:t>
      </w:r>
      <w:r>
        <w:rPr>
          <w:rFonts w:hint="eastAsia" w:ascii="Times New Roman" w:hAnsi="Times New Roman" w:cs="Times New Roman"/>
          <w:sz w:val="24"/>
        </w:rPr>
        <w:t>D</w:t>
      </w:r>
      <w:r>
        <w:rPr>
          <w:rFonts w:hint="eastAsia" w:ascii="宋体" w:hAnsi="宋体"/>
          <w:sz w:val="24"/>
        </w:rPr>
        <w:t>].西安理工大学,</w:t>
      </w:r>
      <w:r>
        <w:rPr>
          <w:rFonts w:hint="eastAsia" w:ascii="Times New Roman" w:hAnsi="Times New Roman" w:cs="Times New Roman"/>
          <w:sz w:val="24"/>
        </w:rPr>
        <w:t>2024</w:t>
      </w:r>
      <w:r>
        <w:rPr>
          <w:rFonts w:hint="eastAsia" w:ascii="宋体" w:hAnsi="宋体"/>
          <w:sz w:val="24"/>
        </w:rPr>
        <w:t>.</w:t>
      </w:r>
      <w:bookmarkEnd w:id="67"/>
    </w:p>
    <w:p w14:paraId="129D0548">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sectPr>
          <w:footerReference r:id="rId12" w:type="default"/>
          <w:footnotePr>
            <w:numFmt w:val="decimalEnclosedCircle"/>
          </w:footnotePr>
          <w:pgSz w:w="11906" w:h="16838"/>
          <w:pgMar w:top="1418" w:right="1134" w:bottom="1418" w:left="1134" w:header="851" w:footer="992" w:gutter="284"/>
          <w:pgBorders>
            <w:top w:val="none" w:sz="0" w:space="0"/>
            <w:left w:val="none" w:sz="0" w:space="0"/>
            <w:bottom w:val="none" w:sz="0" w:space="0"/>
            <w:right w:val="none" w:sz="0" w:space="0"/>
          </w:pgBorders>
          <w:pgNumType w:start="1"/>
          <w:cols w:space="720" w:num="1"/>
          <w:docGrid w:type="lines" w:linePitch="312" w:charSpace="0"/>
        </w:sectPr>
      </w:pPr>
    </w:p>
    <w:p w14:paraId="5DE6E184">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43429B9E">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pPr>
    </w:p>
    <w:p w14:paraId="11730B7D">
      <w:pPr>
        <w:keepNext w:val="0"/>
        <w:keepLines w:val="0"/>
        <w:pageBreakBefore w:val="0"/>
        <w:widowControl w:val="0"/>
        <w:tabs>
          <w:tab w:val="center" w:pos="4935"/>
          <w:tab w:val="right" w:pos="9345"/>
        </w:tabs>
        <w:kinsoku/>
        <w:wordWrap/>
        <w:overflowPunct/>
        <w:topLinePunct w:val="0"/>
        <w:autoSpaceDE/>
        <w:autoSpaceDN/>
        <w:bidi w:val="0"/>
        <w:adjustRightInd/>
        <w:snapToGrid/>
        <w:spacing w:line="300" w:lineRule="auto"/>
        <w:jc w:val="center"/>
        <w:textAlignment w:val="auto"/>
        <w:outlineLvl w:val="9"/>
        <w:rPr>
          <w:rFonts w:hint="eastAsia" w:ascii="黑体" w:eastAsia="黑体"/>
          <w:b/>
          <w:sz w:val="36"/>
          <w:szCs w:val="36"/>
        </w:rPr>
        <w:sectPr>
          <w:footnotePr>
            <w:numFmt w:val="decimalEnclosedCircle"/>
          </w:footnotePr>
          <w:type w:val="continuous"/>
          <w:pgSz w:w="11906" w:h="16838"/>
          <w:pgMar w:top="1418" w:right="1134" w:bottom="1418" w:left="1134" w:header="851" w:footer="992" w:gutter="284"/>
          <w:pgBorders>
            <w:top w:val="none" w:sz="0" w:space="0"/>
            <w:left w:val="none" w:sz="0" w:space="0"/>
            <w:bottom w:val="none" w:sz="0" w:space="0"/>
            <w:right w:val="none" w:sz="0" w:space="0"/>
          </w:pgBorders>
          <w:pgNumType w:start="1"/>
          <w:cols w:space="720" w:num="1"/>
          <w:docGrid w:type="lines" w:linePitch="312" w:charSpace="0"/>
        </w:sectPr>
      </w:pPr>
    </w:p>
    <w:p w14:paraId="4A1B7F68">
      <w:pPr>
        <w:keepNext w:val="0"/>
        <w:keepLines w:val="0"/>
        <w:pageBreakBefore w:val="0"/>
        <w:tabs>
          <w:tab w:val="center" w:pos="4935"/>
          <w:tab w:val="right" w:pos="9345"/>
        </w:tabs>
        <w:kinsoku/>
        <w:overflowPunct/>
        <w:topLinePunct w:val="0"/>
        <w:bidi w:val="0"/>
        <w:snapToGrid/>
        <w:spacing w:line="300" w:lineRule="auto"/>
        <w:jc w:val="center"/>
        <w:textAlignment w:val="auto"/>
        <w:outlineLvl w:val="0"/>
        <w:rPr>
          <w:sz w:val="24"/>
        </w:rPr>
      </w:pPr>
      <w:bookmarkStart w:id="68" w:name="_Toc26009"/>
      <w:r>
        <w:rPr>
          <w:rFonts w:hint="eastAsia" w:ascii="黑体" w:eastAsia="黑体"/>
          <w:b/>
          <w:sz w:val="36"/>
          <w:szCs w:val="36"/>
        </w:rPr>
        <w:t>致 谢</w:t>
      </w:r>
      <w:bookmarkEnd w:id="68"/>
    </w:p>
    <w:p w14:paraId="633F04B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lang w:val="en-US" w:eastAsia="zh-CN"/>
        </w:rPr>
      </w:pPr>
      <w:r>
        <w:rPr>
          <w:rFonts w:hint="eastAsia" w:ascii="宋体" w:hAnsi="宋体"/>
          <w:sz w:val="24"/>
          <w:lang w:val="en-US" w:eastAsia="zh-CN"/>
        </w:rPr>
        <w:t>写到这里，我的本科即将落幕，也许也是我学生时代的落幕，在此我对过往一一致谢。</w:t>
      </w:r>
    </w:p>
    <w:p w14:paraId="34434907">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首先感谢我的</w:t>
      </w:r>
      <w:r>
        <w:rPr>
          <w:rFonts w:hint="eastAsia" w:ascii="宋体" w:hAnsi="宋体"/>
          <w:sz w:val="24"/>
          <w:lang w:val="en-US" w:eastAsia="zh-CN"/>
        </w:rPr>
        <w:t>毕业论文</w:t>
      </w:r>
      <w:r>
        <w:rPr>
          <w:rFonts w:hint="eastAsia" w:ascii="宋体" w:hAnsi="宋体"/>
          <w:sz w:val="24"/>
        </w:rPr>
        <w:t>指导老师余孝源老师。从论文选题、方案设计到实验开展、论文撰写，余老师始终给予我耐心的指导与悉心的帮助</w:t>
      </w:r>
      <w:r>
        <w:rPr>
          <w:rFonts w:hint="eastAsia" w:ascii="宋体" w:hAnsi="宋体"/>
          <w:sz w:val="24"/>
          <w:lang w:eastAsia="zh-CN"/>
        </w:rPr>
        <w:t>，</w:t>
      </w:r>
      <w:r>
        <w:rPr>
          <w:rFonts w:hint="eastAsia" w:ascii="宋体" w:hAnsi="宋体"/>
          <w:sz w:val="24"/>
          <w:lang w:val="en-US" w:eastAsia="zh-CN"/>
        </w:rPr>
        <w:t>在我拖延、退缩、懒惰时，</w:t>
      </w:r>
      <w:r>
        <w:rPr>
          <w:rFonts w:hint="eastAsia" w:ascii="宋体" w:hAnsi="宋体"/>
          <w:sz w:val="24"/>
        </w:rPr>
        <w:t>老师严谨的治学态度、</w:t>
      </w:r>
      <w:r>
        <w:rPr>
          <w:rFonts w:hint="eastAsia" w:ascii="宋体" w:hAnsi="宋体"/>
          <w:sz w:val="24"/>
          <w:lang w:val="en-US" w:eastAsia="zh-CN"/>
        </w:rPr>
        <w:t>认真负责的指导和督促帮助我克服困难</w:t>
      </w:r>
      <w:r>
        <w:rPr>
          <w:rFonts w:hint="eastAsia" w:ascii="宋体" w:hAnsi="宋体"/>
          <w:sz w:val="24"/>
        </w:rPr>
        <w:t>，在此致以诚挚的谢意。</w:t>
      </w:r>
      <w:r>
        <w:rPr>
          <w:rFonts w:hint="eastAsia" w:ascii="宋体" w:hAnsi="宋体"/>
          <w:sz w:val="24"/>
          <w:lang w:val="en-US" w:eastAsia="zh-CN"/>
        </w:rPr>
        <w:t>也</w:t>
      </w:r>
      <w:r>
        <w:rPr>
          <w:rFonts w:hint="eastAsia" w:ascii="宋体" w:hAnsi="宋体"/>
          <w:sz w:val="24"/>
        </w:rPr>
        <w:t>感谢四年来教导过我的所有老师</w:t>
      </w:r>
      <w:r>
        <w:rPr>
          <w:rFonts w:hint="eastAsia" w:ascii="宋体" w:hAnsi="宋体"/>
          <w:sz w:val="24"/>
          <w:lang w:eastAsia="zh-CN"/>
        </w:rPr>
        <w:t>，</w:t>
      </w:r>
      <w:r>
        <w:rPr>
          <w:rFonts w:hint="eastAsia" w:ascii="宋体" w:hAnsi="宋体"/>
          <w:sz w:val="24"/>
        </w:rPr>
        <w:t>各位老师</w:t>
      </w:r>
      <w:r>
        <w:rPr>
          <w:rFonts w:hint="eastAsia" w:ascii="宋体" w:hAnsi="宋体"/>
          <w:sz w:val="24"/>
          <w:lang w:val="en-US" w:eastAsia="zh-CN"/>
        </w:rPr>
        <w:t>拥有不同的人格魅力、世界观和价值观，给我带来不同程度、各色各样的认识和感悟，带来的每一点点认知和改变在四年中慢慢塑造了如今的我，与刚踏入大学时的我天差地别，未来我会带着老师们播撒的种子面对我的学生，希望能够像我的老师们一样，给学生带来更好的变化，让我的人生多一些价值和意义</w:t>
      </w:r>
      <w:r>
        <w:rPr>
          <w:rFonts w:hint="eastAsia" w:ascii="宋体" w:hAnsi="宋体"/>
          <w:sz w:val="24"/>
        </w:rPr>
        <w:t>。</w:t>
      </w:r>
    </w:p>
    <w:p w14:paraId="3F4D146E">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感谢我的</w:t>
      </w:r>
      <w:r>
        <w:rPr>
          <w:rFonts w:hint="eastAsia" w:ascii="宋体" w:hAnsi="宋体"/>
          <w:sz w:val="24"/>
          <w:lang w:val="en-US" w:eastAsia="zh-CN"/>
        </w:rPr>
        <w:t>家人</w:t>
      </w:r>
      <w:r>
        <w:rPr>
          <w:rFonts w:hint="eastAsia" w:ascii="宋体" w:hAnsi="宋体"/>
          <w:sz w:val="24"/>
        </w:rPr>
        <w:t>，感谢你们二十</w:t>
      </w:r>
      <w:r>
        <w:rPr>
          <w:rFonts w:hint="eastAsia" w:ascii="宋体" w:hAnsi="宋体"/>
          <w:sz w:val="24"/>
          <w:lang w:val="en-US" w:eastAsia="zh-CN"/>
        </w:rPr>
        <w:t>多年的养育和陪伴</w:t>
      </w:r>
      <w:r>
        <w:rPr>
          <w:rFonts w:hint="eastAsia" w:ascii="宋体" w:hAnsi="宋体"/>
          <w:sz w:val="24"/>
          <w:lang w:eastAsia="zh-CN"/>
        </w:rPr>
        <w:t>，</w:t>
      </w:r>
      <w:r>
        <w:rPr>
          <w:rFonts w:hint="eastAsia" w:ascii="宋体" w:hAnsi="宋体"/>
          <w:sz w:val="24"/>
        </w:rPr>
        <w:t>你们的理解</w:t>
      </w:r>
      <w:r>
        <w:rPr>
          <w:rFonts w:hint="eastAsia" w:ascii="宋体" w:hAnsi="宋体"/>
          <w:sz w:val="24"/>
          <w:lang w:eastAsia="zh-CN"/>
        </w:rPr>
        <w:t>、</w:t>
      </w:r>
      <w:r>
        <w:rPr>
          <w:rFonts w:hint="eastAsia" w:ascii="宋体" w:hAnsi="宋体"/>
          <w:sz w:val="24"/>
        </w:rPr>
        <w:t>包容与支持，是我一路前行的最大动力</w:t>
      </w:r>
      <w:r>
        <w:rPr>
          <w:rFonts w:hint="eastAsia" w:ascii="宋体" w:hAnsi="宋体"/>
          <w:sz w:val="24"/>
          <w:lang w:eastAsia="zh-CN"/>
        </w:rPr>
        <w:t>，</w:t>
      </w:r>
      <w:r>
        <w:rPr>
          <w:rFonts w:hint="eastAsia" w:ascii="宋体" w:hAnsi="宋体"/>
          <w:sz w:val="24"/>
          <w:lang w:val="en-US" w:eastAsia="zh-CN"/>
        </w:rPr>
        <w:t>当我遇到遇到困难和挫折时，家是最安心的无可替代的避风港</w:t>
      </w:r>
      <w:r>
        <w:rPr>
          <w:rFonts w:hint="eastAsia" w:ascii="宋体" w:hAnsi="宋体"/>
          <w:sz w:val="24"/>
        </w:rPr>
        <w:t>。愿</w:t>
      </w:r>
      <w:r>
        <w:rPr>
          <w:rFonts w:hint="eastAsia" w:ascii="宋体" w:hAnsi="宋体"/>
          <w:sz w:val="24"/>
          <w:lang w:val="en-US" w:eastAsia="zh-CN"/>
        </w:rPr>
        <w:t>我的家人</w:t>
      </w:r>
      <w:r>
        <w:rPr>
          <w:rFonts w:hint="eastAsia" w:ascii="宋体" w:hAnsi="宋体"/>
          <w:sz w:val="24"/>
        </w:rPr>
        <w:t>永远健康</w:t>
      </w:r>
      <w:r>
        <w:rPr>
          <w:rFonts w:hint="eastAsia" w:ascii="宋体" w:hAnsi="宋体"/>
          <w:sz w:val="24"/>
          <w:lang w:val="en-US" w:eastAsia="zh-CN"/>
        </w:rPr>
        <w:t>幸福</w:t>
      </w:r>
      <w:r>
        <w:rPr>
          <w:rFonts w:hint="eastAsia" w:ascii="宋体" w:hAnsi="宋体"/>
          <w:sz w:val="24"/>
        </w:rPr>
        <w:t>。</w:t>
      </w:r>
    </w:p>
    <w:p w14:paraId="5032AA21">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default" w:ascii="宋体" w:hAnsi="宋体" w:eastAsia="宋体"/>
          <w:sz w:val="24"/>
          <w:lang w:val="en-US" w:eastAsia="zh-CN"/>
        </w:rPr>
      </w:pPr>
      <w:r>
        <w:rPr>
          <w:rFonts w:hint="eastAsia" w:ascii="宋体" w:hAnsi="宋体"/>
          <w:sz w:val="24"/>
        </w:rPr>
        <w:t>感谢我的朋友和室友们，四年的朝夕相处留下了许多美好回忆</w:t>
      </w:r>
      <w:r>
        <w:rPr>
          <w:rFonts w:hint="eastAsia" w:ascii="宋体" w:hAnsi="宋体"/>
          <w:sz w:val="24"/>
          <w:lang w:eastAsia="zh-CN"/>
        </w:rPr>
        <w:t>，</w:t>
      </w:r>
      <w:r>
        <w:rPr>
          <w:rFonts w:hint="eastAsia" w:ascii="宋体" w:hAnsi="宋体"/>
          <w:sz w:val="24"/>
        </w:rPr>
        <w:t>你们的陪伴与鼓励，让这段求学时光温暖而充实。</w:t>
      </w:r>
      <w:r>
        <w:rPr>
          <w:rFonts w:hint="eastAsia" w:ascii="宋体" w:hAnsi="宋体"/>
          <w:sz w:val="24"/>
          <w:lang w:val="en-US" w:eastAsia="zh-CN"/>
        </w:rPr>
        <w:t>愿你们身体健康，能够勇敢追逐自己的理想，绽放自己独特的光芒，每个人都是自己人生的主角，愿我们成为一辈子的好朋友。</w:t>
      </w:r>
    </w:p>
    <w:p w14:paraId="3CA0E233">
      <w:pPr>
        <w:keepNext w:val="0"/>
        <w:keepLines w:val="0"/>
        <w:pageBreakBefore w:val="0"/>
        <w:tabs>
          <w:tab w:val="center" w:pos="4935"/>
          <w:tab w:val="right" w:pos="9345"/>
        </w:tabs>
        <w:kinsoku/>
        <w:overflowPunct/>
        <w:topLinePunct w:val="0"/>
        <w:bidi w:val="0"/>
        <w:snapToGrid/>
        <w:spacing w:line="300" w:lineRule="auto"/>
        <w:ind w:firstLine="480" w:firstLineChars="200"/>
        <w:textAlignment w:val="auto"/>
        <w:rPr>
          <w:rFonts w:hint="eastAsia" w:ascii="宋体" w:hAnsi="宋体"/>
          <w:sz w:val="24"/>
        </w:rPr>
      </w:pPr>
      <w:r>
        <w:rPr>
          <w:rFonts w:hint="eastAsia" w:ascii="宋体" w:hAnsi="宋体"/>
          <w:sz w:val="24"/>
        </w:rPr>
        <w:t>最后，也想感谢那个坚持到现在的自己。</w:t>
      </w:r>
      <w:r>
        <w:rPr>
          <w:rFonts w:hint="eastAsia" w:ascii="宋体" w:hAnsi="宋体"/>
          <w:sz w:val="24"/>
          <w:lang w:val="en-US" w:eastAsia="zh-CN"/>
        </w:rPr>
        <w:t>我现在还是</w:t>
      </w:r>
      <w:r>
        <w:rPr>
          <w:rFonts w:hint="eastAsia" w:ascii="宋体" w:hAnsi="宋体"/>
          <w:sz w:val="24"/>
        </w:rPr>
        <w:t>对未来</w:t>
      </w:r>
      <w:r>
        <w:rPr>
          <w:rFonts w:hint="eastAsia" w:ascii="宋体" w:hAnsi="宋体"/>
          <w:sz w:val="24"/>
          <w:lang w:val="en-US" w:eastAsia="zh-CN"/>
        </w:rPr>
        <w:t>很</w:t>
      </w:r>
      <w:r>
        <w:rPr>
          <w:rFonts w:hint="eastAsia" w:ascii="宋体" w:hAnsi="宋体"/>
          <w:sz w:val="24"/>
        </w:rPr>
        <w:t>迷茫，</w:t>
      </w:r>
      <w:r>
        <w:rPr>
          <w:rFonts w:hint="eastAsia" w:ascii="宋体" w:hAnsi="宋体"/>
          <w:sz w:val="24"/>
          <w:lang w:val="en-US" w:eastAsia="zh-CN"/>
        </w:rPr>
        <w:t>不知道未来会变成什么样子，工作了会怎么样，</w:t>
      </w:r>
      <w:r>
        <w:rPr>
          <w:rFonts w:hint="eastAsia" w:ascii="宋体" w:hAnsi="宋体"/>
          <w:sz w:val="24"/>
        </w:rPr>
        <w:t>愿自己未来能</w:t>
      </w:r>
      <w:r>
        <w:rPr>
          <w:rFonts w:hint="eastAsia" w:ascii="宋体" w:hAnsi="宋体"/>
          <w:sz w:val="24"/>
          <w:lang w:val="en-US" w:eastAsia="zh-CN"/>
        </w:rPr>
        <w:t>够</w:t>
      </w:r>
      <w:r>
        <w:rPr>
          <w:rFonts w:hint="eastAsia" w:ascii="宋体" w:hAnsi="宋体"/>
          <w:sz w:val="24"/>
        </w:rPr>
        <w:t>脚踏实地，用自己的所学去影响一些人、改变一些事，哪怕只是一点点，希望</w:t>
      </w:r>
      <w:r>
        <w:rPr>
          <w:rFonts w:hint="eastAsia" w:ascii="宋体" w:hAnsi="宋体"/>
          <w:sz w:val="24"/>
          <w:lang w:val="en-US" w:eastAsia="zh-CN"/>
        </w:rPr>
        <w:t>自己的行为</w:t>
      </w:r>
      <w:r>
        <w:rPr>
          <w:rFonts w:hint="eastAsia" w:ascii="宋体" w:hAnsi="宋体"/>
          <w:sz w:val="24"/>
        </w:rPr>
        <w:t>能让这个世界变得更好。</w:t>
      </w:r>
    </w:p>
    <w:p w14:paraId="292E9C1C">
      <w:pPr>
        <w:keepNext w:val="0"/>
        <w:keepLines w:val="0"/>
        <w:pageBreakBefore w:val="0"/>
        <w:tabs>
          <w:tab w:val="center" w:pos="4935"/>
          <w:tab w:val="right" w:pos="9345"/>
        </w:tabs>
        <w:kinsoku/>
        <w:overflowPunct/>
        <w:topLinePunct w:val="0"/>
        <w:bidi w:val="0"/>
        <w:snapToGrid/>
        <w:spacing w:line="300" w:lineRule="auto"/>
        <w:ind w:firstLine="480"/>
        <w:textAlignment w:val="auto"/>
        <w:rPr>
          <w:rFonts w:hint="eastAsia"/>
          <w:sz w:val="24"/>
        </w:rPr>
      </w:pPr>
    </w:p>
    <w:p w14:paraId="690F1939">
      <w:pPr>
        <w:keepNext w:val="0"/>
        <w:keepLines w:val="0"/>
        <w:pageBreakBefore w:val="0"/>
        <w:tabs>
          <w:tab w:val="center" w:pos="4935"/>
          <w:tab w:val="right" w:pos="9345"/>
        </w:tabs>
        <w:kinsoku/>
        <w:overflowPunct/>
        <w:topLinePunct w:val="0"/>
        <w:bidi w:val="0"/>
        <w:snapToGrid/>
        <w:spacing w:line="300" w:lineRule="auto"/>
        <w:ind w:firstLine="480"/>
        <w:textAlignment w:val="auto"/>
        <w:rPr>
          <w:rFonts w:hint="default" w:eastAsia="宋体"/>
          <w:sz w:val="24"/>
          <w:lang w:val="en-US" w:eastAsia="zh-CN"/>
        </w:rPr>
      </w:pPr>
      <w:r>
        <w:rPr>
          <w:rFonts w:hint="eastAsia"/>
          <w:sz w:val="24"/>
        </w:rPr>
        <w:t xml:space="preserve">                                                         </w:t>
      </w:r>
      <w:r>
        <w:rPr>
          <w:rFonts w:hint="eastAsia"/>
          <w:sz w:val="24"/>
          <w:lang w:val="en-US" w:eastAsia="zh-CN"/>
        </w:rPr>
        <w:t>龙锦英</w:t>
      </w:r>
    </w:p>
    <w:p w14:paraId="034795F3">
      <w:pPr>
        <w:keepNext w:val="0"/>
        <w:keepLines w:val="0"/>
        <w:pageBreakBefore w:val="0"/>
        <w:tabs>
          <w:tab w:val="center" w:pos="4935"/>
          <w:tab w:val="right" w:pos="9345"/>
        </w:tabs>
        <w:kinsoku/>
        <w:overflowPunct/>
        <w:topLinePunct w:val="0"/>
        <w:bidi w:val="0"/>
        <w:snapToGrid/>
        <w:spacing w:line="300" w:lineRule="auto"/>
        <w:ind w:firstLine="480"/>
        <w:textAlignment w:val="auto"/>
        <w:rPr>
          <w:sz w:val="24"/>
        </w:rPr>
      </w:pPr>
      <w:r>
        <w:rPr>
          <w:rFonts w:hint="eastAsia" w:ascii="宋体" w:hAnsi="宋体"/>
          <w:sz w:val="24"/>
        </w:rPr>
        <w:t xml:space="preserve">                                                 二○二</w:t>
      </w:r>
      <w:r>
        <w:rPr>
          <w:rFonts w:hint="eastAsia" w:ascii="宋体" w:hAnsi="宋体"/>
          <w:sz w:val="24"/>
          <w:lang w:val="en-US" w:eastAsia="zh-CN"/>
        </w:rPr>
        <w:t>六</w:t>
      </w:r>
      <w:r>
        <w:rPr>
          <w:rFonts w:hint="eastAsia" w:ascii="宋体" w:hAnsi="宋体"/>
          <w:sz w:val="24"/>
        </w:rPr>
        <w:t>年</w:t>
      </w:r>
      <w:r>
        <w:rPr>
          <w:rFonts w:hint="eastAsia" w:ascii="宋体" w:hAnsi="宋体"/>
          <w:sz w:val="24"/>
          <w:lang w:val="en-US" w:eastAsia="zh-CN"/>
        </w:rPr>
        <w:t>四</w:t>
      </w:r>
      <w:r>
        <w:rPr>
          <w:rFonts w:hint="eastAsia" w:ascii="宋体" w:hAnsi="宋体"/>
          <w:sz w:val="24"/>
        </w:rPr>
        <w:t>月三十日</w:t>
      </w:r>
    </w:p>
    <w:sectPr>
      <w:footerReference r:id="rId13" w:type="default"/>
      <w:footnotePr>
        <w:numFmt w:val="decimalEnclosedCircle"/>
      </w:footnotePr>
      <w:pgSz w:w="11906" w:h="16838"/>
      <w:pgMar w:top="1418" w:right="1134" w:bottom="1418" w:left="1134" w:header="851" w:footer="992" w:gutter="284"/>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072FE">
    <w:pPr>
      <w:pStyle w:val="7"/>
      <w:framePr w:wrap="around" w:vAnchor="text" w:hAnchor="margin" w:xAlign="center" w:y="1"/>
      <w:rPr>
        <w:rStyle w:val="16"/>
      </w:rPr>
    </w:pPr>
    <w:r>
      <w:fldChar w:fldCharType="begin"/>
    </w:r>
    <w:r>
      <w:rPr>
        <w:rStyle w:val="16"/>
      </w:rPr>
      <w:instrText xml:space="preserve">PAGE  </w:instrText>
    </w:r>
    <w:r>
      <w:fldChar w:fldCharType="end"/>
    </w:r>
  </w:p>
  <w:p w14:paraId="5EF872D5">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872ED">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C03D4">
    <w:pPr>
      <w:pStyle w:val="7"/>
      <w:jc w:val="center"/>
      <w:rPr>
        <w:rFonts w:ascii="仿宋" w:eastAsia="仿宋"/>
        <w:sz w:val="21"/>
        <w:szCs w:val="21"/>
      </w:rPr>
    </w:pPr>
    <w:r>
      <w:rPr>
        <w:rFonts w:hint="eastAsia" w:ascii="仿宋" w:eastAsia="仿宋"/>
        <w:sz w:val="21"/>
        <w:szCs w:val="21"/>
      </w:rPr>
      <w:fldChar w:fldCharType="begin"/>
    </w:r>
    <w:r>
      <w:rPr>
        <w:rStyle w:val="16"/>
        <w:rFonts w:hint="eastAsia" w:ascii="仿宋" w:eastAsia="仿宋"/>
        <w:sz w:val="21"/>
        <w:szCs w:val="21"/>
      </w:rPr>
      <w:instrText xml:space="preserve"> PAGE </w:instrText>
    </w:r>
    <w:r>
      <w:rPr>
        <w:rFonts w:hint="eastAsia" w:ascii="仿宋" w:eastAsia="仿宋"/>
        <w:sz w:val="21"/>
        <w:szCs w:val="21"/>
      </w:rPr>
      <w:fldChar w:fldCharType="separate"/>
    </w:r>
    <w:r>
      <w:rPr>
        <w:rStyle w:val="16"/>
        <w:rFonts w:ascii="仿宋" w:eastAsia="仿宋"/>
        <w:sz w:val="21"/>
        <w:szCs w:val="21"/>
      </w:rPr>
      <w:t>I</w:t>
    </w:r>
    <w:r>
      <w:rPr>
        <w:rFonts w:hint="eastAsia" w:ascii="仿宋" w:eastAsia="仿宋"/>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DE2DC">
    <w:pPr>
      <w:pStyle w:val="7"/>
      <w:ind w:firstLine="4620" w:firstLineChars="2200"/>
      <w:rPr>
        <w:rFonts w:hint="default" w:ascii="仿宋" w:eastAsia="仿宋"/>
        <w:sz w:val="21"/>
        <w:szCs w:val="21"/>
        <w:lang w:val="en-US" w:eastAsia="zh-CN"/>
      </w:rPr>
    </w:pPr>
    <w:r>
      <w:rPr>
        <w:rFonts w:hint="eastAsia" w:ascii="仿宋" w:eastAsia="仿宋"/>
        <w:sz w:val="21"/>
        <w:szCs w:val="21"/>
        <w:lang w:val="en-US" w:eastAsia="zh-CN"/>
      </w:rPr>
      <w:t>43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68218">
    <w:pPr>
      <w:pStyle w:val="7"/>
      <w:ind w:firstLine="4620" w:firstLineChars="2200"/>
      <w:rPr>
        <w:rFonts w:hint="default" w:ascii="仿宋" w:eastAsia="仿宋"/>
        <w:sz w:val="21"/>
        <w:szCs w:val="21"/>
        <w:lang w:val="en-US" w:eastAsia="zh-CN"/>
      </w:rPr>
    </w:pPr>
    <w:r>
      <w:rPr>
        <w:rFonts w:hint="eastAsia" w:ascii="仿宋" w:eastAsia="仿宋"/>
        <w:sz w:val="21"/>
        <w:szCs w:val="21"/>
        <w:lang w:val="en-US" w:eastAsia="zh-CN"/>
      </w:rPr>
      <w:t>39</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2F6E0">
    <w:pPr>
      <w:pStyle w:val="7"/>
      <w:ind w:firstLine="4620" w:firstLineChars="2200"/>
      <w:rPr>
        <w:rFonts w:hint="default" w:ascii="仿宋" w:eastAsia="仿宋"/>
        <w:sz w:val="21"/>
        <w:szCs w:val="21"/>
        <w:lang w:val="en-US" w:eastAsia="zh-CN"/>
      </w:rPr>
    </w:pPr>
    <w:r>
      <w:rPr>
        <w:rFonts w:hint="eastAsia" w:ascii="仿宋" w:eastAsia="仿宋"/>
        <w:sz w:val="21"/>
        <w:szCs w:val="21"/>
        <w:lang w:val="en-US" w:eastAsia="zh-CN"/>
      </w:rPr>
      <w:t>40</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51CC8">
    <w:pPr>
      <w:pStyle w:val="7"/>
      <w:ind w:firstLine="4620" w:firstLineChars="2200"/>
      <w:rPr>
        <w:rFonts w:hint="default" w:ascii="仿宋" w:eastAsia="仿宋"/>
        <w:sz w:val="21"/>
        <w:szCs w:val="21"/>
        <w:lang w:val="en-US" w:eastAsia="zh-CN"/>
      </w:rPr>
    </w:pPr>
    <w:r>
      <w:rPr>
        <w:rFonts w:hint="eastAsia" w:ascii="仿宋" w:eastAsia="仿宋"/>
        <w:sz w:val="21"/>
        <w:szCs w:val="21"/>
        <w:lang w:val="en-US" w:eastAsia="zh-CN"/>
      </w:rPr>
      <w:t>41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6A221">
    <w:pPr>
      <w:pStyle w:val="8"/>
      <w:widowControl w:val="0"/>
      <w:pBdr>
        <w:top w:val="none" w:color="auto" w:sz="0" w:space="1"/>
        <w:left w:val="none" w:color="auto" w:sz="0" w:space="4"/>
        <w:bottom w:val="none" w:color="auto" w:sz="0" w:space="1"/>
        <w:right w:val="none" w:color="auto" w:sz="0" w:space="4"/>
        <w:between w:val="none" w:color="auto" w:sz="0" w:space="0"/>
      </w:pBdr>
      <w:snapToGrid w:val="0"/>
      <w:spacing w:line="40" w:lineRule="atLeast"/>
      <w:jc w:val="both"/>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A7B58">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1E9D8">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1DDC9">
    <w:pPr>
      <w:pStyle w:val="8"/>
      <w:pBdr>
        <w:bottom w:val="single" w:color="auto" w:sz="6" w:space="4"/>
      </w:pBdr>
      <w:spacing w:line="40" w:lineRule="atLeast"/>
      <w:jc w:val="both"/>
      <w:rPr>
        <w:sz w:val="21"/>
        <w:szCs w:val="21"/>
      </w:rPr>
    </w:pPr>
    <w:r>
      <w:rPr>
        <w:sz w:val="20"/>
      </w:rPr>
      <w:drawing>
        <wp:anchor distT="0" distB="0" distL="114300" distR="114300" simplePos="0" relativeHeight="251661312" behindDoc="0" locked="0" layoutInCell="1" allowOverlap="1">
          <wp:simplePos x="0" y="0"/>
          <wp:positionH relativeFrom="column">
            <wp:posOffset>5143500</wp:posOffset>
          </wp:positionH>
          <wp:positionV relativeFrom="paragraph">
            <wp:posOffset>-36195</wp:posOffset>
          </wp:positionV>
          <wp:extent cx="453390" cy="391160"/>
          <wp:effectExtent l="0" t="0" r="3810" b="508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3390" cy="391160"/>
                  </a:xfrm>
                  <a:prstGeom prst="rect">
                    <a:avLst/>
                  </a:prstGeom>
                  <a:solidFill>
                    <a:srgbClr val="000000"/>
                  </a:solidFill>
                  <a:ln>
                    <a:noFill/>
                  </a:ln>
                </pic:spPr>
              </pic:pic>
            </a:graphicData>
          </a:graphic>
        </wp:anchor>
      </w:drawing>
    </w:r>
  </w:p>
  <w:p w14:paraId="460A6A89">
    <w:pPr>
      <w:pStyle w:val="8"/>
      <w:pBdr>
        <w:bottom w:val="single" w:color="auto" w:sz="6" w:space="4"/>
      </w:pBdr>
      <w:tabs>
        <w:tab w:val="clear" w:pos="8306"/>
      </w:tabs>
      <w:spacing w:line="40" w:lineRule="atLeast"/>
      <w:rPr>
        <w:sz w:val="21"/>
        <w:szCs w:val="21"/>
      </w:rPr>
    </w:pPr>
    <w:r>
      <w:rPr>
        <w:rFonts w:hint="eastAsia"/>
        <w:sz w:val="21"/>
        <w:szCs w:val="21"/>
      </w:rPr>
      <w:t>无线输电模块建构及其在物理教学中的应用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A90A20"/>
    <w:multiLevelType w:val="singleLevel"/>
    <w:tmpl w:val="C6A90A20"/>
    <w:lvl w:ilvl="0" w:tentative="0">
      <w:start w:val="1"/>
      <w:numFmt w:val="decimal"/>
      <w:suff w:val="space"/>
      <w:lvlText w:val="[%1]"/>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ZTdhYzIzODA0ZjZjMzc3ZDM0ZGM5ODk3ZGQ0OGI3ODQifQ=="/>
  </w:docVars>
  <w:rsids>
    <w:rsidRoot w:val="00D268B3"/>
    <w:rsid w:val="00004A20"/>
    <w:rsid w:val="000060B8"/>
    <w:rsid w:val="000205D8"/>
    <w:rsid w:val="00020D99"/>
    <w:rsid w:val="000244E8"/>
    <w:rsid w:val="00025AA8"/>
    <w:rsid w:val="00030D99"/>
    <w:rsid w:val="00037CD2"/>
    <w:rsid w:val="00041C25"/>
    <w:rsid w:val="0004445B"/>
    <w:rsid w:val="00063E41"/>
    <w:rsid w:val="00067513"/>
    <w:rsid w:val="00071F26"/>
    <w:rsid w:val="00074139"/>
    <w:rsid w:val="000849D2"/>
    <w:rsid w:val="000C306B"/>
    <w:rsid w:val="000C3892"/>
    <w:rsid w:val="000C3C9D"/>
    <w:rsid w:val="000C659A"/>
    <w:rsid w:val="000C6F9C"/>
    <w:rsid w:val="000D16D5"/>
    <w:rsid w:val="001117C6"/>
    <w:rsid w:val="00112B47"/>
    <w:rsid w:val="00113568"/>
    <w:rsid w:val="00131332"/>
    <w:rsid w:val="00133691"/>
    <w:rsid w:val="00163BEF"/>
    <w:rsid w:val="001643D7"/>
    <w:rsid w:val="00173149"/>
    <w:rsid w:val="00192755"/>
    <w:rsid w:val="001D0919"/>
    <w:rsid w:val="001D32F2"/>
    <w:rsid w:val="001D3FAE"/>
    <w:rsid w:val="001E0DD7"/>
    <w:rsid w:val="001E534C"/>
    <w:rsid w:val="00203BCE"/>
    <w:rsid w:val="00215B9F"/>
    <w:rsid w:val="00237AD2"/>
    <w:rsid w:val="002410E9"/>
    <w:rsid w:val="00247047"/>
    <w:rsid w:val="002474A6"/>
    <w:rsid w:val="0025401D"/>
    <w:rsid w:val="002628F7"/>
    <w:rsid w:val="00280FD8"/>
    <w:rsid w:val="00281B5E"/>
    <w:rsid w:val="00294F93"/>
    <w:rsid w:val="00295573"/>
    <w:rsid w:val="002A13BE"/>
    <w:rsid w:val="002A2332"/>
    <w:rsid w:val="002A3F23"/>
    <w:rsid w:val="002A4175"/>
    <w:rsid w:val="002B2BE5"/>
    <w:rsid w:val="002B4024"/>
    <w:rsid w:val="002B54B5"/>
    <w:rsid w:val="002E0A06"/>
    <w:rsid w:val="002E6718"/>
    <w:rsid w:val="002F0D49"/>
    <w:rsid w:val="002F1FE4"/>
    <w:rsid w:val="002F5C5E"/>
    <w:rsid w:val="003039DF"/>
    <w:rsid w:val="0030691D"/>
    <w:rsid w:val="0032711E"/>
    <w:rsid w:val="0032740C"/>
    <w:rsid w:val="00345369"/>
    <w:rsid w:val="00364584"/>
    <w:rsid w:val="003668EE"/>
    <w:rsid w:val="00377381"/>
    <w:rsid w:val="00383785"/>
    <w:rsid w:val="00386662"/>
    <w:rsid w:val="00386F7E"/>
    <w:rsid w:val="00394251"/>
    <w:rsid w:val="00397D71"/>
    <w:rsid w:val="003A0194"/>
    <w:rsid w:val="003C1757"/>
    <w:rsid w:val="003E2B32"/>
    <w:rsid w:val="003E6E0B"/>
    <w:rsid w:val="003E7814"/>
    <w:rsid w:val="003F3AF8"/>
    <w:rsid w:val="003F532D"/>
    <w:rsid w:val="0040110F"/>
    <w:rsid w:val="004055BC"/>
    <w:rsid w:val="0040730B"/>
    <w:rsid w:val="00411586"/>
    <w:rsid w:val="00437D36"/>
    <w:rsid w:val="00452391"/>
    <w:rsid w:val="00457570"/>
    <w:rsid w:val="00461534"/>
    <w:rsid w:val="0046177B"/>
    <w:rsid w:val="00463CE8"/>
    <w:rsid w:val="00495418"/>
    <w:rsid w:val="004A1A1E"/>
    <w:rsid w:val="004B2BC7"/>
    <w:rsid w:val="004B3587"/>
    <w:rsid w:val="004B3718"/>
    <w:rsid w:val="004B3720"/>
    <w:rsid w:val="004D03F7"/>
    <w:rsid w:val="004D407B"/>
    <w:rsid w:val="004E0304"/>
    <w:rsid w:val="0050019C"/>
    <w:rsid w:val="00506752"/>
    <w:rsid w:val="005136DC"/>
    <w:rsid w:val="00522AE8"/>
    <w:rsid w:val="00526D7D"/>
    <w:rsid w:val="00527993"/>
    <w:rsid w:val="005300FD"/>
    <w:rsid w:val="00531211"/>
    <w:rsid w:val="00535E56"/>
    <w:rsid w:val="005440B0"/>
    <w:rsid w:val="00546CBE"/>
    <w:rsid w:val="00547A44"/>
    <w:rsid w:val="00553668"/>
    <w:rsid w:val="00555E95"/>
    <w:rsid w:val="00555F58"/>
    <w:rsid w:val="005618C5"/>
    <w:rsid w:val="00565792"/>
    <w:rsid w:val="0057106B"/>
    <w:rsid w:val="00576944"/>
    <w:rsid w:val="00580BB3"/>
    <w:rsid w:val="00584028"/>
    <w:rsid w:val="00584814"/>
    <w:rsid w:val="00590E1C"/>
    <w:rsid w:val="0059242D"/>
    <w:rsid w:val="005A2FC4"/>
    <w:rsid w:val="005B18C7"/>
    <w:rsid w:val="005B6DB9"/>
    <w:rsid w:val="005B6EBF"/>
    <w:rsid w:val="005D39D0"/>
    <w:rsid w:val="005D5346"/>
    <w:rsid w:val="005F279B"/>
    <w:rsid w:val="005F42A9"/>
    <w:rsid w:val="005F7C31"/>
    <w:rsid w:val="0061218B"/>
    <w:rsid w:val="00614E56"/>
    <w:rsid w:val="00615DCE"/>
    <w:rsid w:val="00630EF1"/>
    <w:rsid w:val="00642FCA"/>
    <w:rsid w:val="006463B7"/>
    <w:rsid w:val="00647046"/>
    <w:rsid w:val="0068537B"/>
    <w:rsid w:val="00687106"/>
    <w:rsid w:val="006905AE"/>
    <w:rsid w:val="00696776"/>
    <w:rsid w:val="006A74C7"/>
    <w:rsid w:val="006A7624"/>
    <w:rsid w:val="006B35A5"/>
    <w:rsid w:val="006B46F1"/>
    <w:rsid w:val="006C3F14"/>
    <w:rsid w:val="006D2D1D"/>
    <w:rsid w:val="006F1ACD"/>
    <w:rsid w:val="00705C59"/>
    <w:rsid w:val="0070673B"/>
    <w:rsid w:val="00730DF5"/>
    <w:rsid w:val="00761E0C"/>
    <w:rsid w:val="007622DD"/>
    <w:rsid w:val="00763A12"/>
    <w:rsid w:val="007761BC"/>
    <w:rsid w:val="00776B75"/>
    <w:rsid w:val="0078169C"/>
    <w:rsid w:val="007858E5"/>
    <w:rsid w:val="007A2A30"/>
    <w:rsid w:val="007A3721"/>
    <w:rsid w:val="007A7E95"/>
    <w:rsid w:val="007D09E1"/>
    <w:rsid w:val="007D269D"/>
    <w:rsid w:val="007D2B7D"/>
    <w:rsid w:val="007F3C1F"/>
    <w:rsid w:val="00803436"/>
    <w:rsid w:val="00811BB1"/>
    <w:rsid w:val="00813EDC"/>
    <w:rsid w:val="0082433E"/>
    <w:rsid w:val="0084029D"/>
    <w:rsid w:val="00847889"/>
    <w:rsid w:val="00850DBD"/>
    <w:rsid w:val="008540C2"/>
    <w:rsid w:val="00855070"/>
    <w:rsid w:val="00867A9A"/>
    <w:rsid w:val="00874B21"/>
    <w:rsid w:val="0087723E"/>
    <w:rsid w:val="0088129E"/>
    <w:rsid w:val="00886056"/>
    <w:rsid w:val="00887171"/>
    <w:rsid w:val="008A6D09"/>
    <w:rsid w:val="008A7AAD"/>
    <w:rsid w:val="008B5614"/>
    <w:rsid w:val="008D1D69"/>
    <w:rsid w:val="008D24AA"/>
    <w:rsid w:val="008F02F6"/>
    <w:rsid w:val="00901C31"/>
    <w:rsid w:val="00902973"/>
    <w:rsid w:val="009052F1"/>
    <w:rsid w:val="009152D6"/>
    <w:rsid w:val="009303D9"/>
    <w:rsid w:val="009321D5"/>
    <w:rsid w:val="00943FED"/>
    <w:rsid w:val="0094450D"/>
    <w:rsid w:val="00945C38"/>
    <w:rsid w:val="00947B36"/>
    <w:rsid w:val="0095157C"/>
    <w:rsid w:val="00955DDE"/>
    <w:rsid w:val="00956322"/>
    <w:rsid w:val="0095791D"/>
    <w:rsid w:val="00962633"/>
    <w:rsid w:val="00965C45"/>
    <w:rsid w:val="009747DC"/>
    <w:rsid w:val="0097590D"/>
    <w:rsid w:val="00984ECB"/>
    <w:rsid w:val="00985530"/>
    <w:rsid w:val="00993174"/>
    <w:rsid w:val="009A3695"/>
    <w:rsid w:val="009C3919"/>
    <w:rsid w:val="009D59BF"/>
    <w:rsid w:val="009D67B8"/>
    <w:rsid w:val="009F2455"/>
    <w:rsid w:val="009F37DE"/>
    <w:rsid w:val="009F3811"/>
    <w:rsid w:val="00A02426"/>
    <w:rsid w:val="00A259DF"/>
    <w:rsid w:val="00A25C37"/>
    <w:rsid w:val="00A3753B"/>
    <w:rsid w:val="00A44830"/>
    <w:rsid w:val="00A7229C"/>
    <w:rsid w:val="00A74ECD"/>
    <w:rsid w:val="00AA33A1"/>
    <w:rsid w:val="00AA4CDD"/>
    <w:rsid w:val="00AB2F25"/>
    <w:rsid w:val="00AB6E83"/>
    <w:rsid w:val="00AC1CCD"/>
    <w:rsid w:val="00AE46FD"/>
    <w:rsid w:val="00B02AD9"/>
    <w:rsid w:val="00B12046"/>
    <w:rsid w:val="00B20DA3"/>
    <w:rsid w:val="00B260CE"/>
    <w:rsid w:val="00B318D8"/>
    <w:rsid w:val="00B33927"/>
    <w:rsid w:val="00B46349"/>
    <w:rsid w:val="00B54131"/>
    <w:rsid w:val="00B60D03"/>
    <w:rsid w:val="00B67D76"/>
    <w:rsid w:val="00B91D86"/>
    <w:rsid w:val="00B94E7D"/>
    <w:rsid w:val="00B95620"/>
    <w:rsid w:val="00BB010D"/>
    <w:rsid w:val="00BD46DC"/>
    <w:rsid w:val="00BD74DA"/>
    <w:rsid w:val="00BE4B72"/>
    <w:rsid w:val="00BE514F"/>
    <w:rsid w:val="00BF0E06"/>
    <w:rsid w:val="00BF7894"/>
    <w:rsid w:val="00C03459"/>
    <w:rsid w:val="00C13603"/>
    <w:rsid w:val="00C24465"/>
    <w:rsid w:val="00C25EA8"/>
    <w:rsid w:val="00C26C91"/>
    <w:rsid w:val="00C36D7E"/>
    <w:rsid w:val="00C37C76"/>
    <w:rsid w:val="00C52C55"/>
    <w:rsid w:val="00C5777B"/>
    <w:rsid w:val="00C63246"/>
    <w:rsid w:val="00C83413"/>
    <w:rsid w:val="00C83E72"/>
    <w:rsid w:val="00C87B78"/>
    <w:rsid w:val="00C933AB"/>
    <w:rsid w:val="00C96AFE"/>
    <w:rsid w:val="00C970A5"/>
    <w:rsid w:val="00CB2273"/>
    <w:rsid w:val="00CC26C4"/>
    <w:rsid w:val="00CE509D"/>
    <w:rsid w:val="00CE5A18"/>
    <w:rsid w:val="00CF7C72"/>
    <w:rsid w:val="00D14B2F"/>
    <w:rsid w:val="00D16DBA"/>
    <w:rsid w:val="00D200C9"/>
    <w:rsid w:val="00D228A9"/>
    <w:rsid w:val="00D268B3"/>
    <w:rsid w:val="00D33AE9"/>
    <w:rsid w:val="00D56899"/>
    <w:rsid w:val="00D57D4A"/>
    <w:rsid w:val="00D639DA"/>
    <w:rsid w:val="00D67F4B"/>
    <w:rsid w:val="00D7496B"/>
    <w:rsid w:val="00D771A4"/>
    <w:rsid w:val="00D838D1"/>
    <w:rsid w:val="00D97D3E"/>
    <w:rsid w:val="00DB1888"/>
    <w:rsid w:val="00DC0413"/>
    <w:rsid w:val="00DC129C"/>
    <w:rsid w:val="00DC2A80"/>
    <w:rsid w:val="00DC6B77"/>
    <w:rsid w:val="00DD5FF5"/>
    <w:rsid w:val="00E07119"/>
    <w:rsid w:val="00E07F5A"/>
    <w:rsid w:val="00E20EFC"/>
    <w:rsid w:val="00E2521F"/>
    <w:rsid w:val="00E27B80"/>
    <w:rsid w:val="00E41ACF"/>
    <w:rsid w:val="00E47B6E"/>
    <w:rsid w:val="00EA707D"/>
    <w:rsid w:val="00EB60C7"/>
    <w:rsid w:val="00EB745D"/>
    <w:rsid w:val="00EC2C43"/>
    <w:rsid w:val="00EC2EC6"/>
    <w:rsid w:val="00EC55BD"/>
    <w:rsid w:val="00EC5935"/>
    <w:rsid w:val="00EC7AFD"/>
    <w:rsid w:val="00ED3354"/>
    <w:rsid w:val="00EE1255"/>
    <w:rsid w:val="00EE2129"/>
    <w:rsid w:val="00EE5344"/>
    <w:rsid w:val="00EE7272"/>
    <w:rsid w:val="00EF1FE9"/>
    <w:rsid w:val="00EF7A5A"/>
    <w:rsid w:val="00F215B5"/>
    <w:rsid w:val="00F26456"/>
    <w:rsid w:val="00F30ADB"/>
    <w:rsid w:val="00F40EB6"/>
    <w:rsid w:val="00F432E8"/>
    <w:rsid w:val="00F66BC6"/>
    <w:rsid w:val="00F712CE"/>
    <w:rsid w:val="00F7663F"/>
    <w:rsid w:val="00F82C96"/>
    <w:rsid w:val="00F8546E"/>
    <w:rsid w:val="00F9155E"/>
    <w:rsid w:val="00F92222"/>
    <w:rsid w:val="00FA1C00"/>
    <w:rsid w:val="00FA4FA2"/>
    <w:rsid w:val="00FA61E8"/>
    <w:rsid w:val="00FA6E9D"/>
    <w:rsid w:val="00FA701F"/>
    <w:rsid w:val="00FB4BF4"/>
    <w:rsid w:val="00FB7D3D"/>
    <w:rsid w:val="00FC5D09"/>
    <w:rsid w:val="00FD46F6"/>
    <w:rsid w:val="00FE6461"/>
    <w:rsid w:val="00FE6F15"/>
    <w:rsid w:val="010C2BAB"/>
    <w:rsid w:val="01443A28"/>
    <w:rsid w:val="0151149D"/>
    <w:rsid w:val="01714809"/>
    <w:rsid w:val="017A7499"/>
    <w:rsid w:val="017E418B"/>
    <w:rsid w:val="01951290"/>
    <w:rsid w:val="01AE15BA"/>
    <w:rsid w:val="01B12616"/>
    <w:rsid w:val="01C2043A"/>
    <w:rsid w:val="01FC74EB"/>
    <w:rsid w:val="020F5E4F"/>
    <w:rsid w:val="02224B66"/>
    <w:rsid w:val="023A4BFB"/>
    <w:rsid w:val="02513652"/>
    <w:rsid w:val="02672D95"/>
    <w:rsid w:val="027C4083"/>
    <w:rsid w:val="02820677"/>
    <w:rsid w:val="029C133D"/>
    <w:rsid w:val="02D86041"/>
    <w:rsid w:val="02FE0C2D"/>
    <w:rsid w:val="030D350D"/>
    <w:rsid w:val="031A2EBC"/>
    <w:rsid w:val="031C6C92"/>
    <w:rsid w:val="033250C0"/>
    <w:rsid w:val="0335348B"/>
    <w:rsid w:val="0339497F"/>
    <w:rsid w:val="03676233"/>
    <w:rsid w:val="036F35B2"/>
    <w:rsid w:val="03903051"/>
    <w:rsid w:val="03903F4B"/>
    <w:rsid w:val="03DE3866"/>
    <w:rsid w:val="03DE5572"/>
    <w:rsid w:val="03E85675"/>
    <w:rsid w:val="04117BDE"/>
    <w:rsid w:val="041C6AD9"/>
    <w:rsid w:val="04304DF9"/>
    <w:rsid w:val="048A4587"/>
    <w:rsid w:val="04A052FB"/>
    <w:rsid w:val="04BA5BF8"/>
    <w:rsid w:val="04C3537C"/>
    <w:rsid w:val="050B4C2A"/>
    <w:rsid w:val="05102CD0"/>
    <w:rsid w:val="052663E3"/>
    <w:rsid w:val="05516791"/>
    <w:rsid w:val="05615547"/>
    <w:rsid w:val="05633FF7"/>
    <w:rsid w:val="056814D9"/>
    <w:rsid w:val="05742A39"/>
    <w:rsid w:val="05771E90"/>
    <w:rsid w:val="059E4F4D"/>
    <w:rsid w:val="05E81C01"/>
    <w:rsid w:val="05EB2641"/>
    <w:rsid w:val="05F05D64"/>
    <w:rsid w:val="063C3527"/>
    <w:rsid w:val="064A1761"/>
    <w:rsid w:val="065640E9"/>
    <w:rsid w:val="06605FD1"/>
    <w:rsid w:val="06720347"/>
    <w:rsid w:val="06774C51"/>
    <w:rsid w:val="068B011B"/>
    <w:rsid w:val="069C00F6"/>
    <w:rsid w:val="06C70A8C"/>
    <w:rsid w:val="06E365E9"/>
    <w:rsid w:val="06FF7300"/>
    <w:rsid w:val="072126BE"/>
    <w:rsid w:val="0723738D"/>
    <w:rsid w:val="072B2DAF"/>
    <w:rsid w:val="07300EDF"/>
    <w:rsid w:val="073566CB"/>
    <w:rsid w:val="07583E9D"/>
    <w:rsid w:val="07613D3E"/>
    <w:rsid w:val="07886409"/>
    <w:rsid w:val="07A10C99"/>
    <w:rsid w:val="07BE5F7A"/>
    <w:rsid w:val="07D919CE"/>
    <w:rsid w:val="07FD5334"/>
    <w:rsid w:val="08143C73"/>
    <w:rsid w:val="081467CE"/>
    <w:rsid w:val="08162A70"/>
    <w:rsid w:val="08301875"/>
    <w:rsid w:val="08343DB7"/>
    <w:rsid w:val="084212AF"/>
    <w:rsid w:val="08431BCD"/>
    <w:rsid w:val="08433802"/>
    <w:rsid w:val="084A7B62"/>
    <w:rsid w:val="08564759"/>
    <w:rsid w:val="085B712C"/>
    <w:rsid w:val="0876339D"/>
    <w:rsid w:val="08A34DB8"/>
    <w:rsid w:val="08B553DA"/>
    <w:rsid w:val="08BB10C5"/>
    <w:rsid w:val="08F236E5"/>
    <w:rsid w:val="08FE7A54"/>
    <w:rsid w:val="0918485D"/>
    <w:rsid w:val="09423355"/>
    <w:rsid w:val="09486920"/>
    <w:rsid w:val="09690C9A"/>
    <w:rsid w:val="097B2245"/>
    <w:rsid w:val="09C97BD5"/>
    <w:rsid w:val="09E412C5"/>
    <w:rsid w:val="09EE4C79"/>
    <w:rsid w:val="09FE1F81"/>
    <w:rsid w:val="0A0B2D85"/>
    <w:rsid w:val="0A1360F2"/>
    <w:rsid w:val="0A293ADA"/>
    <w:rsid w:val="0A2D3298"/>
    <w:rsid w:val="0A4941EF"/>
    <w:rsid w:val="0A7140AF"/>
    <w:rsid w:val="0A7C3BA9"/>
    <w:rsid w:val="0A7E3AF3"/>
    <w:rsid w:val="0A80103B"/>
    <w:rsid w:val="0A8C5F5E"/>
    <w:rsid w:val="0AAE68B4"/>
    <w:rsid w:val="0AE55243"/>
    <w:rsid w:val="0AE81FC5"/>
    <w:rsid w:val="0B3233AA"/>
    <w:rsid w:val="0B561202"/>
    <w:rsid w:val="0B7471EA"/>
    <w:rsid w:val="0B78442A"/>
    <w:rsid w:val="0B874C72"/>
    <w:rsid w:val="0B933770"/>
    <w:rsid w:val="0BA76161"/>
    <w:rsid w:val="0BBD06AC"/>
    <w:rsid w:val="0BFC1593"/>
    <w:rsid w:val="0C0C1147"/>
    <w:rsid w:val="0C1A4BEB"/>
    <w:rsid w:val="0C27199E"/>
    <w:rsid w:val="0C3B5902"/>
    <w:rsid w:val="0C3F55F8"/>
    <w:rsid w:val="0C5662DC"/>
    <w:rsid w:val="0C5E598A"/>
    <w:rsid w:val="0C627A10"/>
    <w:rsid w:val="0C6453E0"/>
    <w:rsid w:val="0C702A26"/>
    <w:rsid w:val="0C896BC8"/>
    <w:rsid w:val="0C900624"/>
    <w:rsid w:val="0C9708C3"/>
    <w:rsid w:val="0C9B0435"/>
    <w:rsid w:val="0CA22BD5"/>
    <w:rsid w:val="0CCA19BF"/>
    <w:rsid w:val="0CD808AA"/>
    <w:rsid w:val="0CE57E15"/>
    <w:rsid w:val="0D0545E0"/>
    <w:rsid w:val="0D0E54AD"/>
    <w:rsid w:val="0D162E47"/>
    <w:rsid w:val="0D247F8B"/>
    <w:rsid w:val="0D3A4B18"/>
    <w:rsid w:val="0D6D38CF"/>
    <w:rsid w:val="0D782207"/>
    <w:rsid w:val="0D8C026F"/>
    <w:rsid w:val="0D937085"/>
    <w:rsid w:val="0D98515C"/>
    <w:rsid w:val="0DA7097E"/>
    <w:rsid w:val="0DAA1045"/>
    <w:rsid w:val="0DC43BEC"/>
    <w:rsid w:val="0DC96FE3"/>
    <w:rsid w:val="0DDE6626"/>
    <w:rsid w:val="0DF4226C"/>
    <w:rsid w:val="0DFD2CC6"/>
    <w:rsid w:val="0E233E16"/>
    <w:rsid w:val="0E4F70C8"/>
    <w:rsid w:val="0E5D49E4"/>
    <w:rsid w:val="0E627986"/>
    <w:rsid w:val="0E8D066C"/>
    <w:rsid w:val="0E903981"/>
    <w:rsid w:val="0E9C4719"/>
    <w:rsid w:val="0EAB3DCA"/>
    <w:rsid w:val="0EBE502E"/>
    <w:rsid w:val="0EC80BAC"/>
    <w:rsid w:val="0ED378E4"/>
    <w:rsid w:val="0EF613CF"/>
    <w:rsid w:val="0EFB431C"/>
    <w:rsid w:val="0F4470B9"/>
    <w:rsid w:val="0F5660FF"/>
    <w:rsid w:val="0F5955B4"/>
    <w:rsid w:val="0F784EFC"/>
    <w:rsid w:val="0F787768"/>
    <w:rsid w:val="0FA222F2"/>
    <w:rsid w:val="0FAD0B7D"/>
    <w:rsid w:val="0FAD4882"/>
    <w:rsid w:val="0FB2364C"/>
    <w:rsid w:val="0FD6521E"/>
    <w:rsid w:val="0FE87E6E"/>
    <w:rsid w:val="101175B4"/>
    <w:rsid w:val="10282537"/>
    <w:rsid w:val="10336D35"/>
    <w:rsid w:val="103706D8"/>
    <w:rsid w:val="103A7B85"/>
    <w:rsid w:val="103D7558"/>
    <w:rsid w:val="10450D06"/>
    <w:rsid w:val="1059503B"/>
    <w:rsid w:val="10601781"/>
    <w:rsid w:val="10625E3B"/>
    <w:rsid w:val="1077594B"/>
    <w:rsid w:val="10831E63"/>
    <w:rsid w:val="10832D25"/>
    <w:rsid w:val="109E09C7"/>
    <w:rsid w:val="10AC3D57"/>
    <w:rsid w:val="10CD1E1D"/>
    <w:rsid w:val="10CD36C5"/>
    <w:rsid w:val="10F16578"/>
    <w:rsid w:val="10F354AA"/>
    <w:rsid w:val="114D1DEB"/>
    <w:rsid w:val="117A41E4"/>
    <w:rsid w:val="117D2568"/>
    <w:rsid w:val="119E6CA3"/>
    <w:rsid w:val="11B761D9"/>
    <w:rsid w:val="11BC011F"/>
    <w:rsid w:val="11F2153E"/>
    <w:rsid w:val="11FB71CD"/>
    <w:rsid w:val="120772B8"/>
    <w:rsid w:val="12085C8F"/>
    <w:rsid w:val="12087605"/>
    <w:rsid w:val="12136951"/>
    <w:rsid w:val="1215405E"/>
    <w:rsid w:val="12170D4F"/>
    <w:rsid w:val="122D3AAD"/>
    <w:rsid w:val="122F4FAD"/>
    <w:rsid w:val="126062A6"/>
    <w:rsid w:val="12746DF6"/>
    <w:rsid w:val="127F48AC"/>
    <w:rsid w:val="129D7452"/>
    <w:rsid w:val="12BD590A"/>
    <w:rsid w:val="12C66037"/>
    <w:rsid w:val="12D26A15"/>
    <w:rsid w:val="13174AE5"/>
    <w:rsid w:val="13463BB7"/>
    <w:rsid w:val="135C519E"/>
    <w:rsid w:val="135F409A"/>
    <w:rsid w:val="136917C9"/>
    <w:rsid w:val="13743CE5"/>
    <w:rsid w:val="13873A19"/>
    <w:rsid w:val="138D557A"/>
    <w:rsid w:val="13991A8C"/>
    <w:rsid w:val="13A17823"/>
    <w:rsid w:val="13C73BE0"/>
    <w:rsid w:val="13D423AF"/>
    <w:rsid w:val="13E3229F"/>
    <w:rsid w:val="14002BB7"/>
    <w:rsid w:val="14002D98"/>
    <w:rsid w:val="14013504"/>
    <w:rsid w:val="140E01AF"/>
    <w:rsid w:val="14461E69"/>
    <w:rsid w:val="145002AE"/>
    <w:rsid w:val="145E0C1D"/>
    <w:rsid w:val="1468384A"/>
    <w:rsid w:val="14773A8D"/>
    <w:rsid w:val="14786FCF"/>
    <w:rsid w:val="147D0667"/>
    <w:rsid w:val="148C7BEE"/>
    <w:rsid w:val="149A06D1"/>
    <w:rsid w:val="14A40CBC"/>
    <w:rsid w:val="14B940A6"/>
    <w:rsid w:val="14B9607A"/>
    <w:rsid w:val="14BF1DA3"/>
    <w:rsid w:val="14CB45F0"/>
    <w:rsid w:val="14EB45EB"/>
    <w:rsid w:val="151E3A30"/>
    <w:rsid w:val="152359C3"/>
    <w:rsid w:val="152B7CE3"/>
    <w:rsid w:val="153E7C89"/>
    <w:rsid w:val="15415658"/>
    <w:rsid w:val="15520A6E"/>
    <w:rsid w:val="15786FC5"/>
    <w:rsid w:val="157C23F9"/>
    <w:rsid w:val="15995BBE"/>
    <w:rsid w:val="15B16090"/>
    <w:rsid w:val="15D70664"/>
    <w:rsid w:val="15DA0777"/>
    <w:rsid w:val="163D7E17"/>
    <w:rsid w:val="16442095"/>
    <w:rsid w:val="166E5C78"/>
    <w:rsid w:val="167E0FA2"/>
    <w:rsid w:val="16860244"/>
    <w:rsid w:val="16992E4F"/>
    <w:rsid w:val="16B04812"/>
    <w:rsid w:val="16CC74F6"/>
    <w:rsid w:val="16DF7298"/>
    <w:rsid w:val="16E028DA"/>
    <w:rsid w:val="16E603EE"/>
    <w:rsid w:val="16EE7321"/>
    <w:rsid w:val="16F53F4F"/>
    <w:rsid w:val="16F7322A"/>
    <w:rsid w:val="1703098D"/>
    <w:rsid w:val="1707565A"/>
    <w:rsid w:val="1712358F"/>
    <w:rsid w:val="17386FA6"/>
    <w:rsid w:val="1758234E"/>
    <w:rsid w:val="17791F28"/>
    <w:rsid w:val="177B08FE"/>
    <w:rsid w:val="17836259"/>
    <w:rsid w:val="17863679"/>
    <w:rsid w:val="17895AAB"/>
    <w:rsid w:val="17B5270A"/>
    <w:rsid w:val="17C77A82"/>
    <w:rsid w:val="17EC4D08"/>
    <w:rsid w:val="17F529F0"/>
    <w:rsid w:val="181C3DD0"/>
    <w:rsid w:val="18362CE0"/>
    <w:rsid w:val="18492C74"/>
    <w:rsid w:val="18495466"/>
    <w:rsid w:val="185A09F2"/>
    <w:rsid w:val="18624C86"/>
    <w:rsid w:val="188046D4"/>
    <w:rsid w:val="18A26C8A"/>
    <w:rsid w:val="18B42547"/>
    <w:rsid w:val="18B446C7"/>
    <w:rsid w:val="18BE612E"/>
    <w:rsid w:val="18D064BF"/>
    <w:rsid w:val="1954475B"/>
    <w:rsid w:val="195571DA"/>
    <w:rsid w:val="196D3DCE"/>
    <w:rsid w:val="19913120"/>
    <w:rsid w:val="19A60CD2"/>
    <w:rsid w:val="19A85486"/>
    <w:rsid w:val="19B14161"/>
    <w:rsid w:val="19BF0B82"/>
    <w:rsid w:val="19CE6DEE"/>
    <w:rsid w:val="19E60C88"/>
    <w:rsid w:val="1A2344B4"/>
    <w:rsid w:val="1A293A7B"/>
    <w:rsid w:val="1A4F0F0E"/>
    <w:rsid w:val="1A61265D"/>
    <w:rsid w:val="1A6C2BCA"/>
    <w:rsid w:val="1A974E89"/>
    <w:rsid w:val="1AF2632B"/>
    <w:rsid w:val="1AFA3CD0"/>
    <w:rsid w:val="1B105598"/>
    <w:rsid w:val="1B396C37"/>
    <w:rsid w:val="1B5B7FBD"/>
    <w:rsid w:val="1B6E024A"/>
    <w:rsid w:val="1B982ED9"/>
    <w:rsid w:val="1C071B9A"/>
    <w:rsid w:val="1C2200D6"/>
    <w:rsid w:val="1C496E68"/>
    <w:rsid w:val="1C4D157D"/>
    <w:rsid w:val="1C5B21BC"/>
    <w:rsid w:val="1CC307EC"/>
    <w:rsid w:val="1CD8582C"/>
    <w:rsid w:val="1CE7730A"/>
    <w:rsid w:val="1CF163A7"/>
    <w:rsid w:val="1D1126AF"/>
    <w:rsid w:val="1D1154E0"/>
    <w:rsid w:val="1D3422D9"/>
    <w:rsid w:val="1D376F7C"/>
    <w:rsid w:val="1D47773C"/>
    <w:rsid w:val="1D920A05"/>
    <w:rsid w:val="1D983A66"/>
    <w:rsid w:val="1DDF3263"/>
    <w:rsid w:val="1DE72F0A"/>
    <w:rsid w:val="1DED3227"/>
    <w:rsid w:val="1E032835"/>
    <w:rsid w:val="1E1862BA"/>
    <w:rsid w:val="1E1F222A"/>
    <w:rsid w:val="1E3310DD"/>
    <w:rsid w:val="1E3D0A5B"/>
    <w:rsid w:val="1E4A3FC0"/>
    <w:rsid w:val="1E686CE0"/>
    <w:rsid w:val="1E714FD8"/>
    <w:rsid w:val="1E770B87"/>
    <w:rsid w:val="1EC81FB4"/>
    <w:rsid w:val="1ED116B2"/>
    <w:rsid w:val="1ED40AE5"/>
    <w:rsid w:val="1ED61265"/>
    <w:rsid w:val="1EFA7556"/>
    <w:rsid w:val="1F0631F5"/>
    <w:rsid w:val="1F0C5DA2"/>
    <w:rsid w:val="1F246A34"/>
    <w:rsid w:val="1F3A3FF5"/>
    <w:rsid w:val="1F456393"/>
    <w:rsid w:val="1F467AFC"/>
    <w:rsid w:val="1F5B1F85"/>
    <w:rsid w:val="1F607885"/>
    <w:rsid w:val="1F835BC6"/>
    <w:rsid w:val="1FA032A3"/>
    <w:rsid w:val="1FA92431"/>
    <w:rsid w:val="20187034"/>
    <w:rsid w:val="201E2585"/>
    <w:rsid w:val="202F6FF1"/>
    <w:rsid w:val="2058108E"/>
    <w:rsid w:val="2067156E"/>
    <w:rsid w:val="2068215C"/>
    <w:rsid w:val="207D46DD"/>
    <w:rsid w:val="20812845"/>
    <w:rsid w:val="20BC55C4"/>
    <w:rsid w:val="20CF5551"/>
    <w:rsid w:val="20D109C9"/>
    <w:rsid w:val="20D506EC"/>
    <w:rsid w:val="20E66812"/>
    <w:rsid w:val="20F513C6"/>
    <w:rsid w:val="21127D99"/>
    <w:rsid w:val="211C76FE"/>
    <w:rsid w:val="21322CDD"/>
    <w:rsid w:val="214B0343"/>
    <w:rsid w:val="214F5755"/>
    <w:rsid w:val="21665F3D"/>
    <w:rsid w:val="216924B1"/>
    <w:rsid w:val="216F199C"/>
    <w:rsid w:val="21891CF1"/>
    <w:rsid w:val="219F3A06"/>
    <w:rsid w:val="21A34113"/>
    <w:rsid w:val="21A65C3E"/>
    <w:rsid w:val="21B03807"/>
    <w:rsid w:val="21B77D68"/>
    <w:rsid w:val="21CC572E"/>
    <w:rsid w:val="21E140A1"/>
    <w:rsid w:val="21EE637E"/>
    <w:rsid w:val="22016A48"/>
    <w:rsid w:val="223B259E"/>
    <w:rsid w:val="223B60FC"/>
    <w:rsid w:val="22597149"/>
    <w:rsid w:val="22723154"/>
    <w:rsid w:val="22754C04"/>
    <w:rsid w:val="22892775"/>
    <w:rsid w:val="228E7E2D"/>
    <w:rsid w:val="22D0445A"/>
    <w:rsid w:val="22D812EC"/>
    <w:rsid w:val="231D50A8"/>
    <w:rsid w:val="232F735E"/>
    <w:rsid w:val="234026DC"/>
    <w:rsid w:val="234672EC"/>
    <w:rsid w:val="23473888"/>
    <w:rsid w:val="23683A26"/>
    <w:rsid w:val="238237CD"/>
    <w:rsid w:val="239425DF"/>
    <w:rsid w:val="23CB1A91"/>
    <w:rsid w:val="24152B6D"/>
    <w:rsid w:val="2427482B"/>
    <w:rsid w:val="242A7796"/>
    <w:rsid w:val="244853CC"/>
    <w:rsid w:val="24537F0F"/>
    <w:rsid w:val="248721CE"/>
    <w:rsid w:val="248B55EF"/>
    <w:rsid w:val="249C05E8"/>
    <w:rsid w:val="24A8655D"/>
    <w:rsid w:val="24AB04CD"/>
    <w:rsid w:val="24B91EA0"/>
    <w:rsid w:val="24BC607C"/>
    <w:rsid w:val="24C14A1C"/>
    <w:rsid w:val="24C97040"/>
    <w:rsid w:val="24CE0337"/>
    <w:rsid w:val="24DF4D8F"/>
    <w:rsid w:val="24EA789C"/>
    <w:rsid w:val="24F5448C"/>
    <w:rsid w:val="25040446"/>
    <w:rsid w:val="250C064E"/>
    <w:rsid w:val="250E35B6"/>
    <w:rsid w:val="25233AE9"/>
    <w:rsid w:val="252C6977"/>
    <w:rsid w:val="25416B4F"/>
    <w:rsid w:val="254359A0"/>
    <w:rsid w:val="25507BAA"/>
    <w:rsid w:val="255D2B5E"/>
    <w:rsid w:val="25735871"/>
    <w:rsid w:val="257F7D90"/>
    <w:rsid w:val="25AA7504"/>
    <w:rsid w:val="25D43F64"/>
    <w:rsid w:val="25E35B3F"/>
    <w:rsid w:val="2600781F"/>
    <w:rsid w:val="26030990"/>
    <w:rsid w:val="2605770C"/>
    <w:rsid w:val="26280DF4"/>
    <w:rsid w:val="26286395"/>
    <w:rsid w:val="262A2531"/>
    <w:rsid w:val="262C5975"/>
    <w:rsid w:val="262D4A31"/>
    <w:rsid w:val="26367ED7"/>
    <w:rsid w:val="264815BC"/>
    <w:rsid w:val="26490E0B"/>
    <w:rsid w:val="264C61E1"/>
    <w:rsid w:val="265230AF"/>
    <w:rsid w:val="265960E4"/>
    <w:rsid w:val="266D52EB"/>
    <w:rsid w:val="2674314E"/>
    <w:rsid w:val="26770328"/>
    <w:rsid w:val="26794E94"/>
    <w:rsid w:val="26804A23"/>
    <w:rsid w:val="26906C30"/>
    <w:rsid w:val="2699711B"/>
    <w:rsid w:val="26BE379D"/>
    <w:rsid w:val="26C6392A"/>
    <w:rsid w:val="26CE45BA"/>
    <w:rsid w:val="26DC0AC8"/>
    <w:rsid w:val="26FC6C7D"/>
    <w:rsid w:val="26FE214C"/>
    <w:rsid w:val="270B25AF"/>
    <w:rsid w:val="271D3A2D"/>
    <w:rsid w:val="27210941"/>
    <w:rsid w:val="27336795"/>
    <w:rsid w:val="276A1E14"/>
    <w:rsid w:val="2778201C"/>
    <w:rsid w:val="277D6568"/>
    <w:rsid w:val="27A73FC6"/>
    <w:rsid w:val="27AB752D"/>
    <w:rsid w:val="27CB4D62"/>
    <w:rsid w:val="27FB3A0B"/>
    <w:rsid w:val="28656026"/>
    <w:rsid w:val="28706B38"/>
    <w:rsid w:val="28817292"/>
    <w:rsid w:val="289522DC"/>
    <w:rsid w:val="28AA0D45"/>
    <w:rsid w:val="28C24E79"/>
    <w:rsid w:val="28D50537"/>
    <w:rsid w:val="28E5287F"/>
    <w:rsid w:val="28F47B14"/>
    <w:rsid w:val="28F53BBF"/>
    <w:rsid w:val="29144141"/>
    <w:rsid w:val="2932229D"/>
    <w:rsid w:val="293272A7"/>
    <w:rsid w:val="294363FE"/>
    <w:rsid w:val="294A0D31"/>
    <w:rsid w:val="296454F8"/>
    <w:rsid w:val="2975638C"/>
    <w:rsid w:val="29D33861"/>
    <w:rsid w:val="29D33A72"/>
    <w:rsid w:val="29DB1AEB"/>
    <w:rsid w:val="29F063A5"/>
    <w:rsid w:val="29FC4D34"/>
    <w:rsid w:val="2A005C83"/>
    <w:rsid w:val="2A043D7C"/>
    <w:rsid w:val="2A172D9D"/>
    <w:rsid w:val="2A1F3A5A"/>
    <w:rsid w:val="2A3178FD"/>
    <w:rsid w:val="2A5759F9"/>
    <w:rsid w:val="2A756666"/>
    <w:rsid w:val="2A80746B"/>
    <w:rsid w:val="2AA31210"/>
    <w:rsid w:val="2AB021EA"/>
    <w:rsid w:val="2AC1694E"/>
    <w:rsid w:val="2AC87329"/>
    <w:rsid w:val="2AE30467"/>
    <w:rsid w:val="2AFE7D9D"/>
    <w:rsid w:val="2B1529CB"/>
    <w:rsid w:val="2B2B452C"/>
    <w:rsid w:val="2B2B78CB"/>
    <w:rsid w:val="2B566F64"/>
    <w:rsid w:val="2B606BD1"/>
    <w:rsid w:val="2B613363"/>
    <w:rsid w:val="2B924EA7"/>
    <w:rsid w:val="2B986607"/>
    <w:rsid w:val="2BB4383C"/>
    <w:rsid w:val="2BDA5F04"/>
    <w:rsid w:val="2BDF6B05"/>
    <w:rsid w:val="2BFC06E9"/>
    <w:rsid w:val="2C0E0BA9"/>
    <w:rsid w:val="2C20389A"/>
    <w:rsid w:val="2C315C8B"/>
    <w:rsid w:val="2C5E64B2"/>
    <w:rsid w:val="2C8F3568"/>
    <w:rsid w:val="2CB20162"/>
    <w:rsid w:val="2CB25E33"/>
    <w:rsid w:val="2CC07376"/>
    <w:rsid w:val="2CE01181"/>
    <w:rsid w:val="2CED262C"/>
    <w:rsid w:val="2D082D4D"/>
    <w:rsid w:val="2D1F5CE7"/>
    <w:rsid w:val="2D3431A8"/>
    <w:rsid w:val="2D3700D5"/>
    <w:rsid w:val="2D3966B6"/>
    <w:rsid w:val="2D3B47D4"/>
    <w:rsid w:val="2D3C1EE4"/>
    <w:rsid w:val="2D4B2969"/>
    <w:rsid w:val="2D5F1659"/>
    <w:rsid w:val="2D653779"/>
    <w:rsid w:val="2DA817CC"/>
    <w:rsid w:val="2DB62BD5"/>
    <w:rsid w:val="2DC342DF"/>
    <w:rsid w:val="2DCE35B7"/>
    <w:rsid w:val="2DE7483A"/>
    <w:rsid w:val="2DED4667"/>
    <w:rsid w:val="2DF40160"/>
    <w:rsid w:val="2E00644A"/>
    <w:rsid w:val="2E091E2F"/>
    <w:rsid w:val="2E160B93"/>
    <w:rsid w:val="2E1B40C4"/>
    <w:rsid w:val="2E250C33"/>
    <w:rsid w:val="2E6B625A"/>
    <w:rsid w:val="2E9072D4"/>
    <w:rsid w:val="2E935F1B"/>
    <w:rsid w:val="2EAA7EE6"/>
    <w:rsid w:val="2EC547D1"/>
    <w:rsid w:val="2ED3341D"/>
    <w:rsid w:val="2EE269F4"/>
    <w:rsid w:val="2F0348E7"/>
    <w:rsid w:val="2F0B2F43"/>
    <w:rsid w:val="2F0C340A"/>
    <w:rsid w:val="2F1F2F1F"/>
    <w:rsid w:val="2F5911B3"/>
    <w:rsid w:val="2F84304B"/>
    <w:rsid w:val="2F85229E"/>
    <w:rsid w:val="2F920605"/>
    <w:rsid w:val="2FC963E4"/>
    <w:rsid w:val="2FCB33E2"/>
    <w:rsid w:val="2FEA24C3"/>
    <w:rsid w:val="2FED29FE"/>
    <w:rsid w:val="2FFF3C61"/>
    <w:rsid w:val="301C73B9"/>
    <w:rsid w:val="30300E9F"/>
    <w:rsid w:val="30393797"/>
    <w:rsid w:val="304F7A3C"/>
    <w:rsid w:val="30551F59"/>
    <w:rsid w:val="305F5B55"/>
    <w:rsid w:val="3089020A"/>
    <w:rsid w:val="308E3854"/>
    <w:rsid w:val="309349F9"/>
    <w:rsid w:val="30B50393"/>
    <w:rsid w:val="30BD0622"/>
    <w:rsid w:val="3106436D"/>
    <w:rsid w:val="311F7A43"/>
    <w:rsid w:val="31555492"/>
    <w:rsid w:val="31657B2E"/>
    <w:rsid w:val="31713AE0"/>
    <w:rsid w:val="317A1D88"/>
    <w:rsid w:val="31CB6D6E"/>
    <w:rsid w:val="31D27F71"/>
    <w:rsid w:val="31D532A7"/>
    <w:rsid w:val="31E2051B"/>
    <w:rsid w:val="320E59D7"/>
    <w:rsid w:val="32127369"/>
    <w:rsid w:val="32213D0C"/>
    <w:rsid w:val="324234D5"/>
    <w:rsid w:val="32737465"/>
    <w:rsid w:val="329244E6"/>
    <w:rsid w:val="32AF4C13"/>
    <w:rsid w:val="32CD0204"/>
    <w:rsid w:val="32D8250F"/>
    <w:rsid w:val="32E847CF"/>
    <w:rsid w:val="33052B2A"/>
    <w:rsid w:val="33440355"/>
    <w:rsid w:val="33484B1B"/>
    <w:rsid w:val="334D4000"/>
    <w:rsid w:val="33595826"/>
    <w:rsid w:val="335A310A"/>
    <w:rsid w:val="336564D7"/>
    <w:rsid w:val="336978E6"/>
    <w:rsid w:val="33963243"/>
    <w:rsid w:val="33AD3D2D"/>
    <w:rsid w:val="33B40BB9"/>
    <w:rsid w:val="33BA6576"/>
    <w:rsid w:val="33CE51B5"/>
    <w:rsid w:val="33D72FD6"/>
    <w:rsid w:val="34496C1E"/>
    <w:rsid w:val="346278A6"/>
    <w:rsid w:val="346C7CD4"/>
    <w:rsid w:val="34AE2AD0"/>
    <w:rsid w:val="34B21F74"/>
    <w:rsid w:val="34DA0784"/>
    <w:rsid w:val="34E34436"/>
    <w:rsid w:val="34E951F6"/>
    <w:rsid w:val="34EB70F8"/>
    <w:rsid w:val="35050C1D"/>
    <w:rsid w:val="356E280A"/>
    <w:rsid w:val="357A6974"/>
    <w:rsid w:val="358C31E4"/>
    <w:rsid w:val="358F176F"/>
    <w:rsid w:val="35917C0B"/>
    <w:rsid w:val="35C2728C"/>
    <w:rsid w:val="35CA34B4"/>
    <w:rsid w:val="35CF5E74"/>
    <w:rsid w:val="35EF30F0"/>
    <w:rsid w:val="35FD35D7"/>
    <w:rsid w:val="35FE1696"/>
    <w:rsid w:val="360B6E53"/>
    <w:rsid w:val="363A4BCA"/>
    <w:rsid w:val="36690891"/>
    <w:rsid w:val="367618DC"/>
    <w:rsid w:val="368636C2"/>
    <w:rsid w:val="36AA1E9B"/>
    <w:rsid w:val="36B87DE8"/>
    <w:rsid w:val="36C93A95"/>
    <w:rsid w:val="36DC3ACB"/>
    <w:rsid w:val="36F16EB3"/>
    <w:rsid w:val="36FC0999"/>
    <w:rsid w:val="37030A1D"/>
    <w:rsid w:val="37066351"/>
    <w:rsid w:val="37113FF6"/>
    <w:rsid w:val="372A1F5E"/>
    <w:rsid w:val="3755540D"/>
    <w:rsid w:val="375A306E"/>
    <w:rsid w:val="375C5FEA"/>
    <w:rsid w:val="376C68FE"/>
    <w:rsid w:val="379B5B54"/>
    <w:rsid w:val="37F559B9"/>
    <w:rsid w:val="38066D52"/>
    <w:rsid w:val="381B61DD"/>
    <w:rsid w:val="38303DCF"/>
    <w:rsid w:val="38342737"/>
    <w:rsid w:val="384032BD"/>
    <w:rsid w:val="384300DA"/>
    <w:rsid w:val="384D3CF2"/>
    <w:rsid w:val="385E053B"/>
    <w:rsid w:val="38CC1C3C"/>
    <w:rsid w:val="38E619FF"/>
    <w:rsid w:val="38F96F61"/>
    <w:rsid w:val="392D6269"/>
    <w:rsid w:val="393D68B7"/>
    <w:rsid w:val="393F55D6"/>
    <w:rsid w:val="394A106E"/>
    <w:rsid w:val="39571559"/>
    <w:rsid w:val="39673821"/>
    <w:rsid w:val="39683012"/>
    <w:rsid w:val="396E2134"/>
    <w:rsid w:val="397367F3"/>
    <w:rsid w:val="397509A3"/>
    <w:rsid w:val="39BE2B0E"/>
    <w:rsid w:val="39C12D28"/>
    <w:rsid w:val="39D24D05"/>
    <w:rsid w:val="39D622D0"/>
    <w:rsid w:val="39DC3657"/>
    <w:rsid w:val="39E06F74"/>
    <w:rsid w:val="3A065ABB"/>
    <w:rsid w:val="3A0B68A2"/>
    <w:rsid w:val="3A124BD7"/>
    <w:rsid w:val="3A147EB4"/>
    <w:rsid w:val="3A513352"/>
    <w:rsid w:val="3A5B11DD"/>
    <w:rsid w:val="3A5E12C8"/>
    <w:rsid w:val="3AAB7DDB"/>
    <w:rsid w:val="3ADC6D6D"/>
    <w:rsid w:val="3AF54707"/>
    <w:rsid w:val="3AF84D36"/>
    <w:rsid w:val="3AFC2F27"/>
    <w:rsid w:val="3B040A46"/>
    <w:rsid w:val="3B09606F"/>
    <w:rsid w:val="3B133C60"/>
    <w:rsid w:val="3B135AA1"/>
    <w:rsid w:val="3B262FF4"/>
    <w:rsid w:val="3B2C0DDB"/>
    <w:rsid w:val="3B4958D4"/>
    <w:rsid w:val="3B727C78"/>
    <w:rsid w:val="3B8A55AF"/>
    <w:rsid w:val="3B9D2555"/>
    <w:rsid w:val="3BA21765"/>
    <w:rsid w:val="3BA277C4"/>
    <w:rsid w:val="3BAB0D0E"/>
    <w:rsid w:val="3BB01727"/>
    <w:rsid w:val="3BBD792F"/>
    <w:rsid w:val="3C213DBA"/>
    <w:rsid w:val="3C242EAC"/>
    <w:rsid w:val="3C2C49CA"/>
    <w:rsid w:val="3C4C36E7"/>
    <w:rsid w:val="3C6109A3"/>
    <w:rsid w:val="3C62225D"/>
    <w:rsid w:val="3CB3794A"/>
    <w:rsid w:val="3CB61DA7"/>
    <w:rsid w:val="3CC6041E"/>
    <w:rsid w:val="3CD71818"/>
    <w:rsid w:val="3CDA3B31"/>
    <w:rsid w:val="3CDF3A14"/>
    <w:rsid w:val="3D0E3E15"/>
    <w:rsid w:val="3D216BE9"/>
    <w:rsid w:val="3D3C0F55"/>
    <w:rsid w:val="3D3F2195"/>
    <w:rsid w:val="3D5659CC"/>
    <w:rsid w:val="3D5C32C1"/>
    <w:rsid w:val="3D6236E7"/>
    <w:rsid w:val="3D7B492B"/>
    <w:rsid w:val="3D8630F5"/>
    <w:rsid w:val="3D884009"/>
    <w:rsid w:val="3DBC4448"/>
    <w:rsid w:val="3DF05BE8"/>
    <w:rsid w:val="3DFF1244"/>
    <w:rsid w:val="3E073235"/>
    <w:rsid w:val="3E094DD7"/>
    <w:rsid w:val="3E17345E"/>
    <w:rsid w:val="3E2F1ADA"/>
    <w:rsid w:val="3E3363C7"/>
    <w:rsid w:val="3E4464B5"/>
    <w:rsid w:val="3E546F4B"/>
    <w:rsid w:val="3E676AF4"/>
    <w:rsid w:val="3E6A012A"/>
    <w:rsid w:val="3E7B585A"/>
    <w:rsid w:val="3E9F0914"/>
    <w:rsid w:val="3EA07F5A"/>
    <w:rsid w:val="3EAD487E"/>
    <w:rsid w:val="3EB158B4"/>
    <w:rsid w:val="3EC52C97"/>
    <w:rsid w:val="3EE37B32"/>
    <w:rsid w:val="3EE768AB"/>
    <w:rsid w:val="3EF40219"/>
    <w:rsid w:val="3EFB3AC1"/>
    <w:rsid w:val="3F083718"/>
    <w:rsid w:val="3F1F4249"/>
    <w:rsid w:val="3F3103EB"/>
    <w:rsid w:val="3F4F5251"/>
    <w:rsid w:val="3F56236D"/>
    <w:rsid w:val="3F602105"/>
    <w:rsid w:val="3F674836"/>
    <w:rsid w:val="3F724CCD"/>
    <w:rsid w:val="3F8951C8"/>
    <w:rsid w:val="3F8E7505"/>
    <w:rsid w:val="3F971DC9"/>
    <w:rsid w:val="3F975851"/>
    <w:rsid w:val="3FAF587E"/>
    <w:rsid w:val="3FB36D69"/>
    <w:rsid w:val="3FFC1746"/>
    <w:rsid w:val="400038D3"/>
    <w:rsid w:val="403E46C9"/>
    <w:rsid w:val="4041027F"/>
    <w:rsid w:val="40673BCE"/>
    <w:rsid w:val="4076119A"/>
    <w:rsid w:val="40932839"/>
    <w:rsid w:val="40AB4593"/>
    <w:rsid w:val="40B60FC7"/>
    <w:rsid w:val="40D32A6B"/>
    <w:rsid w:val="40D82635"/>
    <w:rsid w:val="40DD00AE"/>
    <w:rsid w:val="40E65AF9"/>
    <w:rsid w:val="40EC2905"/>
    <w:rsid w:val="40F1109D"/>
    <w:rsid w:val="40FC4F26"/>
    <w:rsid w:val="40FF18BA"/>
    <w:rsid w:val="41034D34"/>
    <w:rsid w:val="412C13F8"/>
    <w:rsid w:val="412D2400"/>
    <w:rsid w:val="41310FFF"/>
    <w:rsid w:val="413C601E"/>
    <w:rsid w:val="4159263F"/>
    <w:rsid w:val="4167271B"/>
    <w:rsid w:val="416E1067"/>
    <w:rsid w:val="418E271A"/>
    <w:rsid w:val="4191681D"/>
    <w:rsid w:val="41C27789"/>
    <w:rsid w:val="41E17511"/>
    <w:rsid w:val="41EA0655"/>
    <w:rsid w:val="41EC6CB1"/>
    <w:rsid w:val="41FB69D8"/>
    <w:rsid w:val="421B1721"/>
    <w:rsid w:val="42675271"/>
    <w:rsid w:val="4278782F"/>
    <w:rsid w:val="427C7D09"/>
    <w:rsid w:val="42B55924"/>
    <w:rsid w:val="42B6423A"/>
    <w:rsid w:val="42C125E0"/>
    <w:rsid w:val="42C45C15"/>
    <w:rsid w:val="42E278BB"/>
    <w:rsid w:val="42E55818"/>
    <w:rsid w:val="42F44305"/>
    <w:rsid w:val="43145E7D"/>
    <w:rsid w:val="435169A1"/>
    <w:rsid w:val="435F0033"/>
    <w:rsid w:val="43683975"/>
    <w:rsid w:val="436C3746"/>
    <w:rsid w:val="438D5A63"/>
    <w:rsid w:val="43D973C2"/>
    <w:rsid w:val="440D7B75"/>
    <w:rsid w:val="4414531D"/>
    <w:rsid w:val="441C3172"/>
    <w:rsid w:val="44231132"/>
    <w:rsid w:val="44444E8A"/>
    <w:rsid w:val="445A4529"/>
    <w:rsid w:val="449C0CED"/>
    <w:rsid w:val="44A37D32"/>
    <w:rsid w:val="44A56347"/>
    <w:rsid w:val="44C00C5E"/>
    <w:rsid w:val="44D53E26"/>
    <w:rsid w:val="44ED409E"/>
    <w:rsid w:val="44FF5255"/>
    <w:rsid w:val="454937BA"/>
    <w:rsid w:val="454C468D"/>
    <w:rsid w:val="45876B22"/>
    <w:rsid w:val="458D5981"/>
    <w:rsid w:val="45E61DFB"/>
    <w:rsid w:val="45EB7E2B"/>
    <w:rsid w:val="45ED51AB"/>
    <w:rsid w:val="45FC6AE1"/>
    <w:rsid w:val="46010A55"/>
    <w:rsid w:val="46151806"/>
    <w:rsid w:val="46171DF3"/>
    <w:rsid w:val="461C19EA"/>
    <w:rsid w:val="461F4180"/>
    <w:rsid w:val="463B39FD"/>
    <w:rsid w:val="46455499"/>
    <w:rsid w:val="465320F0"/>
    <w:rsid w:val="46A7742F"/>
    <w:rsid w:val="46C22480"/>
    <w:rsid w:val="46F47B69"/>
    <w:rsid w:val="46F82C3D"/>
    <w:rsid w:val="470F4D7A"/>
    <w:rsid w:val="472028AE"/>
    <w:rsid w:val="474606F2"/>
    <w:rsid w:val="4760368F"/>
    <w:rsid w:val="476039A3"/>
    <w:rsid w:val="4761291A"/>
    <w:rsid w:val="477039AF"/>
    <w:rsid w:val="4787079B"/>
    <w:rsid w:val="478B7FCF"/>
    <w:rsid w:val="47A1016F"/>
    <w:rsid w:val="47B02837"/>
    <w:rsid w:val="47B03BA9"/>
    <w:rsid w:val="47C618D6"/>
    <w:rsid w:val="47DD6561"/>
    <w:rsid w:val="47F25461"/>
    <w:rsid w:val="47F530C2"/>
    <w:rsid w:val="48135E4C"/>
    <w:rsid w:val="4818022F"/>
    <w:rsid w:val="482B07DA"/>
    <w:rsid w:val="484916ED"/>
    <w:rsid w:val="486225FF"/>
    <w:rsid w:val="486E0C15"/>
    <w:rsid w:val="488028A3"/>
    <w:rsid w:val="48967C7F"/>
    <w:rsid w:val="48A227E5"/>
    <w:rsid w:val="48D179AD"/>
    <w:rsid w:val="48DA3440"/>
    <w:rsid w:val="49396A58"/>
    <w:rsid w:val="49490CA3"/>
    <w:rsid w:val="494A36C3"/>
    <w:rsid w:val="49725CA7"/>
    <w:rsid w:val="49754B77"/>
    <w:rsid w:val="49B90028"/>
    <w:rsid w:val="49D2378C"/>
    <w:rsid w:val="49D74C61"/>
    <w:rsid w:val="49F805EB"/>
    <w:rsid w:val="4A015987"/>
    <w:rsid w:val="4A0F6345"/>
    <w:rsid w:val="4A124451"/>
    <w:rsid w:val="4A24641B"/>
    <w:rsid w:val="4A2C1887"/>
    <w:rsid w:val="4A5303DD"/>
    <w:rsid w:val="4A533129"/>
    <w:rsid w:val="4A5B218A"/>
    <w:rsid w:val="4A713688"/>
    <w:rsid w:val="4A7E0F81"/>
    <w:rsid w:val="4A9A4055"/>
    <w:rsid w:val="4A9D23DE"/>
    <w:rsid w:val="4AB74B8F"/>
    <w:rsid w:val="4ADE1126"/>
    <w:rsid w:val="4AF708DD"/>
    <w:rsid w:val="4B2A48B3"/>
    <w:rsid w:val="4B466595"/>
    <w:rsid w:val="4B652048"/>
    <w:rsid w:val="4B762260"/>
    <w:rsid w:val="4B9F7940"/>
    <w:rsid w:val="4BA154BD"/>
    <w:rsid w:val="4BBC594D"/>
    <w:rsid w:val="4BD37E23"/>
    <w:rsid w:val="4BDB7584"/>
    <w:rsid w:val="4BE67687"/>
    <w:rsid w:val="4C050235"/>
    <w:rsid w:val="4C0732DD"/>
    <w:rsid w:val="4C0A4C0B"/>
    <w:rsid w:val="4C760234"/>
    <w:rsid w:val="4C8D179C"/>
    <w:rsid w:val="4C983FC5"/>
    <w:rsid w:val="4CA0731E"/>
    <w:rsid w:val="4CA52275"/>
    <w:rsid w:val="4CA73E33"/>
    <w:rsid w:val="4CB67CC2"/>
    <w:rsid w:val="4CE10AA7"/>
    <w:rsid w:val="4CF50257"/>
    <w:rsid w:val="4D133FC8"/>
    <w:rsid w:val="4D2515D1"/>
    <w:rsid w:val="4D2864DA"/>
    <w:rsid w:val="4D2B3BC0"/>
    <w:rsid w:val="4D4A232A"/>
    <w:rsid w:val="4D4C17D6"/>
    <w:rsid w:val="4DA648D1"/>
    <w:rsid w:val="4DD720AF"/>
    <w:rsid w:val="4DF55A74"/>
    <w:rsid w:val="4E0773CA"/>
    <w:rsid w:val="4E3741EF"/>
    <w:rsid w:val="4E543EED"/>
    <w:rsid w:val="4E6C3038"/>
    <w:rsid w:val="4E740A62"/>
    <w:rsid w:val="4E7A6D0A"/>
    <w:rsid w:val="4E7B147D"/>
    <w:rsid w:val="4E9A7BB7"/>
    <w:rsid w:val="4EAD679C"/>
    <w:rsid w:val="4EB77FDF"/>
    <w:rsid w:val="4EB96475"/>
    <w:rsid w:val="4EBE57E8"/>
    <w:rsid w:val="4EC217CD"/>
    <w:rsid w:val="4F0F1DE9"/>
    <w:rsid w:val="4F177A4A"/>
    <w:rsid w:val="4F2F145C"/>
    <w:rsid w:val="4F417D1C"/>
    <w:rsid w:val="4F537BA4"/>
    <w:rsid w:val="4F5A437D"/>
    <w:rsid w:val="4F683D18"/>
    <w:rsid w:val="4F791EF0"/>
    <w:rsid w:val="4FA071C7"/>
    <w:rsid w:val="4FA459C9"/>
    <w:rsid w:val="4FD76D60"/>
    <w:rsid w:val="4FE5334A"/>
    <w:rsid w:val="500428C9"/>
    <w:rsid w:val="50216B9E"/>
    <w:rsid w:val="505F0E2E"/>
    <w:rsid w:val="50A56E2C"/>
    <w:rsid w:val="50BA65E4"/>
    <w:rsid w:val="50BD530E"/>
    <w:rsid w:val="50CC6EA4"/>
    <w:rsid w:val="50DF33D0"/>
    <w:rsid w:val="50F05941"/>
    <w:rsid w:val="510E519D"/>
    <w:rsid w:val="512F6F54"/>
    <w:rsid w:val="51312B5A"/>
    <w:rsid w:val="513302F0"/>
    <w:rsid w:val="51735385"/>
    <w:rsid w:val="517A475A"/>
    <w:rsid w:val="51861AB2"/>
    <w:rsid w:val="51937FE1"/>
    <w:rsid w:val="51A059CA"/>
    <w:rsid w:val="51AD01E3"/>
    <w:rsid w:val="51BA28A2"/>
    <w:rsid w:val="51C4309C"/>
    <w:rsid w:val="51E767A4"/>
    <w:rsid w:val="522B7BD8"/>
    <w:rsid w:val="52352B61"/>
    <w:rsid w:val="52374CE5"/>
    <w:rsid w:val="52452A6E"/>
    <w:rsid w:val="524D1D84"/>
    <w:rsid w:val="52544507"/>
    <w:rsid w:val="52817C6A"/>
    <w:rsid w:val="52840BEF"/>
    <w:rsid w:val="52AA3A03"/>
    <w:rsid w:val="52BC4D05"/>
    <w:rsid w:val="52DA60EA"/>
    <w:rsid w:val="52E27C0B"/>
    <w:rsid w:val="531D3476"/>
    <w:rsid w:val="53200E2F"/>
    <w:rsid w:val="532D2B3C"/>
    <w:rsid w:val="53575A86"/>
    <w:rsid w:val="536611E1"/>
    <w:rsid w:val="53662D5B"/>
    <w:rsid w:val="536D5E34"/>
    <w:rsid w:val="53A9454A"/>
    <w:rsid w:val="53AB5652"/>
    <w:rsid w:val="53F006E8"/>
    <w:rsid w:val="53F817ED"/>
    <w:rsid w:val="53FB055E"/>
    <w:rsid w:val="540013E0"/>
    <w:rsid w:val="541C3497"/>
    <w:rsid w:val="541E2F6F"/>
    <w:rsid w:val="547846DC"/>
    <w:rsid w:val="547C21C2"/>
    <w:rsid w:val="547F7730"/>
    <w:rsid w:val="54965ECF"/>
    <w:rsid w:val="54C47EFD"/>
    <w:rsid w:val="54C60845"/>
    <w:rsid w:val="54E3712D"/>
    <w:rsid w:val="54E564A4"/>
    <w:rsid w:val="55075938"/>
    <w:rsid w:val="550B631C"/>
    <w:rsid w:val="55194B5B"/>
    <w:rsid w:val="5535371F"/>
    <w:rsid w:val="554C235D"/>
    <w:rsid w:val="554C6D27"/>
    <w:rsid w:val="55532D00"/>
    <w:rsid w:val="55A95AB1"/>
    <w:rsid w:val="55D60528"/>
    <w:rsid w:val="55D64741"/>
    <w:rsid w:val="55F64170"/>
    <w:rsid w:val="56571387"/>
    <w:rsid w:val="565D6393"/>
    <w:rsid w:val="56694F8D"/>
    <w:rsid w:val="566F6734"/>
    <w:rsid w:val="5674550C"/>
    <w:rsid w:val="56AD6795"/>
    <w:rsid w:val="56B97493"/>
    <w:rsid w:val="56C020A5"/>
    <w:rsid w:val="56E268AB"/>
    <w:rsid w:val="57004C7A"/>
    <w:rsid w:val="570F4F7D"/>
    <w:rsid w:val="571C25CE"/>
    <w:rsid w:val="571E77BD"/>
    <w:rsid w:val="57415259"/>
    <w:rsid w:val="574E470D"/>
    <w:rsid w:val="57747B59"/>
    <w:rsid w:val="577A6488"/>
    <w:rsid w:val="579140A9"/>
    <w:rsid w:val="579E765B"/>
    <w:rsid w:val="57A65250"/>
    <w:rsid w:val="57B60D2F"/>
    <w:rsid w:val="57CC0614"/>
    <w:rsid w:val="57D1482F"/>
    <w:rsid w:val="57D72150"/>
    <w:rsid w:val="57DB688D"/>
    <w:rsid w:val="57EF27B0"/>
    <w:rsid w:val="580C43E5"/>
    <w:rsid w:val="581B1E8F"/>
    <w:rsid w:val="582D7720"/>
    <w:rsid w:val="5880747A"/>
    <w:rsid w:val="58812520"/>
    <w:rsid w:val="588834ED"/>
    <w:rsid w:val="58C61EBA"/>
    <w:rsid w:val="58D5734A"/>
    <w:rsid w:val="59377AC0"/>
    <w:rsid w:val="593D768A"/>
    <w:rsid w:val="594B060D"/>
    <w:rsid w:val="594E12F6"/>
    <w:rsid w:val="59817232"/>
    <w:rsid w:val="59946F61"/>
    <w:rsid w:val="59993355"/>
    <w:rsid w:val="599D70BF"/>
    <w:rsid w:val="59A64B68"/>
    <w:rsid w:val="59AE6F27"/>
    <w:rsid w:val="59CE3918"/>
    <w:rsid w:val="59F34A73"/>
    <w:rsid w:val="59F477A1"/>
    <w:rsid w:val="5A067301"/>
    <w:rsid w:val="5A102236"/>
    <w:rsid w:val="5A166E71"/>
    <w:rsid w:val="5A185F21"/>
    <w:rsid w:val="5A2F3C02"/>
    <w:rsid w:val="5A3266F9"/>
    <w:rsid w:val="5A3410F0"/>
    <w:rsid w:val="5A3D0E9A"/>
    <w:rsid w:val="5A4B0FA4"/>
    <w:rsid w:val="5A7274BD"/>
    <w:rsid w:val="5AB01B84"/>
    <w:rsid w:val="5AC05BF0"/>
    <w:rsid w:val="5ADC3CF9"/>
    <w:rsid w:val="5AEF7F87"/>
    <w:rsid w:val="5AFF7905"/>
    <w:rsid w:val="5B261EB6"/>
    <w:rsid w:val="5B3D38AD"/>
    <w:rsid w:val="5B6D1F57"/>
    <w:rsid w:val="5B87286E"/>
    <w:rsid w:val="5BC2796D"/>
    <w:rsid w:val="5BE33F13"/>
    <w:rsid w:val="5C13779B"/>
    <w:rsid w:val="5C3253BD"/>
    <w:rsid w:val="5C3906F4"/>
    <w:rsid w:val="5C41066B"/>
    <w:rsid w:val="5C5B163A"/>
    <w:rsid w:val="5C5F1839"/>
    <w:rsid w:val="5C717B35"/>
    <w:rsid w:val="5C9B035E"/>
    <w:rsid w:val="5CAE56F1"/>
    <w:rsid w:val="5CDC72BB"/>
    <w:rsid w:val="5D0B0FA4"/>
    <w:rsid w:val="5D0D73FD"/>
    <w:rsid w:val="5D26066C"/>
    <w:rsid w:val="5D400425"/>
    <w:rsid w:val="5D41204F"/>
    <w:rsid w:val="5D69672B"/>
    <w:rsid w:val="5D7A14C5"/>
    <w:rsid w:val="5D9D6927"/>
    <w:rsid w:val="5DC73707"/>
    <w:rsid w:val="5DD14279"/>
    <w:rsid w:val="5E004C42"/>
    <w:rsid w:val="5E0312FF"/>
    <w:rsid w:val="5E180840"/>
    <w:rsid w:val="5E3E70D7"/>
    <w:rsid w:val="5E40232F"/>
    <w:rsid w:val="5E443F11"/>
    <w:rsid w:val="5E650CEA"/>
    <w:rsid w:val="5E79352B"/>
    <w:rsid w:val="5E912C90"/>
    <w:rsid w:val="5E9D3F66"/>
    <w:rsid w:val="5E9F5687"/>
    <w:rsid w:val="5EB167FB"/>
    <w:rsid w:val="5ED65E9E"/>
    <w:rsid w:val="5EFA5980"/>
    <w:rsid w:val="5F1332C6"/>
    <w:rsid w:val="5F61293D"/>
    <w:rsid w:val="5F644166"/>
    <w:rsid w:val="5F864D40"/>
    <w:rsid w:val="5F8B27B2"/>
    <w:rsid w:val="5FDA7ED2"/>
    <w:rsid w:val="5FDD6161"/>
    <w:rsid w:val="5FEA4FA8"/>
    <w:rsid w:val="5FF46551"/>
    <w:rsid w:val="600F2C0B"/>
    <w:rsid w:val="6034779D"/>
    <w:rsid w:val="6044539B"/>
    <w:rsid w:val="60715976"/>
    <w:rsid w:val="60725C0F"/>
    <w:rsid w:val="607C09C6"/>
    <w:rsid w:val="609B1DAE"/>
    <w:rsid w:val="60B22A8D"/>
    <w:rsid w:val="60B31E04"/>
    <w:rsid w:val="60BE7457"/>
    <w:rsid w:val="60C0693D"/>
    <w:rsid w:val="60CE31D0"/>
    <w:rsid w:val="611E7F3C"/>
    <w:rsid w:val="612103C2"/>
    <w:rsid w:val="61363795"/>
    <w:rsid w:val="613751C4"/>
    <w:rsid w:val="613C71BD"/>
    <w:rsid w:val="616343D7"/>
    <w:rsid w:val="61804639"/>
    <w:rsid w:val="61896427"/>
    <w:rsid w:val="619878F2"/>
    <w:rsid w:val="61A4789A"/>
    <w:rsid w:val="61AE5968"/>
    <w:rsid w:val="61B67CD8"/>
    <w:rsid w:val="61C176C2"/>
    <w:rsid w:val="61D26128"/>
    <w:rsid w:val="61E80F96"/>
    <w:rsid w:val="61EB0BE3"/>
    <w:rsid w:val="62181107"/>
    <w:rsid w:val="62326990"/>
    <w:rsid w:val="623A6737"/>
    <w:rsid w:val="623D76BC"/>
    <w:rsid w:val="6244529B"/>
    <w:rsid w:val="62720A8F"/>
    <w:rsid w:val="62FC3643"/>
    <w:rsid w:val="63070587"/>
    <w:rsid w:val="630858D4"/>
    <w:rsid w:val="63473E78"/>
    <w:rsid w:val="634B5E1D"/>
    <w:rsid w:val="635961BF"/>
    <w:rsid w:val="636203B7"/>
    <w:rsid w:val="6369527C"/>
    <w:rsid w:val="63766126"/>
    <w:rsid w:val="637D49BD"/>
    <w:rsid w:val="638A2E94"/>
    <w:rsid w:val="63A44E9E"/>
    <w:rsid w:val="63B02330"/>
    <w:rsid w:val="63B523A0"/>
    <w:rsid w:val="63D77671"/>
    <w:rsid w:val="63ED133D"/>
    <w:rsid w:val="642E6B65"/>
    <w:rsid w:val="645A4B51"/>
    <w:rsid w:val="648829C0"/>
    <w:rsid w:val="648D340A"/>
    <w:rsid w:val="649066D6"/>
    <w:rsid w:val="64A439A6"/>
    <w:rsid w:val="64A651B4"/>
    <w:rsid w:val="64AB56D3"/>
    <w:rsid w:val="64B71977"/>
    <w:rsid w:val="64EF6D3C"/>
    <w:rsid w:val="64FF7552"/>
    <w:rsid w:val="6549634D"/>
    <w:rsid w:val="65561E4A"/>
    <w:rsid w:val="655B75DA"/>
    <w:rsid w:val="655B7C39"/>
    <w:rsid w:val="65731F66"/>
    <w:rsid w:val="65902389"/>
    <w:rsid w:val="659C7302"/>
    <w:rsid w:val="65B63487"/>
    <w:rsid w:val="65C1156E"/>
    <w:rsid w:val="65CD5BB9"/>
    <w:rsid w:val="65D12A9B"/>
    <w:rsid w:val="65D908B1"/>
    <w:rsid w:val="65DC6026"/>
    <w:rsid w:val="65E33F65"/>
    <w:rsid w:val="65FD786B"/>
    <w:rsid w:val="660D53EE"/>
    <w:rsid w:val="661B58FD"/>
    <w:rsid w:val="663D2CCE"/>
    <w:rsid w:val="66420354"/>
    <w:rsid w:val="666B0E2E"/>
    <w:rsid w:val="666D2919"/>
    <w:rsid w:val="66874DE1"/>
    <w:rsid w:val="66AF39B5"/>
    <w:rsid w:val="66B52B5D"/>
    <w:rsid w:val="66C60A29"/>
    <w:rsid w:val="66C67959"/>
    <w:rsid w:val="66CA55A9"/>
    <w:rsid w:val="66E27D06"/>
    <w:rsid w:val="66E46792"/>
    <w:rsid w:val="66E93F73"/>
    <w:rsid w:val="66F55A6C"/>
    <w:rsid w:val="66FB3FFB"/>
    <w:rsid w:val="66FD29E7"/>
    <w:rsid w:val="67035BD0"/>
    <w:rsid w:val="67053DCE"/>
    <w:rsid w:val="670D7347"/>
    <w:rsid w:val="671F7831"/>
    <w:rsid w:val="672520C8"/>
    <w:rsid w:val="67290ACE"/>
    <w:rsid w:val="673244E6"/>
    <w:rsid w:val="673B42D5"/>
    <w:rsid w:val="67420C8E"/>
    <w:rsid w:val="6758358E"/>
    <w:rsid w:val="67940217"/>
    <w:rsid w:val="67A95F1C"/>
    <w:rsid w:val="67A97015"/>
    <w:rsid w:val="67B42909"/>
    <w:rsid w:val="67CA5B81"/>
    <w:rsid w:val="67CE3081"/>
    <w:rsid w:val="67ED15A0"/>
    <w:rsid w:val="67F05E9F"/>
    <w:rsid w:val="68043C5D"/>
    <w:rsid w:val="68064C39"/>
    <w:rsid w:val="68133156"/>
    <w:rsid w:val="68152340"/>
    <w:rsid w:val="681F3663"/>
    <w:rsid w:val="681F57EA"/>
    <w:rsid w:val="68287F5C"/>
    <w:rsid w:val="683D613B"/>
    <w:rsid w:val="68565FC3"/>
    <w:rsid w:val="68710D40"/>
    <w:rsid w:val="68770910"/>
    <w:rsid w:val="68843324"/>
    <w:rsid w:val="68AB6164"/>
    <w:rsid w:val="68D31D12"/>
    <w:rsid w:val="68F550AB"/>
    <w:rsid w:val="68F77136"/>
    <w:rsid w:val="690D2266"/>
    <w:rsid w:val="691F3B13"/>
    <w:rsid w:val="693C1432"/>
    <w:rsid w:val="694C025D"/>
    <w:rsid w:val="694E55F2"/>
    <w:rsid w:val="695026DA"/>
    <w:rsid w:val="69610423"/>
    <w:rsid w:val="697F3042"/>
    <w:rsid w:val="69C81ED5"/>
    <w:rsid w:val="69CE024C"/>
    <w:rsid w:val="69D411E4"/>
    <w:rsid w:val="69D821CE"/>
    <w:rsid w:val="69DB3ADA"/>
    <w:rsid w:val="69F81D39"/>
    <w:rsid w:val="6A023AA5"/>
    <w:rsid w:val="6A140BE4"/>
    <w:rsid w:val="6A1E21DF"/>
    <w:rsid w:val="6A3D3329"/>
    <w:rsid w:val="6A3F52D8"/>
    <w:rsid w:val="6A453586"/>
    <w:rsid w:val="6A4B69AF"/>
    <w:rsid w:val="6A5A4B58"/>
    <w:rsid w:val="6A6235B7"/>
    <w:rsid w:val="6A7156C8"/>
    <w:rsid w:val="6A7D09EF"/>
    <w:rsid w:val="6A846914"/>
    <w:rsid w:val="6A8B342C"/>
    <w:rsid w:val="6AA81420"/>
    <w:rsid w:val="6AAC3C13"/>
    <w:rsid w:val="6AB51E3F"/>
    <w:rsid w:val="6ABC286F"/>
    <w:rsid w:val="6AC223C9"/>
    <w:rsid w:val="6AC57AA5"/>
    <w:rsid w:val="6AD761A9"/>
    <w:rsid w:val="6AF3145A"/>
    <w:rsid w:val="6B104C79"/>
    <w:rsid w:val="6B106FC5"/>
    <w:rsid w:val="6B3E0317"/>
    <w:rsid w:val="6B514079"/>
    <w:rsid w:val="6B6C6DDF"/>
    <w:rsid w:val="6B777044"/>
    <w:rsid w:val="6B99234A"/>
    <w:rsid w:val="6BA85E23"/>
    <w:rsid w:val="6BB16644"/>
    <w:rsid w:val="6BC90BF0"/>
    <w:rsid w:val="6BF3724E"/>
    <w:rsid w:val="6BFF1D07"/>
    <w:rsid w:val="6C005CE7"/>
    <w:rsid w:val="6C05153C"/>
    <w:rsid w:val="6C1F1BB5"/>
    <w:rsid w:val="6C26168D"/>
    <w:rsid w:val="6C345DAE"/>
    <w:rsid w:val="6C423AF6"/>
    <w:rsid w:val="6C4A511E"/>
    <w:rsid w:val="6C4E4DC6"/>
    <w:rsid w:val="6C774720"/>
    <w:rsid w:val="6C920004"/>
    <w:rsid w:val="6CAE7E51"/>
    <w:rsid w:val="6CB72660"/>
    <w:rsid w:val="6CD235BC"/>
    <w:rsid w:val="6CDE7B85"/>
    <w:rsid w:val="6CE9405F"/>
    <w:rsid w:val="6CEE0594"/>
    <w:rsid w:val="6D4F7947"/>
    <w:rsid w:val="6D6313BF"/>
    <w:rsid w:val="6D636252"/>
    <w:rsid w:val="6D7D02C0"/>
    <w:rsid w:val="6D7F4BAC"/>
    <w:rsid w:val="6D83203C"/>
    <w:rsid w:val="6D864075"/>
    <w:rsid w:val="6D914DB3"/>
    <w:rsid w:val="6D9C188F"/>
    <w:rsid w:val="6DA82745"/>
    <w:rsid w:val="6DBE1807"/>
    <w:rsid w:val="6DCC4080"/>
    <w:rsid w:val="6DEA4515"/>
    <w:rsid w:val="6E0808DD"/>
    <w:rsid w:val="6E162B44"/>
    <w:rsid w:val="6E223845"/>
    <w:rsid w:val="6E237730"/>
    <w:rsid w:val="6E4679F8"/>
    <w:rsid w:val="6E5A64AC"/>
    <w:rsid w:val="6E6757C5"/>
    <w:rsid w:val="6E91780C"/>
    <w:rsid w:val="6E950C7A"/>
    <w:rsid w:val="6F0A2324"/>
    <w:rsid w:val="6F240E42"/>
    <w:rsid w:val="6F3955CA"/>
    <w:rsid w:val="6F4549ED"/>
    <w:rsid w:val="6F5A4CB2"/>
    <w:rsid w:val="6F5E7F5D"/>
    <w:rsid w:val="6F934992"/>
    <w:rsid w:val="6F95026E"/>
    <w:rsid w:val="6FA63FFB"/>
    <w:rsid w:val="6FA87738"/>
    <w:rsid w:val="6FA97229"/>
    <w:rsid w:val="6FE5338B"/>
    <w:rsid w:val="6FE7769D"/>
    <w:rsid w:val="700510C2"/>
    <w:rsid w:val="701B7D3D"/>
    <w:rsid w:val="7056013E"/>
    <w:rsid w:val="70661C56"/>
    <w:rsid w:val="709155F6"/>
    <w:rsid w:val="70BD4D72"/>
    <w:rsid w:val="70BE7179"/>
    <w:rsid w:val="70D9644C"/>
    <w:rsid w:val="70F0003F"/>
    <w:rsid w:val="70F2211C"/>
    <w:rsid w:val="70F43CF9"/>
    <w:rsid w:val="71254FA5"/>
    <w:rsid w:val="71271585"/>
    <w:rsid w:val="715C248C"/>
    <w:rsid w:val="7170516F"/>
    <w:rsid w:val="718538CC"/>
    <w:rsid w:val="71890614"/>
    <w:rsid w:val="71AB7217"/>
    <w:rsid w:val="71BC3694"/>
    <w:rsid w:val="71DF0762"/>
    <w:rsid w:val="72045EAA"/>
    <w:rsid w:val="7206464C"/>
    <w:rsid w:val="721E1664"/>
    <w:rsid w:val="72461F6E"/>
    <w:rsid w:val="72605213"/>
    <w:rsid w:val="72671940"/>
    <w:rsid w:val="726B427C"/>
    <w:rsid w:val="72710699"/>
    <w:rsid w:val="72715412"/>
    <w:rsid w:val="72863CDE"/>
    <w:rsid w:val="72CF1FB9"/>
    <w:rsid w:val="72D57472"/>
    <w:rsid w:val="72D646DC"/>
    <w:rsid w:val="72F97723"/>
    <w:rsid w:val="72FD7C1C"/>
    <w:rsid w:val="73032D65"/>
    <w:rsid w:val="730701E0"/>
    <w:rsid w:val="731F374E"/>
    <w:rsid w:val="733F3455"/>
    <w:rsid w:val="73532842"/>
    <w:rsid w:val="738E52DB"/>
    <w:rsid w:val="73A62374"/>
    <w:rsid w:val="73C843FF"/>
    <w:rsid w:val="73D31E97"/>
    <w:rsid w:val="73EA76BF"/>
    <w:rsid w:val="74143B46"/>
    <w:rsid w:val="74170BF1"/>
    <w:rsid w:val="742016C4"/>
    <w:rsid w:val="743101A5"/>
    <w:rsid w:val="743C528F"/>
    <w:rsid w:val="744B1C50"/>
    <w:rsid w:val="745D3A19"/>
    <w:rsid w:val="745F6061"/>
    <w:rsid w:val="748527D2"/>
    <w:rsid w:val="74942A15"/>
    <w:rsid w:val="74C00B2A"/>
    <w:rsid w:val="74C4121D"/>
    <w:rsid w:val="74DA51F3"/>
    <w:rsid w:val="74F146EB"/>
    <w:rsid w:val="753242D5"/>
    <w:rsid w:val="75451ECD"/>
    <w:rsid w:val="755D6BFE"/>
    <w:rsid w:val="75666069"/>
    <w:rsid w:val="75C162F2"/>
    <w:rsid w:val="75E659CC"/>
    <w:rsid w:val="761A519B"/>
    <w:rsid w:val="762978E9"/>
    <w:rsid w:val="762B3F1A"/>
    <w:rsid w:val="763758D5"/>
    <w:rsid w:val="763A6659"/>
    <w:rsid w:val="76577AFF"/>
    <w:rsid w:val="76730CB6"/>
    <w:rsid w:val="768A677F"/>
    <w:rsid w:val="76C9109B"/>
    <w:rsid w:val="76CD44F9"/>
    <w:rsid w:val="76D140BE"/>
    <w:rsid w:val="76DD5829"/>
    <w:rsid w:val="76E25336"/>
    <w:rsid w:val="77183FA5"/>
    <w:rsid w:val="773B78A9"/>
    <w:rsid w:val="77404C59"/>
    <w:rsid w:val="7748643A"/>
    <w:rsid w:val="778331C4"/>
    <w:rsid w:val="77871E0E"/>
    <w:rsid w:val="7793320B"/>
    <w:rsid w:val="77995C9A"/>
    <w:rsid w:val="779B02A1"/>
    <w:rsid w:val="77A15D87"/>
    <w:rsid w:val="77AD4FDD"/>
    <w:rsid w:val="77E54E88"/>
    <w:rsid w:val="783D7431"/>
    <w:rsid w:val="783F4874"/>
    <w:rsid w:val="78416033"/>
    <w:rsid w:val="7855375D"/>
    <w:rsid w:val="7857653C"/>
    <w:rsid w:val="787064FA"/>
    <w:rsid w:val="789600DC"/>
    <w:rsid w:val="789719A8"/>
    <w:rsid w:val="78A47557"/>
    <w:rsid w:val="78DB325B"/>
    <w:rsid w:val="791149AF"/>
    <w:rsid w:val="791D7113"/>
    <w:rsid w:val="79253C62"/>
    <w:rsid w:val="792F7F4D"/>
    <w:rsid w:val="79334D91"/>
    <w:rsid w:val="79426EE3"/>
    <w:rsid w:val="794E0E78"/>
    <w:rsid w:val="79520299"/>
    <w:rsid w:val="79777926"/>
    <w:rsid w:val="79D31AEC"/>
    <w:rsid w:val="79D50717"/>
    <w:rsid w:val="79E30DCD"/>
    <w:rsid w:val="79F338FD"/>
    <w:rsid w:val="79F747D4"/>
    <w:rsid w:val="79FB3825"/>
    <w:rsid w:val="7A1C09CF"/>
    <w:rsid w:val="7A284DB4"/>
    <w:rsid w:val="7A3042B9"/>
    <w:rsid w:val="7A64179A"/>
    <w:rsid w:val="7A741675"/>
    <w:rsid w:val="7A7A0605"/>
    <w:rsid w:val="7AAB6E69"/>
    <w:rsid w:val="7ACE4858"/>
    <w:rsid w:val="7AEA6D8E"/>
    <w:rsid w:val="7AEE3365"/>
    <w:rsid w:val="7AF56DFD"/>
    <w:rsid w:val="7B0313B9"/>
    <w:rsid w:val="7B0C76E5"/>
    <w:rsid w:val="7B106860"/>
    <w:rsid w:val="7BB27C4D"/>
    <w:rsid w:val="7BC917E1"/>
    <w:rsid w:val="7BF257D1"/>
    <w:rsid w:val="7C265640"/>
    <w:rsid w:val="7C2C001D"/>
    <w:rsid w:val="7C3004E4"/>
    <w:rsid w:val="7C3938BA"/>
    <w:rsid w:val="7C5036C5"/>
    <w:rsid w:val="7C604D31"/>
    <w:rsid w:val="7C6A3BFB"/>
    <w:rsid w:val="7C7C5B04"/>
    <w:rsid w:val="7C871FFC"/>
    <w:rsid w:val="7C8778F1"/>
    <w:rsid w:val="7C9256E7"/>
    <w:rsid w:val="7C9F5AF0"/>
    <w:rsid w:val="7CBE3A2D"/>
    <w:rsid w:val="7CE1176F"/>
    <w:rsid w:val="7CF93BA2"/>
    <w:rsid w:val="7D044EA6"/>
    <w:rsid w:val="7D0C38B8"/>
    <w:rsid w:val="7D0F3586"/>
    <w:rsid w:val="7D244962"/>
    <w:rsid w:val="7D2708CA"/>
    <w:rsid w:val="7D284586"/>
    <w:rsid w:val="7D362592"/>
    <w:rsid w:val="7D4D340C"/>
    <w:rsid w:val="7D797F41"/>
    <w:rsid w:val="7D8D024D"/>
    <w:rsid w:val="7D8F3023"/>
    <w:rsid w:val="7D9F1A49"/>
    <w:rsid w:val="7DA513CC"/>
    <w:rsid w:val="7DA57351"/>
    <w:rsid w:val="7DAD2D50"/>
    <w:rsid w:val="7DB94E07"/>
    <w:rsid w:val="7DE144F4"/>
    <w:rsid w:val="7E21356B"/>
    <w:rsid w:val="7E2B7A9C"/>
    <w:rsid w:val="7E2F2D2E"/>
    <w:rsid w:val="7E420767"/>
    <w:rsid w:val="7E431733"/>
    <w:rsid w:val="7E5210B5"/>
    <w:rsid w:val="7E5971A9"/>
    <w:rsid w:val="7E5E11A3"/>
    <w:rsid w:val="7EA310A7"/>
    <w:rsid w:val="7EEA08E1"/>
    <w:rsid w:val="7F04697D"/>
    <w:rsid w:val="7F063147"/>
    <w:rsid w:val="7F1469D1"/>
    <w:rsid w:val="7F1C6484"/>
    <w:rsid w:val="7F7F453B"/>
    <w:rsid w:val="7F80032B"/>
    <w:rsid w:val="7F80640E"/>
    <w:rsid w:val="7F8332FD"/>
    <w:rsid w:val="7F8E4F77"/>
    <w:rsid w:val="7F903F3F"/>
    <w:rsid w:val="7F9D74CD"/>
    <w:rsid w:val="7FB5609A"/>
    <w:rsid w:val="7FC90E51"/>
    <w:rsid w:val="7FD949A8"/>
    <w:rsid w:val="7FF667F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autoRedefine/>
    <w:qFormat/>
    <w:uiPriority w:val="0"/>
    <w:pPr>
      <w:tabs>
        <w:tab w:val="left" w:pos="360"/>
        <w:tab w:val="left" w:pos="720"/>
        <w:tab w:val="left" w:pos="900"/>
      </w:tabs>
      <w:ind w:firstLine="435" w:firstLineChars="207"/>
    </w:pPr>
    <w:rPr>
      <w:rFonts w:ascii="宋体" w:hAnsi="宋体"/>
    </w:rPr>
  </w:style>
  <w:style w:type="paragraph" w:styleId="3">
    <w:name w:val="toc 3"/>
    <w:basedOn w:val="1"/>
    <w:next w:val="1"/>
    <w:uiPriority w:val="0"/>
    <w:pPr>
      <w:ind w:left="840" w:leftChars="400"/>
    </w:pPr>
  </w:style>
  <w:style w:type="paragraph" w:styleId="4">
    <w:name w:val="Date"/>
    <w:basedOn w:val="1"/>
    <w:next w:val="1"/>
    <w:autoRedefine/>
    <w:qFormat/>
    <w:uiPriority w:val="0"/>
    <w:pPr>
      <w:ind w:left="100" w:leftChars="2500"/>
    </w:pPr>
  </w:style>
  <w:style w:type="paragraph" w:styleId="5">
    <w:name w:val="Body Text Indent 2"/>
    <w:basedOn w:val="1"/>
    <w:autoRedefine/>
    <w:qFormat/>
    <w:uiPriority w:val="0"/>
    <w:pPr>
      <w:ind w:firstLine="435"/>
    </w:pPr>
  </w:style>
  <w:style w:type="paragraph" w:styleId="6">
    <w:name w:val="Balloon Text"/>
    <w:basedOn w:val="1"/>
    <w:autoRedefine/>
    <w:semiHidden/>
    <w:qFormat/>
    <w:uiPriority w:val="0"/>
    <w:rPr>
      <w:sz w:val="18"/>
      <w:szCs w:val="18"/>
    </w:rPr>
  </w:style>
  <w:style w:type="paragraph" w:styleId="7">
    <w:name w:val="footer"/>
    <w:basedOn w:val="1"/>
    <w:link w:val="20"/>
    <w:autoRedefine/>
    <w:qFormat/>
    <w:uiPriority w:val="99"/>
    <w:pPr>
      <w:tabs>
        <w:tab w:val="center" w:pos="4153"/>
        <w:tab w:val="right" w:pos="8306"/>
      </w:tabs>
      <w:snapToGrid w:val="0"/>
      <w:jc w:val="left"/>
    </w:pPr>
    <w:rPr>
      <w:sz w:val="18"/>
      <w:szCs w:val="18"/>
    </w:rPr>
  </w:style>
  <w:style w:type="paragraph" w:styleId="8">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footnote text"/>
    <w:basedOn w:val="1"/>
    <w:autoRedefine/>
    <w:semiHidden/>
    <w:qFormat/>
    <w:uiPriority w:val="0"/>
    <w:pPr>
      <w:snapToGrid w:val="0"/>
      <w:jc w:val="left"/>
    </w:pPr>
    <w:rPr>
      <w:sz w:val="18"/>
      <w:szCs w:val="18"/>
    </w:rPr>
  </w:style>
  <w:style w:type="paragraph" w:styleId="11">
    <w:name w:val="Body Text Indent 3"/>
    <w:basedOn w:val="1"/>
    <w:autoRedefine/>
    <w:qFormat/>
    <w:uiPriority w:val="0"/>
    <w:pPr>
      <w:ind w:firstLine="420" w:firstLineChars="200"/>
    </w:pPr>
  </w:style>
  <w:style w:type="paragraph" w:styleId="12">
    <w:name w:val="toc 2"/>
    <w:basedOn w:val="1"/>
    <w:next w:val="1"/>
    <w:qFormat/>
    <w:uiPriority w:val="0"/>
    <w:pPr>
      <w:ind w:left="420" w:leftChars="200"/>
    </w:p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autoRedefine/>
    <w:qFormat/>
    <w:uiPriority w:val="0"/>
  </w:style>
  <w:style w:type="character" w:styleId="17">
    <w:name w:val="Emphasis"/>
    <w:basedOn w:val="15"/>
    <w:autoRedefine/>
    <w:qFormat/>
    <w:uiPriority w:val="0"/>
    <w:rPr>
      <w:i/>
      <w:iCs/>
    </w:rPr>
  </w:style>
  <w:style w:type="character" w:styleId="18">
    <w:name w:val="Hyperlink"/>
    <w:basedOn w:val="15"/>
    <w:autoRedefine/>
    <w:qFormat/>
    <w:uiPriority w:val="0"/>
    <w:rPr>
      <w:rFonts w:hint="default" w:ascii="Times New Roman" w:hAnsi="Times New Roman"/>
      <w:color w:val="000000"/>
      <w:sz w:val="18"/>
      <w:szCs w:val="18"/>
      <w:u w:val="none"/>
    </w:rPr>
  </w:style>
  <w:style w:type="character" w:styleId="19">
    <w:name w:val="footnote reference"/>
    <w:basedOn w:val="15"/>
    <w:autoRedefine/>
    <w:semiHidden/>
    <w:qFormat/>
    <w:uiPriority w:val="0"/>
    <w:rPr>
      <w:vertAlign w:val="superscript"/>
    </w:rPr>
  </w:style>
  <w:style w:type="character" w:customStyle="1" w:styleId="20">
    <w:name w:val="页脚 字符"/>
    <w:basedOn w:val="15"/>
    <w:link w:val="7"/>
    <w:autoRedefine/>
    <w:qFormat/>
    <w:uiPriority w:val="99"/>
    <w:rPr>
      <w:kern w:val="2"/>
      <w:sz w:val="18"/>
      <w:szCs w:val="18"/>
    </w:rPr>
  </w:style>
  <w:style w:type="paragraph" w:styleId="21">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42.png"/><Relationship Id="rId54" Type="http://schemas.openxmlformats.org/officeDocument/2006/relationships/image" Target="media/image41.webp"/><Relationship Id="rId53" Type="http://schemas.openxmlformats.org/officeDocument/2006/relationships/image" Target="media/image40.webp"/><Relationship Id="rId52" Type="http://schemas.openxmlformats.org/officeDocument/2006/relationships/image" Target="media/image39.jpe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png"/><Relationship Id="rId48" Type="http://schemas.openxmlformats.org/officeDocument/2006/relationships/image" Target="media/image35.jpe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jpe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jpe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0"/>
    <customShpInfo spid="_x0000_s2051"/>
    <customShpInfo spid="_x0000_s2052"/>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46</Pages>
  <Words>7249</Words>
  <Characters>8854</Characters>
  <Lines>754</Lines>
  <Paragraphs>539</Paragraphs>
  <TotalTime>57</TotalTime>
  <ScaleCrop>false</ScaleCrop>
  <LinksUpToDate>false</LinksUpToDate>
  <CharactersWithSpaces>9160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2018-03-26T01:48:00Z</dcterms:created>
  <dc:creator>海绵宝宝</dc:creator>
  <cp:lastModifiedBy>孔祥东</cp:lastModifiedBy>
  <cp:lastPrinted>2019-05-28T15:03:00Z</cp:lastPrinted>
  <dcterms:modified xsi:type="dcterms:W3CDTF">2026-05-24T14:11:44Z</dcterms:modified>
  <dc:title>                                                           </dc:title>
  <cp:revision>218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C29AA01940C04DFEB362973F0C99270D_12</vt:lpwstr>
  </property>
  <property fmtid="{D5CDD505-2E9C-101B-9397-08002B2CF9AE}" pid="4" name="KSOTemplateDocerSaveRecord">
    <vt:lpwstr>eyJoZGlkIjoiNDkyMjBhY2I4NDJjMWM4ZjFhZjlhNGZlYWM0ZWE3NDYiLCJ1c2VySWQiOiIxNzE2NzMwMDgxIn0=</vt:lpwstr>
  </property>
</Properties>
</file>