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DEVELOPMENT OF A WEB-BASED QR CODE-ENABLED DOCUMENT TRACKING, ROUTING AND MANAGEMENT SYSTEM FOR THE LOCAL GOVERNMENT UNIT OF TUAO</w:t>
      </w:r>
    </w:p>
    <w:p>
      <w:pPr>
        <w:spacing w:after="240"/>
        <w:jc w:val="center"/>
      </w:pPr>
      <w:r>
        <w:rPr>
          <w:b w:val="0"/>
          <w:sz w:val="24"/>
        </w:rPr>
        <w:t>A Thesis Documentation</w:t>
      </w:r>
    </w:p>
    <w:p>
      <w:pPr>
        <w:spacing w:after="240"/>
        <w:jc w:val="center"/>
      </w:pPr>
      <w:r>
        <w:rPr>
          <w:b w:val="0"/>
          <w:sz w:val="24"/>
        </w:rPr>
        <w:t>Presented to the Faculty of the Graduate School</w:t>
      </w:r>
    </w:p>
    <w:p>
      <w:pPr>
        <w:spacing w:after="240"/>
        <w:jc w:val="center"/>
      </w:pPr>
      <w:r>
        <w:rPr>
          <w:b w:val="0"/>
          <w:sz w:val="24"/>
        </w:rPr>
        <w:t>Cagayan State University Carig Campus</w:t>
      </w:r>
    </w:p>
    <w:p>
      <w:pPr>
        <w:spacing w:after="240"/>
        <w:jc w:val="center"/>
      </w:pPr>
      <w:r>
        <w:rPr>
          <w:b w:val="0"/>
          <w:sz w:val="24"/>
        </w:rPr>
        <w:t>Tuguegarao City</w:t>
      </w:r>
    </w:p>
    <w:p>
      <w:pPr>
        <w:spacing w:after="240"/>
        <w:jc w:val="center"/>
      </w:pPr>
      <w:r>
        <w:rPr>
          <w:b w:val="0"/>
          <w:sz w:val="24"/>
        </w:rPr>
      </w:r>
    </w:p>
    <w:p>
      <w:pPr>
        <w:spacing w:after="240"/>
        <w:jc w:val="center"/>
      </w:pPr>
      <w:r>
        <w:rPr>
          <w:b w:val="0"/>
          <w:sz w:val="24"/>
        </w:rPr>
        <w:t>In Partial Fulfillment of the Requirements for the Degree</w:t>
      </w:r>
    </w:p>
    <w:p>
      <w:pPr>
        <w:spacing w:after="240"/>
        <w:jc w:val="center"/>
      </w:pPr>
      <w:r>
        <w:rPr>
          <w:b/>
          <w:sz w:val="24"/>
        </w:rPr>
        <w:t>MASTER OF SCIENCE IN INFORMATION TECHNOLOGY</w:t>
      </w:r>
    </w:p>
    <w:p>
      <w:pPr>
        <w:spacing w:after="240"/>
        <w:jc w:val="center"/>
      </w:pPr>
      <w:r>
        <w:rPr>
          <w:b w:val="0"/>
          <w:sz w:val="24"/>
        </w:rPr>
      </w:r>
    </w:p>
    <w:p>
      <w:pPr>
        <w:spacing w:after="240"/>
        <w:jc w:val="center"/>
      </w:pPr>
      <w:r>
        <w:rPr>
          <w:b w:val="0"/>
          <w:sz w:val="24"/>
        </w:rPr>
        <w:t>Prepared by</w:t>
      </w:r>
    </w:p>
    <w:p>
      <w:pPr>
        <w:spacing w:after="240"/>
        <w:jc w:val="center"/>
      </w:pPr>
      <w:r>
        <w:rPr>
          <w:b/>
          <w:sz w:val="24"/>
        </w:rPr>
        <w:t>[RESEARCHER NAME TO BE SUPPLIED]</w:t>
      </w:r>
    </w:p>
    <w:p>
      <w:pPr>
        <w:spacing w:after="240"/>
        <w:jc w:val="center"/>
      </w:pPr>
      <w:r>
        <w:rPr>
          <w:b w:val="0"/>
          <w:sz w:val="24"/>
        </w:rPr>
        <w:t>2026</w:t>
      </w:r>
    </w:p>
    <w:p>
      <w:r>
        <w:br w:type="page"/>
      </w:r>
    </w:p>
    <w:p>
      <w:pPr>
        <w:pStyle w:val="Heading1"/>
        <w:jc w:val="center"/>
      </w:pPr>
      <w:r>
        <w:t>APPROVAL SHEET</w:t>
      </w:r>
    </w:p>
    <w:p>
      <w:r>
        <w:t>This thesis documentation entitled Development of a Web-Based QR Code-Enabled Document Tracking, Routing and Management System for the Local Government Unit of Tuao is submitted for examination and approval. Names, signatures, institutional identifiers, and defense date must be completed by the researcher and the institution before submission.</w:t>
      </w:r>
    </w:p>
    <w:tbl>
      <w:tblPr>
        <w:tblStyle w:val="TableGrid"/>
        <w:tblW w:type="auto" w:w="0"/>
        <w:jc w:val="center"/>
        <w:tblLook w:firstColumn="1" w:firstRow="1" w:lastColumn="0" w:lastRow="0" w:noHBand="0" w:noVBand="1" w:val="04A0"/>
      </w:tblPr>
      <w:tblGrid>
        <w:gridCol w:w="4320"/>
        <w:gridCol w:w="4320"/>
      </w:tblGrid>
      <w:tr>
        <w:tc>
          <w:tcPr>
            <w:tcW w:type="dxa" w:w="31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Required approval item</w:t>
            </w:r>
          </w:p>
        </w:tc>
        <w:tc>
          <w:tcPr>
            <w:tcW w:type="dxa" w:w="576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To be supplied before defense</w:t>
            </w:r>
          </w:p>
        </w:tc>
      </w:tr>
      <w:tr>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Researcher</w:t>
            </w:r>
          </w:p>
        </w:tc>
        <w:tc>
          <w:tcPr>
            <w:tcW w:type="dxa" w:w="5760"/>
            <w:vAlign w:val="center"/>
            <w:tcMar>
              <w:top w:w="100" w:type="dxa"/>
              <w:start w:w="100" w:type="dxa"/>
              <w:bottom w:w="100" w:type="dxa"/>
              <w:end w:w="100" w:type="dxa"/>
            </w:tcMar>
          </w:tcPr>
          <w:p>
            <w:pPr>
              <w:spacing w:after="0" w:line="240" w:lineRule="auto"/>
            </w:pPr>
            <w:r/>
            <w:r>
              <w:rPr>
                <w:rFonts w:ascii="Times New Roman" w:hAnsi="Times New Roman"/>
                <w:b w:val="0"/>
                <w:sz w:val="18"/>
              </w:rPr>
              <w:t>Name and signature</w:t>
            </w:r>
          </w:p>
        </w:tc>
      </w:tr>
      <w:tr>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Adviser</w:t>
            </w:r>
          </w:p>
        </w:tc>
        <w:tc>
          <w:tcPr>
            <w:tcW w:type="dxa" w:w="57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Name, credentials, and signature</w:t>
            </w:r>
          </w:p>
        </w:tc>
      </w:tr>
      <w:tr>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Panel members</w:t>
            </w:r>
          </w:p>
        </w:tc>
        <w:tc>
          <w:tcPr>
            <w:tcW w:type="dxa" w:w="5760"/>
            <w:vAlign w:val="center"/>
            <w:tcMar>
              <w:top w:w="100" w:type="dxa"/>
              <w:start w:w="100" w:type="dxa"/>
              <w:bottom w:w="100" w:type="dxa"/>
              <w:end w:w="100" w:type="dxa"/>
            </w:tcMar>
          </w:tcPr>
          <w:p>
            <w:pPr>
              <w:spacing w:after="0" w:line="240" w:lineRule="auto"/>
            </w:pPr>
            <w:r/>
            <w:r>
              <w:rPr>
                <w:rFonts w:ascii="Times New Roman" w:hAnsi="Times New Roman"/>
                <w:b w:val="0"/>
                <w:sz w:val="18"/>
              </w:rPr>
              <w:t>Names, credentials, and signatures</w:t>
            </w:r>
          </w:p>
        </w:tc>
      </w:tr>
      <w:tr>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Date and venue</w:t>
            </w:r>
          </w:p>
        </w:tc>
        <w:tc>
          <w:tcPr>
            <w:tcW w:type="dxa" w:w="57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Official defense record</w:t>
            </w:r>
          </w:p>
        </w:tc>
      </w:tr>
    </w:tbl>
    <w:p/>
    <w:p>
      <w:r>
        <w:br w:type="page"/>
      </w:r>
    </w:p>
    <w:p>
      <w:pPr>
        <w:pStyle w:val="Heading1"/>
        <w:jc w:val="center"/>
      </w:pPr>
      <w:r>
        <w:t>ACKNOWLEDGEMENT</w:t>
      </w:r>
    </w:p>
    <w:p>
      <w:r>
        <w:t>The researcher acknowledges the Local Government Unit of Tuao, the adviser, faculty members, participating personnel, family, and colleagues whose guidance and cooperation support the completion of this project documentation.</w:t>
      </w:r>
    </w:p>
    <w:p>
      <w:r>
        <w:br w:type="page"/>
      </w:r>
    </w:p>
    <w:p>
      <w:pPr>
        <w:pStyle w:val="Heading1"/>
        <w:jc w:val="center"/>
      </w:pPr>
      <w:r>
        <w:t>DEDICATION</w:t>
      </w:r>
    </w:p>
    <w:p>
      <w:pPr>
        <w:jc w:val="center"/>
      </w:pPr>
      <w:r>
        <w:t>This work is dedicated to public servants, records personnel, educators, family members, and future researchers who advocate accountable and responsive public service.</w:t>
      </w:r>
    </w:p>
    <w:p>
      <w:r>
        <w:br w:type="page"/>
      </w:r>
    </w:p>
    <w:p>
      <w:pPr>
        <w:pStyle w:val="Heading1"/>
        <w:jc w:val="center"/>
      </w:pPr>
      <w:r>
        <w:t>TABLE OF CONTENTS</w:t>
      </w:r>
    </w:p>
    <w:p>
      <w:pPr>
        <w:jc w:val="left"/>
      </w:pPr>
      <w:r>
        <w:t>Front Matter</w:t>
      </w:r>
    </w:p>
    <w:p>
      <w:pPr>
        <w:spacing w:after="80"/>
        <w:ind w:left="504" w:firstLine="0"/>
        <w:jc w:val="left"/>
      </w:pPr>
      <w:r>
        <w:t>Abstract</w:t>
      </w:r>
    </w:p>
    <w:p>
      <w:pPr>
        <w:spacing w:after="80"/>
        <w:ind w:left="504" w:firstLine="0"/>
        <w:jc w:val="left"/>
      </w:pPr>
      <w:r>
        <w:t>CHAPTER I. The Problem and Its Background</w:t>
      </w:r>
    </w:p>
    <w:p>
      <w:pPr>
        <w:spacing w:after="80"/>
        <w:ind w:left="504" w:firstLine="0"/>
        <w:jc w:val="left"/>
      </w:pPr>
      <w:r>
        <w:t>CHAPTER II. Review of Related Literature and Systems</w:t>
      </w:r>
    </w:p>
    <w:p>
      <w:pPr>
        <w:spacing w:after="80"/>
        <w:ind w:left="504" w:firstLine="0"/>
        <w:jc w:val="left"/>
      </w:pPr>
      <w:r>
        <w:t>CHAPTER III. Research Methodology</w:t>
      </w:r>
    </w:p>
    <w:p>
      <w:pPr>
        <w:spacing w:after="80"/>
        <w:ind w:left="504" w:firstLine="0"/>
        <w:jc w:val="left"/>
      </w:pPr>
      <w:r>
        <w:t>CHAPTER IV. System Design and Implementation</w:t>
      </w:r>
    </w:p>
    <w:p>
      <w:pPr>
        <w:spacing w:after="80"/>
        <w:ind w:left="504" w:firstLine="0"/>
        <w:jc w:val="left"/>
      </w:pPr>
      <w:r>
        <w:t>CHAPTER V. Testing, Findings, Conclusion, and Recommendations</w:t>
      </w:r>
    </w:p>
    <w:p>
      <w:pPr>
        <w:spacing w:after="80"/>
        <w:ind w:left="504" w:firstLine="0"/>
        <w:jc w:val="left"/>
      </w:pPr>
      <w:r>
        <w:t>References</w:t>
      </w:r>
    </w:p>
    <w:p>
      <w:pPr>
        <w:spacing w:after="80"/>
        <w:ind w:left="504" w:firstLine="0"/>
        <w:jc w:val="left"/>
      </w:pPr>
      <w:r>
        <w:t>Appendices</w:t>
      </w:r>
    </w:p>
    <w:p>
      <w:pPr>
        <w:spacing w:after="80"/>
        <w:ind w:left="504" w:firstLine="0"/>
        <w:jc w:val="left"/>
      </w:pPr>
      <w:r>
        <w:t>Curriculum Vitae</w:t>
      </w:r>
    </w:p>
    <w:p>
      <w:pPr>
        <w:jc w:val="left"/>
      </w:pPr>
      <w:r>
        <w:t>The heading structure is retained so the institution may generate or refresh a page-numbered Word table of contents after final title-page and approval information are supplied.</w:t>
      </w:r>
    </w:p>
    <w:p>
      <w:r>
        <w:br w:type="page"/>
      </w:r>
    </w:p>
    <w:p>
      <w:pPr>
        <w:pStyle w:val="Heading1"/>
        <w:jc w:val="center"/>
      </w:pPr>
      <w:r>
        <w:t>LIST OF TABLES</w:t>
      </w:r>
    </w:p>
    <w:p>
      <w:r>
        <w:t>Table 1. Functional requirements</w:t>
      </w:r>
    </w:p>
    <w:p>
      <w:r>
        <w:t>Table 2. Non-functional requirements</w:t>
      </w:r>
    </w:p>
    <w:p>
      <w:r>
        <w:t>Table 3. Role and office-scope authorization matrix</w:t>
      </w:r>
    </w:p>
    <w:p>
      <w:r>
        <w:t>Table 4. Core database data dictionary</w:t>
      </w:r>
    </w:p>
    <w:p>
      <w:r>
        <w:t>Table 5. API endpoint summary</w:t>
      </w:r>
    </w:p>
    <w:p>
      <w:r>
        <w:t>Table 6. Verified test-case evidence</w:t>
      </w:r>
    </w:p>
    <w:p>
      <w:r>
        <w:t>Table 7. Information still required before final defense submission</w:t>
      </w:r>
    </w:p>
    <w:p>
      <w:r>
        <w:br w:type="page"/>
      </w:r>
    </w:p>
    <w:p>
      <w:pPr>
        <w:pStyle w:val="Heading1"/>
        <w:jc w:val="center"/>
      </w:pPr>
      <w:r>
        <w:t>LIST OF FIGURES</w:t>
      </w:r>
    </w:p>
    <w:p>
      <w:r>
        <w:t>Figure 1. System architecture</w:t>
      </w:r>
    </w:p>
    <w:p>
      <w:r>
        <w:t>Figure 2. Controlled document workflow</w:t>
      </w:r>
    </w:p>
    <w:p>
      <w:r>
        <w:t>Figure 3. Role permission and office scope model</w:t>
      </w:r>
    </w:p>
    <w:p>
      <w:r>
        <w:t>Figure 4. Core entity relationship view</w:t>
      </w:r>
    </w:p>
    <w:p>
      <w:r>
        <w:t>Figure 5. Primary use cases</w:t>
      </w:r>
    </w:p>
    <w:p>
      <w:r>
        <w:t>Figure 6. Document routing sequence</w:t>
      </w:r>
    </w:p>
    <w:p>
      <w:r>
        <w:br w:type="page"/>
      </w:r>
    </w:p>
    <w:p>
      <w:pPr>
        <w:pStyle w:val="Heading1"/>
        <w:jc w:val="center"/>
      </w:pPr>
      <w:r>
        <w:t>ABSTRACT</w:t>
      </w:r>
    </w:p>
    <w:p>
      <w:r>
        <w:t>DocTrackTuao is a Laravel and Vue web application for internal document registration, QR-supported identification, routing, receipt, processing, controlled attachment handling, history, audit logging, and reporting for the Local Government Unit of Tuao. The implementation maintains server-side authorization and office custody rules: a permitted user may act only on a document held by the user's assigned office, and processing changes are blocked while a route remains pending. The application uses Laravel API routes, Sanctum authentication, Eloquent models, Vue pages and components, Vite, MySQL, and protected local file storage. This manuscript documents confirmed implementation behavior and identifies evidence that remains necessary for a formal defense, including institutional approvals, respondent information, completed evaluation instruments, and production deployment evidence. It does not report fabricated survey scores, performance metrics, or user-test results.</w:t>
      </w:r>
    </w:p>
    <w:p>
      <w:pPr>
        <w:ind w:firstLine="0"/>
      </w:pPr>
      <w:r>
        <w:t>Keywords: document tracking, QR code, routing, Laravel, Vue, role-based access control, local government unit</w:t>
      </w:r>
    </w:p>
    <w:p>
      <w:r>
        <w:br w:type="page"/>
      </w:r>
    </w:p>
    <w:p>
      <w:pPr>
        <w:pStyle w:val="Heading1"/>
        <w:jc w:val="center"/>
      </w:pPr>
      <w:r>
        <w:t>CHAPTER I. THE PROBLEM AND ITS BACKGROUND</w:t>
      </w:r>
    </w:p>
    <w:p>
      <w:pPr>
        <w:pStyle w:val="Heading2"/>
      </w:pPr>
      <w:r>
        <w:t>1.1 Introduction</w:t>
      </w:r>
    </w:p>
    <w:p>
      <w:r>
        <w:t>Government offices require reliable records of document custody, processing activity, and routing history. A paper-oriented process can make it difficult to determine which office currently holds a document, whether it has been received, and what action has been recorded. DocTrackTuao addresses this information-management need through an internal web application that links physical documents to system records through issued QR codes while preserving workflow history.</w:t>
      </w:r>
    </w:p>
    <w:p>
      <w:r>
        <w:t>The system is designed as a local-government document workflow tool. Its confirmed functions are document registration, QR issuance and registration verification, incoming and outgoing views, forwarding and receipt, current-action and processing-note updates, attachment controls, audit logs, dashboards, accomplishment reports, and role-aware navigation. The implementation aligns its handling of personal information with the need for appropriate safeguards recognized in the Data Privacy Act of 2012 (Republic Act No. 10173, 2012).</w:t>
      </w:r>
    </w:p>
    <w:p>
      <w:pPr>
        <w:pStyle w:val="Heading2"/>
      </w:pPr>
      <w:r>
        <w:t>1.2 Conceptual Framework</w:t>
      </w:r>
    </w:p>
    <w:p>
      <w:r>
        <w:t>The study uses an Input-Process-Output framework. Inputs are authorized users, office assignments, document metadata, an issued QR code, and active lookup values. The process applies authentication, authorization, validation, custody and pending-route checks, routing, receipt, processing, audit logging, and reporting. Outputs are a current document state, controlled workflow history, QR-linked identification, and reports available within the assigned access scope.</w:t>
      </w:r>
    </w:p>
    <w:p>
      <w:pPr>
        <w:jc w:val="center"/>
      </w:pPr>
      <w:r>
        <w:drawing>
          <wp:inline xmlns:a="http://schemas.openxmlformats.org/drawingml/2006/main" xmlns:pic="http://schemas.openxmlformats.org/drawingml/2006/picture">
            <wp:extent cx="5349240" cy="2912364"/>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349240" cy="2912364"/>
                    </a:xfrm>
                    <a:prstGeom prst="rect"/>
                  </pic:spPr>
                </pic:pic>
              </a:graphicData>
            </a:graphic>
          </wp:inline>
        </w:drawing>
      </w:r>
    </w:p>
    <w:p>
      <w:pPr>
        <w:pStyle w:val="Caption"/>
        <w:jc w:val="center"/>
      </w:pPr>
      <w:r>
        <w:t>Figure 1. Controlled document workflow in DocTrackTuao.</w:t>
      </w:r>
    </w:p>
    <w:p>
      <w:pPr>
        <w:pStyle w:val="Heading2"/>
      </w:pPr>
      <w:r>
        <w:t>1.3 Objectives of the Study</w:t>
      </w:r>
    </w:p>
    <w:p>
      <w:pPr>
        <w:pStyle w:val="Heading3"/>
      </w:pPr>
      <w:r>
        <w:t>1.3.1 General Objective</w:t>
      </w:r>
    </w:p>
    <w:p>
      <w:r>
        <w:t>To document and evaluate the implementation of a web-based QR code-enabled document tracking, routing, and management system for the Local Government Unit of Tuao.</w:t>
      </w:r>
    </w:p>
    <w:p>
      <w:pPr>
        <w:pStyle w:val="Heading3"/>
      </w:pPr>
      <w:r>
        <w:t>1.3.2 Specific Objectives</w:t>
      </w:r>
    </w:p>
    <w:p>
      <w:pPr>
        <w:pStyle w:val="ListBullet"/>
      </w:pPr>
      <w:r>
        <w:t>Document the implemented registration, QR, routing, receipt, processing, attachment, history, audit, and reporting functions.</w:t>
      </w:r>
    </w:p>
    <w:p>
      <w:pPr>
        <w:pStyle w:val="ListBullet"/>
      </w:pPr>
      <w:r>
        <w:t>Document role permission and office-scope controls as implemented by Laravel routes, controllers, and models.</w:t>
      </w:r>
    </w:p>
    <w:p>
      <w:pPr>
        <w:pStyle w:val="ListBullet"/>
      </w:pPr>
      <w:r>
        <w:t>Present the confirmed system architecture, data model, API surface, and test evidence.</w:t>
      </w:r>
    </w:p>
    <w:p>
      <w:pPr>
        <w:pStyle w:val="ListBullet"/>
      </w:pPr>
      <w:r>
        <w:t>Identify the remaining institutional and evaluation evidence needed for formal defense completion.</w:t>
      </w:r>
    </w:p>
    <w:p>
      <w:pPr>
        <w:pStyle w:val="Heading2"/>
      </w:pPr>
      <w:r>
        <w:t>1.4 Scope and Limitations</w:t>
      </w:r>
    </w:p>
    <w:p>
      <w:r>
        <w:t>The documented scope is the internal DocTrackTuao application contained in the repository. It includes authenticated account functions, internal document workflow, QR code issuance and resolution, role permissions, office checks, attachment storage, audit logging, reports, and the Vue interface. The system does not by itself prove public internet accessibility, production HTTPS configuration, completed user evaluation, organization-wide deployment, or quantified operational improvement. Those claims require separate evidence.</w:t>
      </w:r>
    </w:p>
    <w:p>
      <w:pPr>
        <w:pStyle w:val="Heading2"/>
      </w:pPr>
      <w:r>
        <w:t>1.5 Significance of the Study</w:t>
      </w:r>
    </w:p>
    <w:p>
      <w:r>
        <w:t>For administrators, the system provides controlled reports and audit information. For records and office personnel, it provides a structured view of document custody and permitted next actions. For viewers, it provides read-only access within the established permissions. For the LGU, it provides a maintainable implementation record that can guide pilot testing, deployment, and future enhancement. For future researchers, it provides a repository-grounded case of QR-assisted internal document workflow design.</w:t>
      </w:r>
    </w:p>
    <w:p>
      <w:pPr>
        <w:pStyle w:val="Heading2"/>
      </w:pPr>
      <w:r>
        <w:t>1.6 Definition of Terms</w:t>
      </w:r>
    </w:p>
    <w:tbl>
      <w:tblPr>
        <w:tblStyle w:val="TableGrid"/>
        <w:tblW w:type="auto" w:w="0"/>
        <w:jc w:val="center"/>
        <w:tblLook w:firstColumn="1" w:firstRow="1" w:lastColumn="0" w:lastRow="0" w:noHBand="0" w:noVBand="1" w:val="04A0"/>
      </w:tblPr>
      <w:tblGrid>
        <w:gridCol w:w="4320"/>
        <w:gridCol w:w="4320"/>
      </w:tblGrid>
      <w:tr>
        <w:tc>
          <w:tcPr>
            <w:tcW w:type="dxa" w:w="2304"/>
            <w:vAlign w:val="center"/>
            <w:shd w:fill="1F4E79"/>
            <w:tcMar>
              <w:top w:w="100" w:type="dxa"/>
              <w:start w:w="100" w:type="dxa"/>
              <w:bottom w:w="100" w:type="dxa"/>
              <w:end w:w="100" w:type="dxa"/>
            </w:tcMar>
          </w:tcPr>
          <w:p>
            <w:pPr>
              <w:spacing w:after="0" w:line="240" w:lineRule="auto"/>
            </w:pPr>
            <w:r/>
            <w:r>
              <w:rPr>
                <w:rFonts w:ascii="Times New Roman" w:hAnsi="Times New Roman"/>
                <w:b/>
                <w:sz w:val="18"/>
              </w:rPr>
              <w:t>Term</w:t>
            </w:r>
          </w:p>
        </w:tc>
        <w:tc>
          <w:tcPr>
            <w:tcW w:type="dxa" w:w="6624"/>
            <w:vAlign w:val="center"/>
            <w:shd w:fill="1F4E79"/>
            <w:tcMar>
              <w:top w:w="100" w:type="dxa"/>
              <w:start w:w="100" w:type="dxa"/>
              <w:bottom w:w="100" w:type="dxa"/>
              <w:end w:w="100" w:type="dxa"/>
            </w:tcMar>
          </w:tcPr>
          <w:p>
            <w:pPr>
              <w:spacing w:after="0" w:line="240" w:lineRule="auto"/>
            </w:pPr>
            <w:r/>
            <w:r>
              <w:rPr>
                <w:rFonts w:ascii="Times New Roman" w:hAnsi="Times New Roman"/>
                <w:b/>
                <w:sz w:val="18"/>
              </w:rPr>
              <w:t>Operational meaning in this study</w:t>
            </w:r>
          </w:p>
        </w:tc>
      </w:tr>
      <w:tr>
        <w:tc>
          <w:tcPr>
            <w:tcW w:type="dxa" w:w="2304"/>
            <w:vAlign w:val="center"/>
            <w:tcMar>
              <w:top w:w="100" w:type="dxa"/>
              <w:start w:w="100" w:type="dxa"/>
              <w:bottom w:w="100" w:type="dxa"/>
              <w:end w:w="100" w:type="dxa"/>
            </w:tcMar>
          </w:tcPr>
          <w:p>
            <w:pPr>
              <w:spacing w:after="0" w:line="240" w:lineRule="auto"/>
            </w:pPr>
            <w:r/>
            <w:r>
              <w:rPr>
                <w:rFonts w:ascii="Times New Roman" w:hAnsi="Times New Roman"/>
                <w:b w:val="0"/>
                <w:sz w:val="18"/>
              </w:rPr>
              <w:t>Document custody</w:t>
            </w:r>
          </w:p>
        </w:tc>
        <w:tc>
          <w:tcPr>
            <w:tcW w:type="dxa" w:w="6624"/>
            <w:vAlign w:val="center"/>
            <w:tcMar>
              <w:top w:w="100" w:type="dxa"/>
              <w:start w:w="100" w:type="dxa"/>
              <w:bottom w:w="100" w:type="dxa"/>
              <w:end w:w="100" w:type="dxa"/>
            </w:tcMar>
          </w:tcPr>
          <w:p>
            <w:pPr>
              <w:spacing w:after="0" w:line="240" w:lineRule="auto"/>
            </w:pPr>
            <w:r/>
            <w:r>
              <w:rPr>
                <w:rFonts w:ascii="Times New Roman" w:hAnsi="Times New Roman"/>
                <w:b w:val="0"/>
                <w:sz w:val="18"/>
              </w:rPr>
              <w:t>The office recorded as the document's current office.</w:t>
            </w:r>
          </w:p>
        </w:tc>
      </w:tr>
      <w:tr>
        <w:tc>
          <w:tcPr>
            <w:tcW w:type="dxa" w:w="230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Pending route</w:t>
            </w:r>
          </w:p>
        </w:tc>
        <w:tc>
          <w:tcPr>
            <w:tcW w:type="dxa" w:w="662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 document route that has not been received and has not been cancelled or rejected.</w:t>
            </w:r>
          </w:p>
        </w:tc>
      </w:tr>
      <w:tr>
        <w:tc>
          <w:tcPr>
            <w:tcW w:type="dxa" w:w="2304"/>
            <w:vAlign w:val="center"/>
            <w:tcMar>
              <w:top w:w="100" w:type="dxa"/>
              <w:start w:w="100" w:type="dxa"/>
              <w:bottom w:w="100" w:type="dxa"/>
              <w:end w:w="100" w:type="dxa"/>
            </w:tcMar>
          </w:tcPr>
          <w:p>
            <w:pPr>
              <w:spacing w:after="0" w:line="240" w:lineRule="auto"/>
            </w:pPr>
            <w:r/>
            <w:r>
              <w:rPr>
                <w:rFonts w:ascii="Times New Roman" w:hAnsi="Times New Roman"/>
                <w:b w:val="0"/>
                <w:sz w:val="18"/>
              </w:rPr>
              <w:t>Office scope</w:t>
            </w:r>
          </w:p>
        </w:tc>
        <w:tc>
          <w:tcPr>
            <w:tcW w:type="dxa" w:w="6624"/>
            <w:vAlign w:val="center"/>
            <w:tcMar>
              <w:top w:w="100" w:type="dxa"/>
              <w:start w:w="100" w:type="dxa"/>
              <w:bottom w:w="100" w:type="dxa"/>
              <w:end w:w="100" w:type="dxa"/>
            </w:tcMar>
          </w:tcPr>
          <w:p>
            <w:pPr>
              <w:spacing w:after="0" w:line="240" w:lineRule="auto"/>
            </w:pPr>
            <w:r/>
            <w:r>
              <w:rPr>
                <w:rFonts w:ascii="Times New Roman" w:hAnsi="Times New Roman"/>
                <w:b w:val="0"/>
                <w:sz w:val="18"/>
              </w:rPr>
              <w:t>The server-side restriction requiring a user's office to match the document office for relevant mutations.</w:t>
            </w:r>
          </w:p>
        </w:tc>
      </w:tr>
      <w:tr>
        <w:tc>
          <w:tcPr>
            <w:tcW w:type="dxa" w:w="230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Processing action</w:t>
            </w:r>
          </w:p>
        </w:tc>
        <w:tc>
          <w:tcPr>
            <w:tcW w:type="dxa" w:w="662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An active selected action recorded with an optional processing note.</w:t>
            </w:r>
          </w:p>
        </w:tc>
      </w:tr>
      <w:tr>
        <w:tc>
          <w:tcPr>
            <w:tcW w:type="dxa" w:w="2304"/>
            <w:vAlign w:val="center"/>
            <w:tcMar>
              <w:top w:w="100" w:type="dxa"/>
              <w:start w:w="100" w:type="dxa"/>
              <w:bottom w:w="100" w:type="dxa"/>
              <w:end w:w="100" w:type="dxa"/>
            </w:tcMar>
          </w:tcPr>
          <w:p>
            <w:pPr>
              <w:spacing w:after="0" w:line="240" w:lineRule="auto"/>
            </w:pPr>
            <w:r/>
            <w:r>
              <w:rPr>
                <w:rFonts w:ascii="Times New Roman" w:hAnsi="Times New Roman"/>
                <w:b w:val="0"/>
                <w:sz w:val="18"/>
              </w:rPr>
              <w:t>QR record</w:t>
            </w:r>
          </w:p>
        </w:tc>
        <w:tc>
          <w:tcPr>
            <w:tcW w:type="dxa" w:w="6624"/>
            <w:vAlign w:val="center"/>
            <w:tcMar>
              <w:top w:w="100" w:type="dxa"/>
              <w:start w:w="100" w:type="dxa"/>
              <w:bottom w:w="100" w:type="dxa"/>
              <w:end w:w="100" w:type="dxa"/>
            </w:tcMar>
          </w:tcPr>
          <w:p>
            <w:pPr>
              <w:spacing w:after="0" w:line="240" w:lineRule="auto"/>
            </w:pPr>
            <w:r/>
            <w:r>
              <w:rPr>
                <w:rFonts w:ascii="Times New Roman" w:hAnsi="Times New Roman"/>
                <w:b w:val="0"/>
                <w:sz w:val="18"/>
              </w:rPr>
              <w:t>A system-issued QR code associated with registration/tracking behavior.</w:t>
            </w:r>
          </w:p>
        </w:tc>
      </w:tr>
      <w:tr>
        <w:tc>
          <w:tcPr>
            <w:tcW w:type="dxa" w:w="230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Terminal status</w:t>
            </w:r>
          </w:p>
        </w:tc>
        <w:tc>
          <w:tcPr>
            <w:tcW w:type="dxa" w:w="662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Completed or Archived; these statuses block further processing and attachment mutations.</w:t>
            </w:r>
          </w:p>
        </w:tc>
      </w:tr>
    </w:tbl>
    <w:p/>
    <w:p>
      <w:r>
        <w:br w:type="page"/>
      </w:r>
    </w:p>
    <w:p>
      <w:pPr>
        <w:pStyle w:val="Heading1"/>
        <w:jc w:val="center"/>
      </w:pPr>
      <w:r>
        <w:t>CHAPTER II. REVIEW OF RELATED LITERATURE AND SYSTEMS</w:t>
      </w:r>
    </w:p>
    <w:p>
      <w:pPr>
        <w:pStyle w:val="Heading2"/>
      </w:pPr>
      <w:r>
        <w:t>2.1 Records Management and Digital Workflow</w:t>
      </w:r>
    </w:p>
    <w:p>
      <w:r>
        <w:t>Records-management practice emphasizes reliable management of records throughout their use and retention. ISO 15489-1 frames records management around concepts and principles that support trustworthy information handling (International Organization for Standardization, 2016). In this project, separate document, routing, processing, attachment, and audit records preserve different forms of accountability rather than replacing history with a single current value.</w:t>
      </w:r>
    </w:p>
    <w:p>
      <w:pPr>
        <w:pStyle w:val="Heading2"/>
      </w:pPr>
      <w:r>
        <w:t>2.2 QR Code Identification</w:t>
      </w:r>
    </w:p>
    <w:p>
      <w:r>
        <w:t>QR identifiers can connect a physical item to a digital record without printing the full record content onto the physical label. In DocTrackTuao, QR records are generated, verified for registration, linked to a document, and resolved through defined routes. QR lifecycle behavior remains subject to backend validation and permissions; a UI control does not replace those server-side checks.</w:t>
      </w:r>
    </w:p>
    <w:p>
      <w:pPr>
        <w:pStyle w:val="Heading2"/>
      </w:pPr>
      <w:r>
        <w:t>2.3 Web Application Architecture and Security</w:t>
      </w:r>
    </w:p>
    <w:p>
      <w:r>
        <w:t>Laravel separates request routing, authentication, middleware, validation, and Eloquent data access. Its authentication documentation describes guards and providers as core authentication mechanisms (Laravel, 2026). Vue supports component-based interfaces and the Composition API used in the project's single-file components (Vue.js, 2026). The system also follows the security principle that authorization must be enforced on the server, not only by hidden controls. The Data Privacy Act of 2012 establishes the Philippine policy context for securing personal information in information and communications systems (Republic Act No. 10173, 2012).</w:t>
      </w:r>
    </w:p>
    <w:p>
      <w:pPr>
        <w:pStyle w:val="Heading2"/>
      </w:pPr>
      <w:r>
        <w:t>2.4 Synthesis</w:t>
      </w:r>
    </w:p>
    <w:p>
      <w:r>
        <w:t>The reviewed sources support an implementation that distinguishes identity, authorization, custody, workflow state, and retained history. DocTrackTuao applies that synthesis through a Laravel API guarded by Sanctum and permission middleware, a Vue presentation layer, and persistence models for documents, routes, processing logs, QR records, attachments, notifications, and audit logs.</w:t>
      </w:r>
    </w:p>
    <w:p>
      <w:r>
        <w:br w:type="page"/>
      </w:r>
    </w:p>
    <w:p>
      <w:pPr>
        <w:pStyle w:val="Heading1"/>
        <w:jc w:val="center"/>
      </w:pPr>
      <w:r>
        <w:t>CHAPTER III. RESEARCH METHODOLOGY</w:t>
      </w:r>
    </w:p>
    <w:p>
      <w:pPr>
        <w:pStyle w:val="Heading2"/>
      </w:pPr>
      <w:r>
        <w:t>3.1 Research Design</w:t>
      </w:r>
    </w:p>
    <w:p>
      <w:r>
        <w:t>This manuscript uses a developmental documentation approach. It examines the project repository as the implementation source of truth and documents confirmed routes, controllers, models, migrations, Vue pages, tests, and database relationships. It does not infer results from code inspection alone; test outcomes are separately identified as verified or not yet verified.</w:t>
      </w:r>
    </w:p>
    <w:p>
      <w:pPr>
        <w:pStyle w:val="Heading2"/>
      </w:pPr>
      <w:r>
        <w:t>3.2 Development Approach</w:t>
      </w:r>
    </w:p>
    <w:p>
      <w:r>
        <w:t>The codebase shows iterative development across workflow, security, reporting, and interface modules. The documented approach consists of requirements interpretation, model and API design, Vue implementation, focused testing, and review. The project guide requires small closure targets, role and office-scope checks, route/history side-effect checks, and review of code changes before advancing.</w:t>
      </w:r>
    </w:p>
    <w:p>
      <w:pPr>
        <w:pStyle w:val="Heading2"/>
      </w:pPr>
      <w:r>
        <w:t>3.3 System Architecture</w:t>
      </w:r>
    </w:p>
    <w:p>
      <w:pPr>
        <w:jc w:val="center"/>
      </w:pPr>
      <w:r>
        <w:drawing>
          <wp:inline xmlns:a="http://schemas.openxmlformats.org/drawingml/2006/main" xmlns:pic="http://schemas.openxmlformats.org/drawingml/2006/picture">
            <wp:extent cx="5349240" cy="2912364"/>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349240" cy="2912364"/>
                    </a:xfrm>
                    <a:prstGeom prst="rect"/>
                  </pic:spPr>
                </pic:pic>
              </a:graphicData>
            </a:graphic>
          </wp:inline>
        </w:drawing>
      </w:r>
    </w:p>
    <w:p>
      <w:pPr>
        <w:pStyle w:val="Caption"/>
        <w:jc w:val="center"/>
      </w:pPr>
      <w:r>
        <w:t>Figure 2. System architecture confirmed from the Vue, Laravel, MySQL, and attachment-storage implementation.</w:t>
      </w:r>
    </w:p>
    <w:p>
      <w:pPr>
        <w:pStyle w:val="Heading2"/>
      </w:pPr>
      <w:r>
        <w:t>3.4 Role and Office-Scope Design</w:t>
      </w:r>
    </w:p>
    <w:p>
      <w:r>
        <w:t>The User model maintains a role-to-permission map. The role answers what a user may do, while office assignment answers which currently held documents a user may act on. For processing, the current office must equal the user office and no pending route may exist. Relevant controllers return forbidden or conflict responses when these conditions are not met.</w:t>
      </w:r>
    </w:p>
    <w:p>
      <w:pPr>
        <w:jc w:val="center"/>
      </w:pPr>
      <w:r>
        <w:drawing>
          <wp:inline xmlns:a="http://schemas.openxmlformats.org/drawingml/2006/main" xmlns:pic="http://schemas.openxmlformats.org/drawingml/2006/picture">
            <wp:extent cx="5349240" cy="2912364"/>
            <wp:docPr id="3" name="Picture 3"/>
            <wp:cNvGraphicFramePr>
              <a:graphicFrameLocks noChangeAspect="1"/>
            </wp:cNvGraphicFramePr>
            <a:graphic>
              <a:graphicData uri="http://schemas.openxmlformats.org/drawingml/2006/picture">
                <pic:pic>
                  <pic:nvPicPr>
                    <pic:cNvPr id="0" name="roles.png"/>
                    <pic:cNvPicPr/>
                  </pic:nvPicPr>
                  <pic:blipFill>
                    <a:blip r:embed="rId11"/>
                    <a:stretch>
                      <a:fillRect/>
                    </a:stretch>
                  </pic:blipFill>
                  <pic:spPr>
                    <a:xfrm>
                      <a:off x="0" y="0"/>
                      <a:ext cx="5349240" cy="2912364"/>
                    </a:xfrm>
                    <a:prstGeom prst="rect"/>
                  </pic:spPr>
                </pic:pic>
              </a:graphicData>
            </a:graphic>
          </wp:inline>
        </w:drawing>
      </w:r>
    </w:p>
    <w:p>
      <w:pPr>
        <w:pStyle w:val="Caption"/>
        <w:jc w:val="center"/>
      </w:pPr>
      <w:r>
        <w:t>Figure 3. Role permission and office scope model.</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Role</w:t>
            </w:r>
          </w:p>
        </w:tc>
        <w:tc>
          <w:tcPr>
            <w:tcW w:type="dxa" w:w="460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Confirmed capabilities</w:t>
            </w:r>
          </w:p>
        </w:tc>
        <w:tc>
          <w:tcPr>
            <w:tcW w:type="dxa" w:w="288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Important boundary</w:t>
            </w:r>
          </w:p>
        </w:tc>
      </w:tr>
      <w:tr>
        <w:tc>
          <w:tcPr>
            <w:tcW w:type="dxa" w:w="1440"/>
            <w:vAlign w:val="center"/>
            <w:tcMar>
              <w:top w:w="100" w:type="dxa"/>
              <w:start w:w="100" w:type="dxa"/>
              <w:bottom w:w="100" w:type="dxa"/>
              <w:end w:w="100" w:type="dxa"/>
            </w:tcMar>
          </w:tcPr>
          <w:p>
            <w:pPr>
              <w:spacing w:after="0" w:line="240" w:lineRule="auto"/>
            </w:pPr>
            <w:r/>
            <w:r>
              <w:rPr>
                <w:rFonts w:ascii="Times New Roman" w:hAnsi="Times New Roman"/>
                <w:b w:val="0"/>
                <w:sz w:val="18"/>
              </w:rPr>
              <w:t>Administrator</w:t>
            </w:r>
          </w:p>
        </w:tc>
        <w:tc>
          <w:tcPr>
            <w:tcW w:type="dxa" w:w="4608"/>
            <w:vAlign w:val="center"/>
            <w:tcMar>
              <w:top w:w="100" w:type="dxa"/>
              <w:start w:w="100" w:type="dxa"/>
              <w:bottom w:w="100" w:type="dxa"/>
              <w:end w:w="100" w:type="dxa"/>
            </w:tcMar>
          </w:tcPr>
          <w:p>
            <w:pPr>
              <w:spacing w:after="0" w:line="240" w:lineRule="auto"/>
            </w:pPr>
            <w:r/>
            <w:r>
              <w:rPr>
                <w:rFonts w:ascii="Times New Roman" w:hAnsi="Times New Roman"/>
                <w:b w:val="0"/>
                <w:sz w:val="18"/>
              </w:rPr>
              <w:t>All defined permissions, user and master-data administration, reports and audit.</w:t>
            </w:r>
          </w:p>
        </w:tc>
        <w:tc>
          <w:tcPr>
            <w:tcW w:type="dxa" w:w="2880"/>
            <w:vAlign w:val="center"/>
            <w:tcMar>
              <w:top w:w="100" w:type="dxa"/>
              <w:start w:w="100" w:type="dxa"/>
              <w:bottom w:w="100" w:type="dxa"/>
              <w:end w:w="100" w:type="dxa"/>
            </w:tcMar>
          </w:tcPr>
          <w:p>
            <w:pPr>
              <w:spacing w:after="0" w:line="240" w:lineRule="auto"/>
            </w:pPr>
            <w:r/>
            <w:r>
              <w:rPr>
                <w:rFonts w:ascii="Times New Roman" w:hAnsi="Times New Roman"/>
                <w:b w:val="0"/>
                <w:sz w:val="18"/>
              </w:rPr>
              <w:t>Document actions still follow controller workflow checks.</w:t>
            </w:r>
          </w:p>
        </w:tc>
      </w:tr>
      <w:tr>
        <w:tc>
          <w:tcPr>
            <w:tcW w:type="dxa" w:w="144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Records Officer</w:t>
            </w:r>
          </w:p>
        </w:tc>
        <w:tc>
          <w:tcPr>
            <w:tcW w:type="dxa" w:w="460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 registration, workflow, QR request/view/manage, audit and reports as mapped.</w:t>
            </w:r>
          </w:p>
        </w:tc>
        <w:tc>
          <w:tcPr>
            <w:tcW w:type="dxa" w:w="288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Role permission does not remove office-custody checks.</w:t>
            </w:r>
          </w:p>
        </w:tc>
      </w:tr>
      <w:tr>
        <w:tc>
          <w:tcPr>
            <w:tcW w:type="dxa" w:w="1440"/>
            <w:vAlign w:val="center"/>
            <w:tcMar>
              <w:top w:w="100" w:type="dxa"/>
              <w:start w:w="100" w:type="dxa"/>
              <w:bottom w:w="100" w:type="dxa"/>
              <w:end w:w="100" w:type="dxa"/>
            </w:tcMar>
          </w:tcPr>
          <w:p>
            <w:pPr>
              <w:spacing w:after="0" w:line="240" w:lineRule="auto"/>
            </w:pPr>
            <w:r/>
            <w:r>
              <w:rPr>
                <w:rFonts w:ascii="Times New Roman" w:hAnsi="Times New Roman"/>
                <w:b w:val="0"/>
                <w:sz w:val="18"/>
              </w:rPr>
              <w:t>Office User</w:t>
            </w:r>
          </w:p>
        </w:tc>
        <w:tc>
          <w:tcPr>
            <w:tcW w:type="dxa" w:w="4608"/>
            <w:vAlign w:val="center"/>
            <w:tcMar>
              <w:top w:w="100" w:type="dxa"/>
              <w:start w:w="100" w:type="dxa"/>
              <w:bottom w:w="100" w:type="dxa"/>
              <w:end w:w="100" w:type="dxa"/>
            </w:tcMar>
          </w:tcPr>
          <w:p>
            <w:pPr>
              <w:spacing w:after="0" w:line="240" w:lineRule="auto"/>
            </w:pPr>
            <w:r/>
            <w:r>
              <w:rPr>
                <w:rFonts w:ascii="Times New Roman" w:hAnsi="Times New Roman"/>
                <w:b w:val="0"/>
                <w:sz w:val="18"/>
              </w:rPr>
              <w:t>Document view, process, route, attachment management, QR request, reports.</w:t>
            </w:r>
          </w:p>
        </w:tc>
        <w:tc>
          <w:tcPr>
            <w:tcW w:type="dxa" w:w="2880"/>
            <w:vAlign w:val="center"/>
            <w:tcMar>
              <w:top w:w="100" w:type="dxa"/>
              <w:start w:w="100" w:type="dxa"/>
              <w:bottom w:w="100" w:type="dxa"/>
              <w:end w:w="100" w:type="dxa"/>
            </w:tcMar>
          </w:tcPr>
          <w:p>
            <w:pPr>
              <w:spacing w:after="0" w:line="240" w:lineRule="auto"/>
            </w:pPr>
            <w:r/>
            <w:r>
              <w:rPr>
                <w:rFonts w:ascii="Times New Roman" w:hAnsi="Times New Roman"/>
                <w:b w:val="0"/>
                <w:sz w:val="18"/>
              </w:rPr>
              <w:t>No user management; mutations are office-scoped.</w:t>
            </w:r>
          </w:p>
        </w:tc>
      </w:tr>
      <w:tr>
        <w:tc>
          <w:tcPr>
            <w:tcW w:type="dxa" w:w="144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Viewer</w:t>
            </w:r>
          </w:p>
        </w:tc>
        <w:tc>
          <w:tcPr>
            <w:tcW w:type="dxa" w:w="460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Document/attachment/master-data/report reading.</w:t>
            </w:r>
          </w:p>
        </w:tc>
        <w:tc>
          <w:tcPr>
            <w:tcW w:type="dxa" w:w="288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No create, route, receive, process, attachment mutation, or user management.</w:t>
            </w:r>
          </w:p>
        </w:tc>
      </w:tr>
    </w:tbl>
    <w:p/>
    <w:p>
      <w:pPr>
        <w:pStyle w:val="Heading2"/>
      </w:pPr>
      <w:r>
        <w:t>3.5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79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ID</w:t>
            </w:r>
          </w:p>
        </w:tc>
        <w:tc>
          <w:tcPr>
            <w:tcW w:type="dxa" w:w="4464"/>
            <w:vAlign w:val="center"/>
            <w:shd w:fill="1F4E79"/>
            <w:tcMar>
              <w:top w:w="100" w:type="dxa"/>
              <w:start w:w="100" w:type="dxa"/>
              <w:bottom w:w="100" w:type="dxa"/>
              <w:end w:w="100" w:type="dxa"/>
            </w:tcMar>
          </w:tcPr>
          <w:p>
            <w:pPr>
              <w:spacing w:after="0" w:line="240" w:lineRule="auto"/>
            </w:pPr>
            <w:r/>
            <w:r>
              <w:rPr>
                <w:rFonts w:ascii="Times New Roman" w:hAnsi="Times New Roman"/>
                <w:b/>
                <w:sz w:val="18"/>
              </w:rPr>
              <w:t>Functional requirement</w:t>
            </w:r>
          </w:p>
        </w:tc>
        <w:tc>
          <w:tcPr>
            <w:tcW w:type="dxa" w:w="367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Repository evidence</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FR-01</w:t>
            </w:r>
          </w:p>
        </w:tc>
        <w:tc>
          <w:tcPr>
            <w:tcW w:type="dxa" w:w="4464"/>
            <w:vAlign w:val="center"/>
            <w:tcMar>
              <w:top w:w="100" w:type="dxa"/>
              <w:start w:w="100" w:type="dxa"/>
              <w:bottom w:w="100" w:type="dxa"/>
              <w:end w:w="100" w:type="dxa"/>
            </w:tcMar>
          </w:tcPr>
          <w:p>
            <w:pPr>
              <w:spacing w:after="0" w:line="240" w:lineRule="auto"/>
            </w:pPr>
            <w:r/>
            <w:r>
              <w:rPr>
                <w:rFonts w:ascii="Times New Roman" w:hAnsi="Times New Roman"/>
                <w:b w:val="0"/>
                <w:sz w:val="18"/>
              </w:rPr>
              <w:t>Register a document after QR verification and save its core metadata.</w:t>
            </w:r>
          </w:p>
        </w:tc>
        <w:tc>
          <w:tcPr>
            <w:tcW w:type="dxa" w:w="3672"/>
            <w:vAlign w:val="center"/>
            <w:tcMar>
              <w:top w:w="100" w:type="dxa"/>
              <w:start w:w="100" w:type="dxa"/>
              <w:bottom w:w="100" w:type="dxa"/>
              <w:end w:w="100" w:type="dxa"/>
            </w:tcMar>
          </w:tcPr>
          <w:p>
            <w:pPr>
              <w:spacing w:after="0" w:line="240" w:lineRule="auto"/>
            </w:pPr>
            <w:r/>
            <w:r>
              <w:rPr>
                <w:rFonts w:ascii="Times New Roman" w:hAnsi="Times New Roman"/>
                <w:b w:val="0"/>
                <w:sz w:val="18"/>
              </w:rPr>
              <w:t>DocumentController and Documents.vue.</w:t>
            </w:r>
          </w:p>
        </w:tc>
      </w:tr>
      <w:tr>
        <w:tc>
          <w:tcPr>
            <w:tcW w:type="dxa" w:w="7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FR-02</w:t>
            </w:r>
          </w:p>
        </w:tc>
        <w:tc>
          <w:tcPr>
            <w:tcW w:type="dxa" w:w="446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Forward, receive, reject receipt, and undo pending forwarding subject to custody checks.</w:t>
            </w:r>
          </w:p>
        </w:tc>
        <w:tc>
          <w:tcPr>
            <w:tcW w:type="dxa" w:w="36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DocumentRoutingController and API routes.</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FR-03</w:t>
            </w:r>
          </w:p>
        </w:tc>
        <w:tc>
          <w:tcPr>
            <w:tcW w:type="dxa" w:w="4464"/>
            <w:vAlign w:val="center"/>
            <w:tcMar>
              <w:top w:w="100" w:type="dxa"/>
              <w:start w:w="100" w:type="dxa"/>
              <w:bottom w:w="100" w:type="dxa"/>
              <w:end w:w="100" w:type="dxa"/>
            </w:tcMar>
          </w:tcPr>
          <w:p>
            <w:pPr>
              <w:spacing w:after="0" w:line="240" w:lineRule="auto"/>
            </w:pPr>
            <w:r/>
            <w:r>
              <w:rPr>
                <w:rFonts w:ascii="Times New Roman" w:hAnsi="Times New Roman"/>
                <w:b w:val="0"/>
                <w:sz w:val="18"/>
              </w:rPr>
              <w:t>Record an active processing action and optional note only when held and not in transit.</w:t>
            </w:r>
          </w:p>
        </w:tc>
        <w:tc>
          <w:tcPr>
            <w:tcW w:type="dxa" w:w="3672"/>
            <w:vAlign w:val="center"/>
            <w:tcMar>
              <w:top w:w="100" w:type="dxa"/>
              <w:start w:w="100" w:type="dxa"/>
              <w:bottom w:w="100" w:type="dxa"/>
              <w:end w:w="100" w:type="dxa"/>
            </w:tcMar>
          </w:tcPr>
          <w:p>
            <w:pPr>
              <w:spacing w:after="0" w:line="240" w:lineRule="auto"/>
            </w:pPr>
            <w:r/>
            <w:r>
              <w:rPr>
                <w:rFonts w:ascii="Times New Roman" w:hAnsi="Times New Roman"/>
                <w:b w:val="0"/>
                <w:sz w:val="18"/>
              </w:rPr>
              <w:t>DocumentProcessingController.</w:t>
            </w:r>
          </w:p>
        </w:tc>
      </w:tr>
      <w:tr>
        <w:tc>
          <w:tcPr>
            <w:tcW w:type="dxa" w:w="7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FR-04</w:t>
            </w:r>
          </w:p>
        </w:tc>
        <w:tc>
          <w:tcPr>
            <w:tcW w:type="dxa" w:w="446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Upload, list, download, and delete allowed attachment types under access rules.</w:t>
            </w:r>
          </w:p>
        </w:tc>
        <w:tc>
          <w:tcPr>
            <w:tcW w:type="dxa" w:w="36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DocumentAttachmentController.</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FR-05</w:t>
            </w:r>
          </w:p>
        </w:tc>
        <w:tc>
          <w:tcPr>
            <w:tcW w:type="dxa" w:w="4464"/>
            <w:vAlign w:val="center"/>
            <w:tcMar>
              <w:top w:w="100" w:type="dxa"/>
              <w:start w:w="100" w:type="dxa"/>
              <w:bottom w:w="100" w:type="dxa"/>
              <w:end w:w="100" w:type="dxa"/>
            </w:tcMar>
          </w:tcPr>
          <w:p>
            <w:pPr>
              <w:spacing w:after="0" w:line="240" w:lineRule="auto"/>
            </w:pPr>
            <w:r/>
            <w:r>
              <w:rPr>
                <w:rFonts w:ascii="Times New Roman" w:hAnsi="Times New Roman"/>
                <w:b w:val="0"/>
                <w:sz w:val="18"/>
              </w:rPr>
              <w:t>Show history, audit logs, dashboard, and accomplishment reporting in permitted scope.</w:t>
            </w:r>
          </w:p>
        </w:tc>
        <w:tc>
          <w:tcPr>
            <w:tcW w:type="dxa" w:w="3672"/>
            <w:vAlign w:val="center"/>
            <w:tcMar>
              <w:top w:w="100" w:type="dxa"/>
              <w:start w:w="100" w:type="dxa"/>
              <w:bottom w:w="100" w:type="dxa"/>
              <w:end w:w="100" w:type="dxa"/>
            </w:tcMar>
          </w:tcPr>
          <w:p>
            <w:pPr>
              <w:spacing w:after="0" w:line="240" w:lineRule="auto"/>
            </w:pPr>
            <w:r/>
            <w:r>
              <w:rPr>
                <w:rFonts w:ascii="Times New Roman" w:hAnsi="Times New Roman"/>
                <w:b w:val="0"/>
                <w:sz w:val="18"/>
              </w:rPr>
              <w:t>Routing, audit, and dashboard controllers.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79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ID</w:t>
            </w:r>
          </w:p>
        </w:tc>
        <w:tc>
          <w:tcPr>
            <w:tcW w:type="dxa" w:w="31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Non-functional requirement</w:t>
            </w:r>
          </w:p>
        </w:tc>
        <w:tc>
          <w:tcPr>
            <w:tcW w:type="dxa" w:w="49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Implementation basis</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NFR-01</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Security</w:t>
            </w:r>
          </w:p>
        </w:tc>
        <w:tc>
          <w:tcPr>
            <w:tcW w:type="dxa" w:w="4968"/>
            <w:vAlign w:val="center"/>
            <w:tcMar>
              <w:top w:w="100" w:type="dxa"/>
              <w:start w:w="100" w:type="dxa"/>
              <w:bottom w:w="100" w:type="dxa"/>
              <w:end w:w="100" w:type="dxa"/>
            </w:tcMar>
          </w:tcPr>
          <w:p>
            <w:pPr>
              <w:spacing w:after="0" w:line="240" w:lineRule="auto"/>
            </w:pPr>
            <w:r/>
            <w:r>
              <w:rPr>
                <w:rFonts w:ascii="Times New Roman" w:hAnsi="Times New Roman"/>
                <w:b w:val="0"/>
                <w:sz w:val="18"/>
              </w:rPr>
              <w:t>Sanctum authentication, permissions, validation, 403/409 enforcement, protected local storage.</w:t>
            </w:r>
          </w:p>
        </w:tc>
      </w:tr>
      <w:tr>
        <w:tc>
          <w:tcPr>
            <w:tcW w:type="dxa" w:w="7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NFR-02</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Traceability</w:t>
            </w:r>
          </w:p>
        </w:tc>
        <w:tc>
          <w:tcPr>
            <w:tcW w:type="dxa" w:w="49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Routes, processing logs, QR associations, and audit logs retain workflow events.</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NFR-03</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Usability</w:t>
            </w:r>
          </w:p>
        </w:tc>
        <w:tc>
          <w:tcPr>
            <w:tcW w:type="dxa" w:w="4968"/>
            <w:vAlign w:val="center"/>
            <w:tcMar>
              <w:top w:w="100" w:type="dxa"/>
              <w:start w:w="100" w:type="dxa"/>
              <w:bottom w:w="100" w:type="dxa"/>
              <w:end w:w="100" w:type="dxa"/>
            </w:tcMar>
          </w:tcPr>
          <w:p>
            <w:pPr>
              <w:spacing w:after="0" w:line="240" w:lineRule="auto"/>
            </w:pPr>
            <w:r/>
            <w:r>
              <w:rPr>
                <w:rFonts w:ascii="Times New Roman" w:hAnsi="Times New Roman"/>
                <w:b w:val="0"/>
                <w:sz w:val="18"/>
              </w:rPr>
              <w:t>Vue pages, QR input/scanner components, role-aware navigation, and confirmation dialogs.</w:t>
            </w:r>
          </w:p>
        </w:tc>
      </w:tr>
      <w:tr>
        <w:tc>
          <w:tcPr>
            <w:tcW w:type="dxa" w:w="7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NFR-04</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Maintainability</w:t>
            </w:r>
          </w:p>
        </w:tc>
        <w:tc>
          <w:tcPr>
            <w:tcW w:type="dxa" w:w="49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Laravel controllers/models/migrations; Vue pages/components; focused tests.</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NFR-05</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Reliability</w:t>
            </w:r>
          </w:p>
        </w:tc>
        <w:tc>
          <w:tcPr>
            <w:tcW w:type="dxa" w:w="4968"/>
            <w:vAlign w:val="center"/>
            <w:tcMar>
              <w:top w:w="100" w:type="dxa"/>
              <w:start w:w="100" w:type="dxa"/>
              <w:bottom w:w="100" w:type="dxa"/>
              <w:end w:w="100" w:type="dxa"/>
            </w:tcMar>
          </w:tcPr>
          <w:p>
            <w:pPr>
              <w:spacing w:after="0" w:line="240" w:lineRule="auto"/>
            </w:pPr>
            <w:r/>
            <w:r>
              <w:rPr>
                <w:rFonts w:ascii="Times New Roman" w:hAnsi="Times New Roman"/>
                <w:b w:val="0"/>
                <w:sz w:val="18"/>
              </w:rPr>
              <w:t>Database transactions/locks are used in custody-sensitive lifecycle paths.</w:t>
            </w:r>
          </w:p>
        </w:tc>
      </w:tr>
    </w:tbl>
    <w:p/>
    <w:p>
      <w:pPr>
        <w:pStyle w:val="Heading2"/>
      </w:pPr>
      <w:r>
        <w:t>3.6 Data Model</w:t>
      </w:r>
    </w:p>
    <w:p>
      <w:pPr>
        <w:jc w:val="center"/>
      </w:pPr>
      <w:r>
        <w:drawing>
          <wp:inline xmlns:a="http://schemas.openxmlformats.org/drawingml/2006/main" xmlns:pic="http://schemas.openxmlformats.org/drawingml/2006/picture">
            <wp:extent cx="5349240" cy="2912364"/>
            <wp:docPr id="4" name="Picture 4"/>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349240" cy="2912364"/>
                    </a:xfrm>
                    <a:prstGeom prst="rect"/>
                  </pic:spPr>
                </pic:pic>
              </a:graphicData>
            </a:graphic>
          </wp:inline>
        </w:drawing>
      </w:r>
    </w:p>
    <w:p>
      <w:pPr>
        <w:pStyle w:val="Caption"/>
        <w:jc w:val="center"/>
      </w:pPr>
      <w:r>
        <w:t>Figure 4. Core entity relationship view based on confirmed models and migrations.</w:t>
      </w:r>
    </w:p>
    <w:tbl>
      <w:tblPr>
        <w:tblStyle w:val="TableGrid"/>
        <w:tblW w:type="auto" w:w="0"/>
        <w:jc w:val="center"/>
        <w:tblLook w:firstColumn="1" w:firstRow="1" w:lastColumn="0" w:lastRow="0" w:noHBand="0" w:noVBand="1" w:val="04A0"/>
      </w:tblPr>
      <w:tblGrid>
        <w:gridCol w:w="2880"/>
        <w:gridCol w:w="2880"/>
        <w:gridCol w:w="2880"/>
      </w:tblGrid>
      <w:tr>
        <w:tc>
          <w:tcPr>
            <w:tcW w:type="dxa" w:w="172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Table</w:t>
            </w:r>
          </w:p>
        </w:tc>
        <w:tc>
          <w:tcPr>
            <w:tcW w:type="dxa" w:w="31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Key confirmed purpose</w:t>
            </w:r>
          </w:p>
        </w:tc>
        <w:tc>
          <w:tcPr>
            <w:tcW w:type="dxa" w:w="403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Selected relationships/fields</w:t>
            </w:r>
          </w:p>
        </w:tc>
      </w:tr>
      <w:tr>
        <w:tc>
          <w:tcPr>
            <w:tcW w:type="dxa" w:w="1728"/>
            <w:vAlign w:val="center"/>
            <w:tcMar>
              <w:top w:w="100" w:type="dxa"/>
              <w:start w:w="100" w:type="dxa"/>
              <w:bottom w:w="100" w:type="dxa"/>
              <w:end w:w="100" w:type="dxa"/>
            </w:tcMar>
          </w:tcPr>
          <w:p>
            <w:pPr>
              <w:spacing w:after="0" w:line="240" w:lineRule="auto"/>
            </w:pPr>
            <w:r/>
            <w:r>
              <w:rPr>
                <w:rFonts w:ascii="Times New Roman" w:hAnsi="Times New Roman"/>
                <w:b w:val="0"/>
                <w:sz w:val="18"/>
              </w:rPr>
              <w:t>users</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Authenticated accounts with role and office assignment.</w:t>
            </w:r>
          </w:p>
        </w:tc>
        <w:tc>
          <w:tcPr>
            <w:tcW w:type="dxa" w:w="4032"/>
            <w:vAlign w:val="center"/>
            <w:tcMar>
              <w:top w:w="100" w:type="dxa"/>
              <w:start w:w="100" w:type="dxa"/>
              <w:bottom w:w="100" w:type="dxa"/>
              <w:end w:w="100" w:type="dxa"/>
            </w:tcMar>
          </w:tcPr>
          <w:p>
            <w:pPr>
              <w:spacing w:after="0" w:line="240" w:lineRule="auto"/>
            </w:pPr>
            <w:r/>
            <w:r>
              <w:rPr>
                <w:rFonts w:ascii="Times New Roman" w:hAnsi="Times New Roman"/>
                <w:b w:val="0"/>
                <w:sz w:val="18"/>
              </w:rPr>
              <w:t>role_id, office_id, department_id, must_change_password, deactivated_at</w:t>
            </w:r>
          </w:p>
        </w:tc>
      </w:tr>
      <w:tr>
        <w:tc>
          <w:tcPr>
            <w:tcW w:type="dxa" w:w="172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documents</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Core tracking record and current state.</w:t>
            </w:r>
          </w:p>
        </w:tc>
        <w:tc>
          <w:tcPr>
            <w:tcW w:type="dxa" w:w="40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tracking_no; type/status/priority; origin_office_id; current_office_id; completion/archive fields</w:t>
            </w:r>
          </w:p>
        </w:tc>
      </w:tr>
      <w:tr>
        <w:tc>
          <w:tcPr>
            <w:tcW w:type="dxa" w:w="1728"/>
            <w:vAlign w:val="center"/>
            <w:tcMar>
              <w:top w:w="100" w:type="dxa"/>
              <w:start w:w="100" w:type="dxa"/>
              <w:bottom w:w="100" w:type="dxa"/>
              <w:end w:w="100" w:type="dxa"/>
            </w:tcMar>
          </w:tcPr>
          <w:p>
            <w:pPr>
              <w:spacing w:after="0" w:line="240" w:lineRule="auto"/>
            </w:pPr>
            <w:r/>
            <w:r>
              <w:rPr>
                <w:rFonts w:ascii="Times New Roman" w:hAnsi="Times New Roman"/>
                <w:b w:val="0"/>
                <w:sz w:val="18"/>
              </w:rPr>
              <w:t>document_routes</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Forwarding, receipt, cancellation, and rejection history.</w:t>
            </w:r>
          </w:p>
        </w:tc>
        <w:tc>
          <w:tcPr>
            <w:tcW w:type="dxa" w:w="4032"/>
            <w:vAlign w:val="center"/>
            <w:tcMar>
              <w:top w:w="100" w:type="dxa"/>
              <w:start w:w="100" w:type="dxa"/>
              <w:bottom w:w="100" w:type="dxa"/>
              <w:end w:w="100" w:type="dxa"/>
            </w:tcMar>
          </w:tcPr>
          <w:p>
            <w:pPr>
              <w:spacing w:after="0" w:line="240" w:lineRule="auto"/>
            </w:pPr>
            <w:r/>
            <w:r>
              <w:rPr>
                <w:rFonts w:ascii="Times New Roman" w:hAnsi="Times New Roman"/>
                <w:b w:val="0"/>
                <w:sz w:val="18"/>
              </w:rPr>
              <w:t>document_id; from_office_id; to_office_id; forwarded_at; received_at</w:t>
            </w:r>
          </w:p>
        </w:tc>
      </w:tr>
      <w:tr>
        <w:tc>
          <w:tcPr>
            <w:tcW w:type="dxa" w:w="172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document_qr_codes</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Issued/linked QR records and lifecycle data.</w:t>
            </w:r>
          </w:p>
        </w:tc>
        <w:tc>
          <w:tcPr>
            <w:tcW w:type="dxa" w:w="40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document_id and QR lifecycle fields</w:t>
            </w:r>
          </w:p>
        </w:tc>
      </w:tr>
      <w:tr>
        <w:tc>
          <w:tcPr>
            <w:tcW w:type="dxa" w:w="1728"/>
            <w:vAlign w:val="center"/>
            <w:tcMar>
              <w:top w:w="100" w:type="dxa"/>
              <w:start w:w="100" w:type="dxa"/>
              <w:bottom w:w="100" w:type="dxa"/>
              <w:end w:w="100" w:type="dxa"/>
            </w:tcMar>
          </w:tcPr>
          <w:p>
            <w:pPr>
              <w:spacing w:after="0" w:line="240" w:lineRule="auto"/>
            </w:pPr>
            <w:r/>
            <w:r>
              <w:rPr>
                <w:rFonts w:ascii="Times New Roman" w:hAnsi="Times New Roman"/>
                <w:b w:val="0"/>
                <w:sz w:val="18"/>
              </w:rPr>
              <w:t>document_processing_logs</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Retained processing/action events.</w:t>
            </w:r>
          </w:p>
        </w:tc>
        <w:tc>
          <w:tcPr>
            <w:tcW w:type="dxa" w:w="4032"/>
            <w:vAlign w:val="center"/>
            <w:tcMar>
              <w:top w:w="100" w:type="dxa"/>
              <w:start w:w="100" w:type="dxa"/>
              <w:bottom w:w="100" w:type="dxa"/>
              <w:end w:w="100" w:type="dxa"/>
            </w:tcMar>
          </w:tcPr>
          <w:p>
            <w:pPr>
              <w:spacing w:after="0" w:line="240" w:lineRule="auto"/>
            </w:pPr>
            <w:r/>
            <w:r>
              <w:rPr>
                <w:rFonts w:ascii="Times New Roman" w:hAnsi="Times New Roman"/>
                <w:b w:val="0"/>
                <w:sz w:val="18"/>
              </w:rPr>
              <w:t>document_id; office_id; user_id; processing_action_id; event_type</w:t>
            </w:r>
          </w:p>
        </w:tc>
      </w:tr>
      <w:tr>
        <w:tc>
          <w:tcPr>
            <w:tcW w:type="dxa" w:w="172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document_attachments</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Protected attachment metadata.</w:t>
            </w:r>
          </w:p>
        </w:tc>
        <w:tc>
          <w:tcPr>
            <w:tcW w:type="dxa" w:w="40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document_id; stored file information; uploaded_by</w:t>
            </w:r>
          </w:p>
        </w:tc>
      </w:tr>
      <w:tr>
        <w:tc>
          <w:tcPr>
            <w:tcW w:type="dxa" w:w="1728"/>
            <w:vAlign w:val="center"/>
            <w:tcMar>
              <w:top w:w="100" w:type="dxa"/>
              <w:start w:w="100" w:type="dxa"/>
              <w:bottom w:w="100" w:type="dxa"/>
              <w:end w:w="100" w:type="dxa"/>
            </w:tcMar>
          </w:tcPr>
          <w:p>
            <w:pPr>
              <w:spacing w:after="0" w:line="240" w:lineRule="auto"/>
            </w:pPr>
            <w:r/>
            <w:r>
              <w:rPr>
                <w:rFonts w:ascii="Times New Roman" w:hAnsi="Times New Roman"/>
                <w:b w:val="0"/>
                <w:sz w:val="18"/>
              </w:rPr>
              <w:t>audit_logs</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Safe activity logging.</w:t>
            </w:r>
          </w:p>
        </w:tc>
        <w:tc>
          <w:tcPr>
            <w:tcW w:type="dxa" w:w="4032"/>
            <w:vAlign w:val="center"/>
            <w:tcMar>
              <w:top w:w="100" w:type="dxa"/>
              <w:start w:w="100" w:type="dxa"/>
              <w:bottom w:w="100" w:type="dxa"/>
              <w:end w:w="100" w:type="dxa"/>
            </w:tcMar>
          </w:tcPr>
          <w:p>
            <w:pPr>
              <w:spacing w:after="0" w:line="240" w:lineRule="auto"/>
            </w:pPr>
            <w:r/>
            <w:r>
              <w:rPr>
                <w:rFonts w:ascii="Times New Roman" w:hAnsi="Times New Roman"/>
                <w:b w:val="0"/>
                <w:sz w:val="18"/>
              </w:rPr>
              <w:t>user_id; module; action; record_id; description; IP/user agent</w:t>
            </w:r>
          </w:p>
        </w:tc>
      </w:tr>
    </w:tbl>
    <w:p/>
    <w:p>
      <w:pPr>
        <w:pStyle w:val="Heading2"/>
      </w:pPr>
      <w:r>
        <w:t>3.7 Use Cases and Routing Sequence</w:t>
      </w:r>
    </w:p>
    <w:p>
      <w:pPr>
        <w:jc w:val="center"/>
      </w:pPr>
      <w:r>
        <w:drawing>
          <wp:inline xmlns:a="http://schemas.openxmlformats.org/drawingml/2006/main" xmlns:pic="http://schemas.openxmlformats.org/drawingml/2006/picture">
            <wp:extent cx="5349240" cy="2912364"/>
            <wp:docPr id="5" name="Picture 5"/>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349240" cy="2912364"/>
                    </a:xfrm>
                    <a:prstGeom prst="rect"/>
                  </pic:spPr>
                </pic:pic>
              </a:graphicData>
            </a:graphic>
          </wp:inline>
        </w:drawing>
      </w:r>
    </w:p>
    <w:p>
      <w:pPr>
        <w:pStyle w:val="Caption"/>
        <w:jc w:val="center"/>
      </w:pPr>
      <w:r>
        <w:t>Figure 5. Primary actors and use cases.</w:t>
      </w:r>
    </w:p>
    <w:p>
      <w:pPr>
        <w:jc w:val="center"/>
      </w:pPr>
      <w:r>
        <w:drawing>
          <wp:inline xmlns:a="http://schemas.openxmlformats.org/drawingml/2006/main" xmlns:pic="http://schemas.openxmlformats.org/drawingml/2006/picture">
            <wp:extent cx="5349240" cy="2912364"/>
            <wp:docPr id="6" name="Picture 6"/>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349240" cy="2912364"/>
                    </a:xfrm>
                    <a:prstGeom prst="rect"/>
                  </pic:spPr>
                </pic:pic>
              </a:graphicData>
            </a:graphic>
          </wp:inline>
        </w:drawing>
      </w:r>
    </w:p>
    <w:p>
      <w:pPr>
        <w:pStyle w:val="Caption"/>
        <w:jc w:val="center"/>
      </w:pPr>
      <w:r>
        <w:t>Figure 6. Document routing sequence.</w:t>
      </w:r>
    </w:p>
    <w:p>
      <w:r>
        <w:br w:type="page"/>
      </w:r>
    </w:p>
    <w:p>
      <w:pPr>
        <w:pStyle w:val="Heading1"/>
        <w:jc w:val="center"/>
      </w:pPr>
      <w:r>
        <w:t>CHAPTER IV. SYSTEM DESIGN AND IMPLEMENTATION</w:t>
      </w:r>
    </w:p>
    <w:p>
      <w:pPr>
        <w:pStyle w:val="Heading2"/>
      </w:pPr>
      <w:r>
        <w:t>4.1 Application Modules</w:t>
      </w:r>
    </w:p>
    <w:p>
      <w:r>
        <w:t>The Vue application includes dashboard, document registration/list/detail, incoming and outgoing views, document inquiry, QR code management, notifications, offices, user administration, audit logs, accomplishment reporting, profile functions, and report signatories. The Laravel API supplies protected routes for these modules and uses middleware to enforce authentication and permissions.</w:t>
      </w:r>
    </w:p>
    <w:p>
      <w:pPr>
        <w:pStyle w:val="Heading2"/>
      </w:pPr>
      <w:r>
        <w:t>4.2 Workflow Controls</w:t>
      </w:r>
    </w:p>
    <w:p>
      <w:r>
        <w:t>A forward action creates a route and leaves the document pending or in transit until receipt. The destination office must receive the pending route before it can update processing. The processing controller validates a selected active action, optional note length, office assignment, current custody, terminal state, and lack of a pending route. Completion requires current custody and no pending route. Archiving requires the document to be completed, currently held by the acting office, and free of a pending route.</w:t>
      </w:r>
    </w:p>
    <w:p>
      <w:pPr>
        <w:pStyle w:val="Heading2"/>
      </w:pPr>
      <w:r>
        <w:t>4.3 Attachment Handling</w:t>
      </w:r>
    </w:p>
    <w:p>
      <w:r>
        <w:t>Attachment uploads are restricted to the current office, blocked for terminal documents, and limited to PDF, Word, Excel, JPEG, and PNG files with a maximum request size of 10,240 KB. Files are placed on the local storage disk rather than the public web directory. Attachment list/download access is restricted to the current or origin office under the current controller rules.</w:t>
      </w:r>
    </w:p>
    <w:p>
      <w:r>
        <w:br w:type="page"/>
      </w:r>
    </w:p>
    <w:p>
      <w:pPr>
        <w:pStyle w:val="Heading2"/>
      </w:pPr>
      <w:r>
        <w:t>4.4 API Endpoint Summary</w:t>
      </w:r>
    </w:p>
    <w:tbl>
      <w:tblPr>
        <w:tblStyle w:val="TableGrid"/>
        <w:tblW w:type="auto" w:w="0"/>
        <w:jc w:val="center"/>
        <w:tblLook w:firstColumn="1" w:firstRow="1" w:lastColumn="0" w:lastRow="0" w:noHBand="0" w:noVBand="1" w:val="04A0"/>
      </w:tblPr>
      <w:tblGrid>
        <w:gridCol w:w="2880"/>
        <w:gridCol w:w="2880"/>
        <w:gridCol w:w="2880"/>
      </w:tblGrid>
      <w:tr>
        <w:tc>
          <w:tcPr>
            <w:tcW w:type="dxa" w:w="1656"/>
            <w:vAlign w:val="center"/>
            <w:shd w:fill="1F4E79"/>
            <w:tcMar>
              <w:top w:w="100" w:type="dxa"/>
              <w:start w:w="100" w:type="dxa"/>
              <w:bottom w:w="100" w:type="dxa"/>
              <w:end w:w="100" w:type="dxa"/>
            </w:tcMar>
          </w:tcPr>
          <w:p>
            <w:pPr>
              <w:spacing w:after="0" w:line="240" w:lineRule="auto"/>
            </w:pPr>
            <w:r/>
            <w:r>
              <w:rPr>
                <w:rFonts w:ascii="Times New Roman" w:hAnsi="Times New Roman"/>
                <w:b/>
                <w:sz w:val="18"/>
              </w:rPr>
              <w:t>Area</w:t>
            </w:r>
          </w:p>
        </w:tc>
        <w:tc>
          <w:tcPr>
            <w:tcW w:type="dxa" w:w="511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Selected endpoints</w:t>
            </w:r>
          </w:p>
        </w:tc>
        <w:tc>
          <w:tcPr>
            <w:tcW w:type="dxa" w:w="216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Access control</w:t>
            </w:r>
          </w:p>
        </w:tc>
      </w:tr>
      <w:tr>
        <w:tc>
          <w:tcPr>
            <w:tcW w:type="dxa" w:w="1656"/>
            <w:vAlign w:val="center"/>
            <w:tcMar>
              <w:top w:w="100" w:type="dxa"/>
              <w:start w:w="100" w:type="dxa"/>
              <w:bottom w:w="100" w:type="dxa"/>
              <w:end w:w="100" w:type="dxa"/>
            </w:tcMar>
          </w:tcPr>
          <w:p>
            <w:pPr>
              <w:spacing w:after="0" w:line="240" w:lineRule="auto"/>
            </w:pPr>
            <w:r/>
            <w:r>
              <w:rPr>
                <w:rFonts w:ascii="Times New Roman" w:hAnsi="Times New Roman"/>
                <w:b w:val="0"/>
                <w:sz w:val="18"/>
              </w:rPr>
              <w:t>Authentication</w:t>
            </w:r>
          </w:p>
        </w:tc>
        <w:tc>
          <w:tcPr>
            <w:tcW w:type="dxa" w:w="5112"/>
            <w:vAlign w:val="center"/>
            <w:tcMar>
              <w:top w:w="100" w:type="dxa"/>
              <w:start w:w="100" w:type="dxa"/>
              <w:bottom w:w="100" w:type="dxa"/>
              <w:end w:w="100" w:type="dxa"/>
            </w:tcMar>
          </w:tcPr>
          <w:p>
            <w:pPr>
              <w:spacing w:after="0" w:line="240" w:lineRule="auto"/>
            </w:pPr>
            <w:r/>
            <w:r>
              <w:rPr>
                <w:rFonts w:ascii="Times New Roman" w:hAnsi="Times New Roman"/>
                <w:b w:val="0"/>
                <w:sz w:val="18"/>
              </w:rPr>
              <w:t>POST /api/login; POST /api/logout; GET /api/user</w:t>
            </w:r>
          </w:p>
        </w:tc>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Login public; logout/user authenticated.</w:t>
            </w:r>
          </w:p>
        </w:tc>
      </w:tr>
      <w:tr>
        <w:tc>
          <w:tcPr>
            <w:tcW w:type="dxa" w:w="16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Documents</w:t>
            </w:r>
          </w:p>
        </w:tc>
        <w:tc>
          <w:tcPr>
            <w:tcW w:type="dxa" w:w="511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GET/POST /api/documents; GET /api/documents/{id}</w:t>
            </w:r>
          </w:p>
        </w:tc>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documents.view/create/edit/delete permissions.</w:t>
            </w:r>
          </w:p>
        </w:tc>
      </w:tr>
      <w:tr>
        <w:tc>
          <w:tcPr>
            <w:tcW w:type="dxa" w:w="1656"/>
            <w:vAlign w:val="center"/>
            <w:tcMar>
              <w:top w:w="100" w:type="dxa"/>
              <w:start w:w="100" w:type="dxa"/>
              <w:bottom w:w="100" w:type="dxa"/>
              <w:end w:w="100" w:type="dxa"/>
            </w:tcMar>
          </w:tcPr>
          <w:p>
            <w:pPr>
              <w:spacing w:after="0" w:line="240" w:lineRule="auto"/>
            </w:pPr>
            <w:r/>
            <w:r>
              <w:rPr>
                <w:rFonts w:ascii="Times New Roman" w:hAnsi="Times New Roman"/>
                <w:b w:val="0"/>
                <w:sz w:val="18"/>
              </w:rPr>
              <w:t>Routing</w:t>
            </w:r>
          </w:p>
        </w:tc>
        <w:tc>
          <w:tcPr>
            <w:tcW w:type="dxa" w:w="5112"/>
            <w:vAlign w:val="center"/>
            <w:tcMar>
              <w:top w:w="100" w:type="dxa"/>
              <w:start w:w="100" w:type="dxa"/>
              <w:bottom w:w="100" w:type="dxa"/>
              <w:end w:w="100" w:type="dxa"/>
            </w:tcMar>
          </w:tcPr>
          <w:p>
            <w:pPr>
              <w:spacing w:after="0" w:line="240" w:lineRule="auto"/>
            </w:pPr>
            <w:r/>
            <w:r>
              <w:rPr>
                <w:rFonts w:ascii="Times New Roman" w:hAnsi="Times New Roman"/>
                <w:b w:val="0"/>
                <w:sz w:val="18"/>
              </w:rPr>
              <w:t>POST forward, receive, reject-receipt, undo-forward; GET history/options</w:t>
            </w:r>
          </w:p>
        </w:tc>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documents.route/view plus controller office checks.</w:t>
            </w:r>
          </w:p>
        </w:tc>
      </w:tr>
      <w:tr>
        <w:tc>
          <w:tcPr>
            <w:tcW w:type="dxa" w:w="16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Processing</w:t>
            </w:r>
          </w:p>
        </w:tc>
        <w:tc>
          <w:tcPr>
            <w:tcW w:type="dxa" w:w="511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GET/PUT /api/documents/{id}/processing</w:t>
            </w:r>
          </w:p>
        </w:tc>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documents.view/process plus custody and pending-route checks.</w:t>
            </w:r>
          </w:p>
        </w:tc>
      </w:tr>
      <w:tr>
        <w:tc>
          <w:tcPr>
            <w:tcW w:type="dxa" w:w="1656"/>
            <w:vAlign w:val="center"/>
            <w:tcMar>
              <w:top w:w="100" w:type="dxa"/>
              <w:start w:w="100" w:type="dxa"/>
              <w:bottom w:w="100" w:type="dxa"/>
              <w:end w:w="100" w:type="dxa"/>
            </w:tcMar>
          </w:tcPr>
          <w:p>
            <w:pPr>
              <w:spacing w:after="0" w:line="240" w:lineRule="auto"/>
            </w:pPr>
            <w:r/>
            <w:r>
              <w:rPr>
                <w:rFonts w:ascii="Times New Roman" w:hAnsi="Times New Roman"/>
                <w:b w:val="0"/>
                <w:sz w:val="18"/>
              </w:rPr>
              <w:t>QR</w:t>
            </w:r>
          </w:p>
        </w:tc>
        <w:tc>
          <w:tcPr>
            <w:tcW w:type="dxa" w:w="5112"/>
            <w:vAlign w:val="center"/>
            <w:tcMar>
              <w:top w:w="100" w:type="dxa"/>
              <w:start w:w="100" w:type="dxa"/>
              <w:bottom w:w="100" w:type="dxa"/>
              <w:end w:w="100" w:type="dxa"/>
            </w:tcMar>
          </w:tcPr>
          <w:p>
            <w:pPr>
              <w:spacing w:after="0" w:line="240" w:lineRule="auto"/>
            </w:pPr>
            <w:r/>
            <w:r>
              <w:rPr>
                <w:rFonts w:ascii="Times New Roman" w:hAnsi="Times New Roman"/>
                <w:b w:val="0"/>
                <w:sz w:val="18"/>
              </w:rPr>
              <w:t>GET/POST /api/qr-codes; verify-registration; resolve /api/q/{token}</w:t>
            </w:r>
          </w:p>
        </w:tc>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Permission-specific protected functions; public resolution is throttled.</w:t>
            </w:r>
          </w:p>
        </w:tc>
      </w:tr>
      <w:tr>
        <w:tc>
          <w:tcPr>
            <w:tcW w:type="dxa" w:w="16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Attachments</w:t>
            </w:r>
          </w:p>
        </w:tc>
        <w:tc>
          <w:tcPr>
            <w:tcW w:type="dxa" w:w="511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GET/POST document attachments; download/delete attachment</w:t>
            </w:r>
          </w:p>
        </w:tc>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attachments.view/manage plus office rules.</w:t>
            </w:r>
          </w:p>
        </w:tc>
      </w:tr>
      <w:tr>
        <w:tc>
          <w:tcPr>
            <w:tcW w:type="dxa" w:w="1656"/>
            <w:vAlign w:val="center"/>
            <w:tcMar>
              <w:top w:w="100" w:type="dxa"/>
              <w:start w:w="100" w:type="dxa"/>
              <w:bottom w:w="100" w:type="dxa"/>
              <w:end w:w="100" w:type="dxa"/>
            </w:tcMar>
          </w:tcPr>
          <w:p>
            <w:pPr>
              <w:spacing w:after="0" w:line="240" w:lineRule="auto"/>
            </w:pPr>
            <w:r/>
            <w:r>
              <w:rPr>
                <w:rFonts w:ascii="Times New Roman" w:hAnsi="Times New Roman"/>
                <w:b w:val="0"/>
                <w:sz w:val="18"/>
              </w:rPr>
              <w:t>Administration</w:t>
            </w:r>
          </w:p>
        </w:tc>
        <w:tc>
          <w:tcPr>
            <w:tcW w:type="dxa" w:w="5112"/>
            <w:vAlign w:val="center"/>
            <w:tcMar>
              <w:top w:w="100" w:type="dxa"/>
              <w:start w:w="100" w:type="dxa"/>
              <w:bottom w:w="100" w:type="dxa"/>
              <w:end w:w="100" w:type="dxa"/>
            </w:tcMar>
          </w:tcPr>
          <w:p>
            <w:pPr>
              <w:spacing w:after="0" w:line="240" w:lineRule="auto"/>
            </w:pPr>
            <w:r/>
            <w:r>
              <w:rPr>
                <w:rFonts w:ascii="Times New Roman" w:hAnsi="Times New Roman"/>
                <w:b w:val="0"/>
                <w:sz w:val="18"/>
              </w:rPr>
              <w:t>users, offices, document-types, audit-logs, reports</w:t>
            </w:r>
          </w:p>
        </w:tc>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Permission middleware controls each route.</w:t>
            </w:r>
          </w:p>
        </w:tc>
      </w:tr>
    </w:tbl>
    <w:p/>
    <w:p>
      <w:pPr>
        <w:pStyle w:val="Heading2"/>
      </w:pPr>
      <w:r>
        <w:t>4.5 Security Design</w:t>
      </w:r>
    </w:p>
    <w:p>
      <w:r>
        <w:t>The implementation uses Bearer-token authentication through Sanctum, middleware permission checks, server-side validation, controlled error statuses, database transactions for related workflow changes, and audit logging. Sensitive file paths are not returned by ordinary attachment list responses. The code also contains rate-limited public tracking and QR-resolution routes; before any internet-facing deployment, their data-exposure policy, HTTPS configuration, trusted hosts, and operational monitoring require an explicit security review.</w:t>
      </w:r>
    </w:p>
    <w:p>
      <w:r>
        <w:br w:type="page"/>
      </w:r>
    </w:p>
    <w:p>
      <w:pPr>
        <w:pStyle w:val="Heading1"/>
        <w:jc w:val="center"/>
      </w:pPr>
      <w:r>
        <w:t>CHAPTER V. TESTING, FINDINGS, CONCLUSION, AND RECOMMENDATIONS</w:t>
      </w:r>
    </w:p>
    <w:p>
      <w:pPr>
        <w:pStyle w:val="Heading2"/>
      </w:pPr>
      <w:r>
        <w:t>5.1 Testing Approach</w:t>
      </w:r>
    </w:p>
    <w:p>
      <w:r>
        <w:t>The project guide requires focused automated checks, a positive path, a relevant forbidden or invalid path, inspection of history/audit side effects, and review of the working-tree diff. The following table contains only outcomes actually verified during the documented development session. It is not a substitute for the required end-to-end role and office testing program.</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Test or check</w:t>
            </w:r>
          </w:p>
        </w:tc>
        <w:tc>
          <w:tcPr>
            <w:tcW w:type="dxa" w:w="1584"/>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Result</w:t>
            </w:r>
          </w:p>
        </w:tc>
        <w:tc>
          <w:tcPr>
            <w:tcW w:type="dxa" w:w="475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Evidence/status</w:t>
            </w:r>
          </w:p>
        </w:tc>
      </w:tr>
      <w:tr>
        <w:tc>
          <w:tcPr>
            <w:tcW w:type="dxa" w:w="2592"/>
            <w:vAlign w:val="center"/>
            <w:tcMar>
              <w:top w:w="100" w:type="dxa"/>
              <w:start w:w="100" w:type="dxa"/>
              <w:bottom w:w="100" w:type="dxa"/>
              <w:end w:w="100" w:type="dxa"/>
            </w:tcMar>
          </w:tcPr>
          <w:p>
            <w:pPr>
              <w:spacing w:after="0" w:line="240" w:lineRule="auto"/>
            </w:pPr>
            <w:r/>
            <w:r>
              <w:rPr>
                <w:rFonts w:ascii="Times New Roman" w:hAnsi="Times New Roman"/>
                <w:b w:val="0"/>
                <w:sz w:val="18"/>
              </w:rPr>
              <w:t>Dashboard summary feature test</w:t>
            </w:r>
          </w:p>
        </w:tc>
        <w:tc>
          <w:tcPr>
            <w:tcW w:type="dxa" w:w="1584"/>
            <w:vAlign w:val="center"/>
            <w:tcMar>
              <w:top w:w="100" w:type="dxa"/>
              <w:start w:w="100" w:type="dxa"/>
              <w:bottom w:w="100" w:type="dxa"/>
              <w:end w:w="100" w:type="dxa"/>
            </w:tcMar>
          </w:tcPr>
          <w:p>
            <w:pPr>
              <w:spacing w:after="0" w:line="240" w:lineRule="auto"/>
            </w:pPr>
            <w:r/>
            <w:r>
              <w:rPr>
                <w:rFonts w:ascii="Times New Roman" w:hAnsi="Times New Roman"/>
                <w:b w:val="0"/>
                <w:sz w:val="18"/>
              </w:rPr>
              <w:t>Passed</w:t>
            </w:r>
          </w:p>
        </w:tc>
        <w:tc>
          <w:tcPr>
            <w:tcW w:type="dxa" w:w="4752"/>
            <w:vAlign w:val="center"/>
            <w:tcMar>
              <w:top w:w="100" w:type="dxa"/>
              <w:start w:w="100" w:type="dxa"/>
              <w:bottom w:w="100" w:type="dxa"/>
              <w:end w:w="100" w:type="dxa"/>
            </w:tcMar>
          </w:tcPr>
          <w:p>
            <w:pPr>
              <w:spacing w:after="0" w:line="240" w:lineRule="auto"/>
            </w:pPr>
            <w:r/>
            <w:r>
              <w:rPr>
                <w:rFonts w:ascii="Times New Roman" w:hAnsi="Times New Roman"/>
                <w:b w:val="0"/>
                <w:sz w:val="18"/>
              </w:rPr>
              <w:t>18 tests and 174 assertions reported in the focused Laravel test run on 10 October 2026.</w:t>
            </w:r>
          </w:p>
        </w:tc>
      </w:tr>
      <w:tr>
        <w:tc>
          <w:tcPr>
            <w:tcW w:type="dxa" w:w="25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QR registration frontend test</w:t>
            </w:r>
          </w:p>
        </w:tc>
        <w:tc>
          <w:tcPr>
            <w:tcW w:type="dxa" w:w="158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Passed</w:t>
            </w:r>
          </w:p>
        </w:tc>
        <w:tc>
          <w:tcPr>
            <w:tcW w:type="dxa" w:w="475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3 tests passed after Enter-key form-submission handling adjustment.</w:t>
            </w:r>
          </w:p>
        </w:tc>
      </w:tr>
      <w:tr>
        <w:tc>
          <w:tcPr>
            <w:tcW w:type="dxa" w:w="2592"/>
            <w:vAlign w:val="center"/>
            <w:tcMar>
              <w:top w:w="100" w:type="dxa"/>
              <w:start w:w="100" w:type="dxa"/>
              <w:bottom w:w="100" w:type="dxa"/>
              <w:end w:w="100" w:type="dxa"/>
            </w:tcMar>
          </w:tcPr>
          <w:p>
            <w:pPr>
              <w:spacing w:after="0" w:line="240" w:lineRule="auto"/>
            </w:pPr>
            <w:r/>
            <w:r>
              <w:rPr>
                <w:rFonts w:ascii="Times New Roman" w:hAnsi="Times New Roman"/>
                <w:b w:val="0"/>
                <w:sz w:val="18"/>
              </w:rPr>
              <w:t>Document lifecycle frontend test</w:t>
            </w:r>
          </w:p>
        </w:tc>
        <w:tc>
          <w:tcPr>
            <w:tcW w:type="dxa" w:w="1584"/>
            <w:vAlign w:val="center"/>
            <w:tcMar>
              <w:top w:w="100" w:type="dxa"/>
              <w:start w:w="100" w:type="dxa"/>
              <w:bottom w:w="100" w:type="dxa"/>
              <w:end w:w="100" w:type="dxa"/>
            </w:tcMar>
          </w:tcPr>
          <w:p>
            <w:pPr>
              <w:spacing w:after="0" w:line="240" w:lineRule="auto"/>
            </w:pPr>
            <w:r/>
            <w:r>
              <w:rPr>
                <w:rFonts w:ascii="Times New Roman" w:hAnsi="Times New Roman"/>
                <w:b w:val="0"/>
                <w:sz w:val="18"/>
              </w:rPr>
              <w:t>Passed</w:t>
            </w:r>
          </w:p>
        </w:tc>
        <w:tc>
          <w:tcPr>
            <w:tcW w:type="dxa" w:w="4752"/>
            <w:vAlign w:val="center"/>
            <w:tcMar>
              <w:top w:w="100" w:type="dxa"/>
              <w:start w:w="100" w:type="dxa"/>
              <w:bottom w:w="100" w:type="dxa"/>
              <w:end w:w="100" w:type="dxa"/>
            </w:tcMar>
          </w:tcPr>
          <w:p>
            <w:pPr>
              <w:spacing w:after="0" w:line="240" w:lineRule="auto"/>
            </w:pPr>
            <w:r/>
            <w:r>
              <w:rPr>
                <w:rFonts w:ascii="Times New Roman" w:hAnsi="Times New Roman"/>
                <w:b w:val="0"/>
                <w:sz w:val="18"/>
              </w:rPr>
              <w:t>15 tests passed for complete/archive behavior and related source checks.</w:t>
            </w:r>
          </w:p>
        </w:tc>
      </w:tr>
      <w:tr>
        <w:tc>
          <w:tcPr>
            <w:tcW w:type="dxa" w:w="25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Production frontend build</w:t>
            </w:r>
          </w:p>
        </w:tc>
        <w:tc>
          <w:tcPr>
            <w:tcW w:type="dxa" w:w="158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Passed</w:t>
            </w:r>
          </w:p>
        </w:tc>
        <w:tc>
          <w:tcPr>
            <w:tcW w:type="dxa" w:w="475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Vite production build completed after the most recent UI changes.</w:t>
            </w:r>
          </w:p>
        </w:tc>
      </w:tr>
      <w:tr>
        <w:tc>
          <w:tcPr>
            <w:tcW w:type="dxa" w:w="2592"/>
            <w:vAlign w:val="center"/>
            <w:tcMar>
              <w:top w:w="100" w:type="dxa"/>
              <w:start w:w="100" w:type="dxa"/>
              <w:bottom w:w="100" w:type="dxa"/>
              <w:end w:w="100" w:type="dxa"/>
            </w:tcMar>
          </w:tcPr>
          <w:p>
            <w:pPr>
              <w:spacing w:after="0" w:line="240" w:lineRule="auto"/>
            </w:pPr>
            <w:r/>
            <w:r>
              <w:rPr>
                <w:rFonts w:ascii="Times New Roman" w:hAnsi="Times New Roman"/>
                <w:b w:val="0"/>
                <w:sz w:val="18"/>
              </w:rPr>
              <w:t>Complete end-to-end role matrix</w:t>
            </w:r>
          </w:p>
        </w:tc>
        <w:tc>
          <w:tcPr>
            <w:tcW w:type="dxa" w:w="1584"/>
            <w:vAlign w:val="center"/>
            <w:tcMar>
              <w:top w:w="100" w:type="dxa"/>
              <w:start w:w="100" w:type="dxa"/>
              <w:bottom w:w="100" w:type="dxa"/>
              <w:end w:w="100" w:type="dxa"/>
            </w:tcMar>
          </w:tcPr>
          <w:p>
            <w:pPr>
              <w:spacing w:after="0" w:line="240" w:lineRule="auto"/>
            </w:pPr>
            <w:r/>
            <w:r>
              <w:rPr>
                <w:rFonts w:ascii="Times New Roman" w:hAnsi="Times New Roman"/>
                <w:b w:val="0"/>
                <w:sz w:val="18"/>
              </w:rPr>
              <w:t>Not yet verified</w:t>
            </w:r>
          </w:p>
        </w:tc>
        <w:tc>
          <w:tcPr>
            <w:tcW w:type="dxa" w:w="4752"/>
            <w:vAlign w:val="center"/>
            <w:tcMar>
              <w:top w:w="100" w:type="dxa"/>
              <w:start w:w="100" w:type="dxa"/>
              <w:bottom w:w="100" w:type="dxa"/>
              <w:end w:w="100" w:type="dxa"/>
            </w:tcMar>
          </w:tcPr>
          <w:p>
            <w:pPr>
              <w:spacing w:after="0" w:line="240" w:lineRule="auto"/>
            </w:pPr>
            <w:r/>
            <w:r>
              <w:rPr>
                <w:rFonts w:ascii="Times New Roman" w:hAnsi="Times New Roman"/>
                <w:b w:val="0"/>
                <w:sz w:val="18"/>
              </w:rPr>
              <w:t>Do not claim complete until all roles and wrong-office paths are exercised.</w:t>
            </w:r>
          </w:p>
        </w:tc>
      </w:tr>
      <w:tr>
        <w:tc>
          <w:tcPr>
            <w:tcW w:type="dxa" w:w="25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ISO/IEC 25010 respondent evaluation</w:t>
            </w:r>
          </w:p>
        </w:tc>
        <w:tc>
          <w:tcPr>
            <w:tcW w:type="dxa" w:w="158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Not yet verified</w:t>
            </w:r>
          </w:p>
        </w:tc>
        <w:tc>
          <w:tcPr>
            <w:tcW w:type="dxa" w:w="475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No completed questionnaires or validated dataset supplied.</w:t>
            </w:r>
          </w:p>
        </w:tc>
      </w:tr>
      <w:tr>
        <w:tc>
          <w:tcPr>
            <w:tcW w:type="dxa" w:w="2592"/>
            <w:vAlign w:val="center"/>
            <w:tcMar>
              <w:top w:w="100" w:type="dxa"/>
              <w:start w:w="100" w:type="dxa"/>
              <w:bottom w:w="100" w:type="dxa"/>
              <w:end w:w="100" w:type="dxa"/>
            </w:tcMar>
          </w:tcPr>
          <w:p>
            <w:pPr>
              <w:spacing w:after="0" w:line="240" w:lineRule="auto"/>
            </w:pPr>
            <w:r/>
            <w:r>
              <w:rPr>
                <w:rFonts w:ascii="Times New Roman" w:hAnsi="Times New Roman"/>
                <w:b w:val="0"/>
                <w:sz w:val="18"/>
              </w:rPr>
              <w:t>Production/LAN security deployment</w:t>
            </w:r>
          </w:p>
        </w:tc>
        <w:tc>
          <w:tcPr>
            <w:tcW w:type="dxa" w:w="1584"/>
            <w:vAlign w:val="center"/>
            <w:tcMar>
              <w:top w:w="100" w:type="dxa"/>
              <w:start w:w="100" w:type="dxa"/>
              <w:bottom w:w="100" w:type="dxa"/>
              <w:end w:w="100" w:type="dxa"/>
            </w:tcMar>
          </w:tcPr>
          <w:p>
            <w:pPr>
              <w:spacing w:after="0" w:line="240" w:lineRule="auto"/>
            </w:pPr>
            <w:r/>
            <w:r>
              <w:rPr>
                <w:rFonts w:ascii="Times New Roman" w:hAnsi="Times New Roman"/>
                <w:b w:val="0"/>
                <w:sz w:val="18"/>
              </w:rPr>
              <w:t>Not yet verified</w:t>
            </w:r>
          </w:p>
        </w:tc>
        <w:tc>
          <w:tcPr>
            <w:tcW w:type="dxa" w:w="4752"/>
            <w:vAlign w:val="center"/>
            <w:tcMar>
              <w:top w:w="100" w:type="dxa"/>
              <w:start w:w="100" w:type="dxa"/>
              <w:bottom w:w="100" w:type="dxa"/>
              <w:end w:w="100" w:type="dxa"/>
            </w:tcMar>
          </w:tcPr>
          <w:p>
            <w:pPr>
              <w:spacing w:after="0" w:line="240" w:lineRule="auto"/>
            </w:pPr>
            <w:r/>
            <w:r>
              <w:rPr>
                <w:rFonts w:ascii="Times New Roman" w:hAnsi="Times New Roman"/>
                <w:b w:val="0"/>
                <w:sz w:val="18"/>
              </w:rPr>
              <w:t>Requires HTTPS, host, backup, and deployment evidence.</w:t>
            </w:r>
          </w:p>
        </w:tc>
      </w:tr>
    </w:tbl>
    <w:p/>
    <w:p>
      <w:pPr>
        <w:pStyle w:val="Heading2"/>
      </w:pPr>
      <w:r>
        <w:t>5.2 Findings</w:t>
      </w:r>
    </w:p>
    <w:p>
      <w:r>
        <w:t>Repository inspection confirms an implemented internal document workflow with QR association, routing history, receipt, controlled processing, protected attachments, audit support, reports, and role/office controls. The strongest implementation constraint is the combination of role permission and office custody. Code inspection also confirms that front-end visibility is not the sole authorization mechanism; protected routes and controller checks govern mutations.</w:t>
      </w:r>
    </w:p>
    <w:p>
      <w:pPr>
        <w:pStyle w:val="Heading2"/>
      </w:pPr>
      <w:r>
        <w:t>5.3 Conclusion</w:t>
      </w:r>
    </w:p>
    <w:p>
      <w:r>
        <w:t>DocTrackTuao provides a documented technical foundation for controlled internal document tracking in the Local Government Unit of Tuao. Its implementation separates the current document state from retained routing and processing history and applies server-side permission and office-custody rules to workflow mutations. The project is suitable for a defense discussion of its implemented architecture and workflow, provided that evaluation claims remain limited to verified evidence.</w:t>
      </w:r>
    </w:p>
    <w:p>
      <w:pPr>
        <w:pStyle w:val="Heading2"/>
      </w:pPr>
      <w:r>
        <w:t>5.4 Recommendations</w:t>
      </w:r>
    </w:p>
    <w:p>
      <w:pPr>
        <w:pStyle w:val="ListBullet"/>
      </w:pPr>
      <w:r>
        <w:t>Complete the full register-to-archive end-to-end test across Administrator, Records Officer, Office User, and Viewer accounts, including wrong-office and pending-route denial cases.</w:t>
      </w:r>
    </w:p>
    <w:p>
      <w:pPr>
        <w:pStyle w:val="ListBullet"/>
      </w:pPr>
      <w:r>
        <w:t>Collect institutional approval, respondent profile, completed ISO/IEC 25010 instruments, and an auditable analysis dataset before reporting evaluation scores.</w:t>
      </w:r>
    </w:p>
    <w:p>
      <w:pPr>
        <w:pStyle w:val="ListBullet"/>
      </w:pPr>
      <w:r>
        <w:t>Prepare a fresh database backup before any real-user pilot, then verify restore procedures and access controls.</w:t>
      </w:r>
    </w:p>
    <w:p>
      <w:pPr>
        <w:pStyle w:val="ListBullet"/>
      </w:pPr>
      <w:r>
        <w:t>Before LAN or internet deployment, complete the focused security hardening and deployment checklist, including trusted hosts, HTTPS where applicable, authentication lifecycle, storage protections, and server backup procedures.</w:t>
      </w:r>
    </w:p>
    <w:p>
      <w:pPr>
        <w:pStyle w:val="ListBullet"/>
      </w:pPr>
      <w:r>
        <w:t>Capture final screenshots only in a controlled environment with anonymized information.</w:t>
      </w:r>
    </w:p>
    <w:p>
      <w:r>
        <w:br w:type="page"/>
      </w:r>
    </w:p>
    <w:p>
      <w:pPr>
        <w:pStyle w:val="Heading1"/>
        <w:jc w:val="center"/>
      </w:pPr>
      <w:r>
        <w:t>REFERENCES</w:t>
      </w:r>
    </w:p>
    <w:p>
      <w:r>
        <w:t>International Organization for Standardization. (2016). ISO 15489-1:2016 information and documentation: Records management: Part 1: Concepts and principles.</w:t>
      </w:r>
    </w:p>
    <w:p>
      <w:r>
        <w:t>International Organization for Standardization. (2023). ISO/IEC 25010:2023 systems and software engineering: Systems and software quality requirements and evaluation: Product quality model.</w:t>
      </w:r>
    </w:p>
    <w:p>
      <w:r>
        <w:t>Laravel. (2026). Authentication. https://laravel.com/docs/12.x/authentication</w:t>
      </w:r>
    </w:p>
    <w:p>
      <w:r>
        <w:t>National Institute of Standards and Technology. (2020). Digital identity guidelines: Authentication and lifecycle management (Special Publication 800-63B). https://doi.org/10.6028/NIST.SP.800-63b</w:t>
      </w:r>
    </w:p>
    <w:p>
      <w:r>
        <w:t>OWASP Foundation. (n.d.). File upload cheat sheet. https://cheatsheetseries.owasp.org/cheatsheets/File_Upload_Cheat_Sheet.html</w:t>
      </w:r>
    </w:p>
    <w:p>
      <w:r>
        <w:t>Republic Act No. 10173. (2012). Data Privacy Act of 2012. Official Gazette of the Republic of the Philippines. https://officialgazette.gov.ph/2012/08/15/republic-act-no-10173/</w:t>
      </w:r>
    </w:p>
    <w:p>
      <w:r>
        <w:t>Republic Act No. 11032. (2018). Ease of Doing Business and Efficient Government Service Delivery Act of 2018. Official Gazette of the Republic of the Philippines. https://officialgazette.gov.ph/2018/05/28/republic-act-no-11032/</w:t>
      </w:r>
    </w:p>
    <w:p>
      <w:r>
        <w:t>Vue.js. (2026). Introduction and Composition API. https://vuejs.org/guide/introduction.html</w:t>
      </w:r>
    </w:p>
    <w:p>
      <w:r>
        <w:br w:type="page"/>
      </w:r>
    </w:p>
    <w:p>
      <w:pPr>
        <w:pStyle w:val="Heading1"/>
        <w:jc w:val="center"/>
      </w:pPr>
      <w:r>
        <w:t>APPENDICES</w:t>
      </w:r>
    </w:p>
    <w:p>
      <w:pPr>
        <w:pStyle w:val="Heading2"/>
      </w:pPr>
      <w:r>
        <w:t>Appendix A. Repository Evidence Reviewed</w:t>
      </w:r>
    </w:p>
    <w:tbl>
      <w:tblPr>
        <w:tblStyle w:val="TableGrid"/>
        <w:tblW w:type="auto" w:w="0"/>
        <w:jc w:val="center"/>
        <w:tblLook w:firstColumn="1" w:firstRow="1" w:lastColumn="0" w:lastRow="0" w:noHBand="0" w:noVBand="1" w:val="04A0"/>
      </w:tblPr>
      <w:tblGrid>
        <w:gridCol w:w="4320"/>
        <w:gridCol w:w="4320"/>
      </w:tblGrid>
      <w:tr>
        <w:tc>
          <w:tcPr>
            <w:tcW w:type="dxa" w:w="216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Evidence group</w:t>
            </w:r>
          </w:p>
        </w:tc>
        <w:tc>
          <w:tcPr>
            <w:tcW w:type="dxa" w:w="67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Examples used in this documentation</w:t>
            </w:r>
          </w:p>
        </w:tc>
      </w:tr>
      <w:tr>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Project guidance</w:t>
            </w:r>
          </w:p>
        </w:tc>
        <w:tc>
          <w:tcPr>
            <w:tcW w:type="dxa" w:w="6768"/>
            <w:vAlign w:val="center"/>
            <w:tcMar>
              <w:top w:w="100" w:type="dxa"/>
              <w:start w:w="100" w:type="dxa"/>
              <w:bottom w:w="100" w:type="dxa"/>
              <w:end w:w="100" w:type="dxa"/>
            </w:tcMar>
          </w:tcPr>
          <w:p>
            <w:pPr>
              <w:spacing w:after="0" w:line="240" w:lineRule="auto"/>
            </w:pPr>
            <w:r/>
            <w:r>
              <w:rPr>
                <w:rFonts w:ascii="Times New Roman" w:hAnsi="Times New Roman"/>
                <w:b w:val="0"/>
                <w:sz w:val="18"/>
              </w:rPr>
              <w:t>AGENTS.md workflow, role, office-scope, backup, testing, and security rules.</w:t>
            </w:r>
          </w:p>
        </w:tc>
      </w:tr>
      <w:tr>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Backend</w:t>
            </w:r>
          </w:p>
        </w:tc>
        <w:tc>
          <w:tcPr>
            <w:tcW w:type="dxa" w:w="67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routes/api.php; document, routing, lifecycle, processing, attachment, dashboard, audit, and QR controllers.</w:t>
            </w:r>
          </w:p>
        </w:tc>
      </w:tr>
      <w:tr>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Models and migrations</w:t>
            </w:r>
          </w:p>
        </w:tc>
        <w:tc>
          <w:tcPr>
            <w:tcW w:type="dxa" w:w="6768"/>
            <w:vAlign w:val="center"/>
            <w:tcMar>
              <w:top w:w="100" w:type="dxa"/>
              <w:start w:w="100" w:type="dxa"/>
              <w:bottom w:w="100" w:type="dxa"/>
              <w:end w:w="100" w:type="dxa"/>
            </w:tcMar>
          </w:tcPr>
          <w:p>
            <w:pPr>
              <w:spacing w:after="0" w:line="240" w:lineRule="auto"/>
            </w:pPr>
            <w:r/>
            <w:r>
              <w:rPr>
                <w:rFonts w:ascii="Times New Roman" w:hAnsi="Times New Roman"/>
                <w:b w:val="0"/>
                <w:sz w:val="18"/>
              </w:rPr>
              <w:t>Document, DocumentRoute, User, attachment, processing, QR, audit models and migration inventory.</w:t>
            </w:r>
          </w:p>
        </w:tc>
      </w:tr>
      <w:tr>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Frontend</w:t>
            </w:r>
          </w:p>
        </w:tc>
        <w:tc>
          <w:tcPr>
            <w:tcW w:type="dxa" w:w="67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Vue pages/components for documents, details, tracking, QR, dashboard, reports, navigation, and authentication.</w:t>
            </w:r>
          </w:p>
        </w:tc>
      </w:tr>
      <w:tr>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Tests and API reference</w:t>
            </w:r>
          </w:p>
        </w:tc>
        <w:tc>
          <w:tcPr>
            <w:tcW w:type="dxa" w:w="6768"/>
            <w:vAlign w:val="center"/>
            <w:tcMar>
              <w:top w:w="100" w:type="dxa"/>
              <w:start w:w="100" w:type="dxa"/>
              <w:bottom w:w="100" w:type="dxa"/>
              <w:end w:w="100" w:type="dxa"/>
            </w:tcMar>
          </w:tcPr>
          <w:p>
            <w:pPr>
              <w:spacing w:after="0" w:line="240" w:lineRule="auto"/>
            </w:pPr>
            <w:r/>
            <w:r>
              <w:rPr>
                <w:rFonts w:ascii="Times New Roman" w:hAnsi="Times New Roman"/>
                <w:b w:val="0"/>
                <w:sz w:val="18"/>
              </w:rPr>
              <w:t>Focused frontend tests, Laravel tests, and api-tests/API-ENDPOINTS.md.</w:t>
            </w:r>
          </w:p>
        </w:tc>
      </w:tr>
    </w:tbl>
    <w:p/>
    <w:p>
      <w:pPr>
        <w:pStyle w:val="Heading2"/>
      </w:pPr>
      <w:r>
        <w:t>Appendix B. Information Required Before Institutional Submission</w:t>
      </w:r>
    </w:p>
    <w:tbl>
      <w:tblPr>
        <w:tblStyle w:val="TableGrid"/>
        <w:tblW w:type="auto" w:w="0"/>
        <w:jc w:val="center"/>
        <w:tblLook w:firstColumn="1" w:firstRow="1" w:lastColumn="0" w:lastRow="0" w:noHBand="0" w:noVBand="1" w:val="04A0"/>
      </w:tblPr>
      <w:tblGrid>
        <w:gridCol w:w="4320"/>
        <w:gridCol w:w="4320"/>
      </w:tblGrid>
      <w:tr>
        <w:tc>
          <w:tcPr>
            <w:tcW w:type="dxa" w:w="3456"/>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Required item</w:t>
            </w:r>
          </w:p>
        </w:tc>
        <w:tc>
          <w:tcPr>
            <w:tcW w:type="dxa" w:w="547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Why it is needed</w:t>
            </w:r>
          </w:p>
        </w:tc>
      </w:tr>
      <w:tr>
        <w:tc>
          <w:tcPr>
            <w:tcW w:type="dxa" w:w="3456"/>
            <w:vAlign w:val="center"/>
            <w:tcMar>
              <w:top w:w="100" w:type="dxa"/>
              <w:start w:w="100" w:type="dxa"/>
              <w:bottom w:w="100" w:type="dxa"/>
              <w:end w:w="100" w:type="dxa"/>
            </w:tcMar>
          </w:tcPr>
          <w:p>
            <w:pPr>
              <w:spacing w:after="0" w:line="240" w:lineRule="auto"/>
            </w:pPr>
            <w:r/>
            <w:r>
              <w:rPr>
                <w:rFonts w:ascii="Times New Roman" w:hAnsi="Times New Roman"/>
                <w:b w:val="0"/>
                <w:sz w:val="18"/>
              </w:rPr>
              <w:t>Researcher, adviser, panel, signatures, defense date</w:t>
            </w:r>
          </w:p>
        </w:tc>
        <w:tc>
          <w:tcPr>
            <w:tcW w:type="dxa" w:w="5472"/>
            <w:vAlign w:val="center"/>
            <w:tcMar>
              <w:top w:w="100" w:type="dxa"/>
              <w:start w:w="100" w:type="dxa"/>
              <w:bottom w:w="100" w:type="dxa"/>
              <w:end w:w="100" w:type="dxa"/>
            </w:tcMar>
          </w:tcPr>
          <w:p>
            <w:pPr>
              <w:spacing w:after="0" w:line="240" w:lineRule="auto"/>
            </w:pPr>
            <w:r/>
            <w:r>
              <w:rPr>
                <w:rFonts w:ascii="Times New Roman" w:hAnsi="Times New Roman"/>
                <w:b w:val="0"/>
                <w:sz w:val="18"/>
              </w:rPr>
              <w:t>Required front-matter and approval-sheet information.</w:t>
            </w:r>
          </w:p>
        </w:tc>
      </w:tr>
      <w:tr>
        <w:tc>
          <w:tcPr>
            <w:tcW w:type="dxa" w:w="34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Approved research title and degree wording</w:t>
            </w:r>
          </w:p>
        </w:tc>
        <w:tc>
          <w:tcPr>
            <w:tcW w:type="dxa" w:w="54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Institution-specific title-page compliance.</w:t>
            </w:r>
          </w:p>
        </w:tc>
      </w:tr>
      <w:tr>
        <w:tc>
          <w:tcPr>
            <w:tcW w:type="dxa" w:w="3456"/>
            <w:vAlign w:val="center"/>
            <w:tcMar>
              <w:top w:w="100" w:type="dxa"/>
              <w:start w:w="100" w:type="dxa"/>
              <w:bottom w:w="100" w:type="dxa"/>
              <w:end w:w="100" w:type="dxa"/>
            </w:tcMar>
          </w:tcPr>
          <w:p>
            <w:pPr>
              <w:spacing w:after="0" w:line="240" w:lineRule="auto"/>
            </w:pPr>
            <w:r/>
            <w:r>
              <w:rPr>
                <w:rFonts w:ascii="Times New Roman" w:hAnsi="Times New Roman"/>
                <w:b w:val="0"/>
                <w:sz w:val="18"/>
              </w:rPr>
              <w:t>Respondent count, profiles, consent/approval, and completed instruments</w:t>
            </w:r>
          </w:p>
        </w:tc>
        <w:tc>
          <w:tcPr>
            <w:tcW w:type="dxa" w:w="5472"/>
            <w:vAlign w:val="center"/>
            <w:tcMar>
              <w:top w:w="100" w:type="dxa"/>
              <w:start w:w="100" w:type="dxa"/>
              <w:bottom w:w="100" w:type="dxa"/>
              <w:end w:w="100" w:type="dxa"/>
            </w:tcMar>
          </w:tcPr>
          <w:p>
            <w:pPr>
              <w:spacing w:after="0" w:line="240" w:lineRule="auto"/>
            </w:pPr>
            <w:r/>
            <w:r>
              <w:rPr>
                <w:rFonts w:ascii="Times New Roman" w:hAnsi="Times New Roman"/>
                <w:b w:val="0"/>
                <w:sz w:val="18"/>
              </w:rPr>
              <w:t>Required for any survey/evaluation claim.</w:t>
            </w:r>
          </w:p>
        </w:tc>
      </w:tr>
      <w:tr>
        <w:tc>
          <w:tcPr>
            <w:tcW w:type="dxa" w:w="34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Validated calculation sheet for ISO/IEC 25010 results</w:t>
            </w:r>
          </w:p>
        </w:tc>
        <w:tc>
          <w:tcPr>
            <w:tcW w:type="dxa" w:w="54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Required before weighted means or verbal interpretations.</w:t>
            </w:r>
          </w:p>
        </w:tc>
      </w:tr>
      <w:tr>
        <w:tc>
          <w:tcPr>
            <w:tcW w:type="dxa" w:w="3456"/>
            <w:vAlign w:val="center"/>
            <w:tcMar>
              <w:top w:w="100" w:type="dxa"/>
              <w:start w:w="100" w:type="dxa"/>
              <w:bottom w:w="100" w:type="dxa"/>
              <w:end w:w="100" w:type="dxa"/>
            </w:tcMar>
          </w:tcPr>
          <w:p>
            <w:pPr>
              <w:spacing w:after="0" w:line="240" w:lineRule="auto"/>
            </w:pPr>
            <w:r/>
            <w:r>
              <w:rPr>
                <w:rFonts w:ascii="Times New Roman" w:hAnsi="Times New Roman"/>
                <w:b w:val="0"/>
                <w:sz w:val="18"/>
              </w:rPr>
              <w:t>Pilot/deployment evidence and backup/restore record</w:t>
            </w:r>
          </w:p>
        </w:tc>
        <w:tc>
          <w:tcPr>
            <w:tcW w:type="dxa" w:w="5472"/>
            <w:vAlign w:val="center"/>
            <w:tcMar>
              <w:top w:w="100" w:type="dxa"/>
              <w:start w:w="100" w:type="dxa"/>
              <w:bottom w:w="100" w:type="dxa"/>
              <w:end w:w="100" w:type="dxa"/>
            </w:tcMar>
          </w:tcPr>
          <w:p>
            <w:pPr>
              <w:spacing w:after="0" w:line="240" w:lineRule="auto"/>
            </w:pPr>
            <w:r/>
            <w:r>
              <w:rPr>
                <w:rFonts w:ascii="Times New Roman" w:hAnsi="Times New Roman"/>
                <w:b w:val="0"/>
                <w:sz w:val="18"/>
              </w:rPr>
              <w:t>Required before claiming operational rollout or production readiness.</w:t>
            </w:r>
          </w:p>
        </w:tc>
      </w:tr>
      <w:tr>
        <w:tc>
          <w:tcPr>
            <w:tcW w:type="dxa" w:w="34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Anonymized final screenshots</w:t>
            </w:r>
          </w:p>
        </w:tc>
        <w:tc>
          <w:tcPr>
            <w:tcW w:type="dxa" w:w="54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Optional visual evidence for the final defense manuscript.</w:t>
            </w:r>
          </w:p>
        </w:tc>
      </w:tr>
    </w:tbl>
    <w:p/>
    <w:p>
      <w:pPr>
        <w:pStyle w:val="Heading2"/>
      </w:pPr>
      <w:r>
        <w:t>Appendix C. Selected Workflow Rules</w:t>
      </w:r>
    </w:p>
    <w:p>
      <w:r>
        <w:t>Processing updates require a valid assigned office, current custody by that office, an active action, and no pending route. Forwarded documents remain pending until received. Completion requires the acting office to hold the document and no pending route. Archiving requires the document to be completed, held by the acting office, and free of a pending route. Completed and archived documents cannot receive processing or attachment mutations.</w:t>
      </w:r>
    </w:p>
    <w:p>
      <w:pPr>
        <w:pStyle w:val="Heading2"/>
      </w:pPr>
      <w:r>
        <w:t>Appendix D. ISO/IEC 25010 Evaluation Instrument Status</w:t>
      </w:r>
    </w:p>
    <w:p>
      <w:r>
        <w:t>An evaluation instrument may be attached after it is approved by the institution. No completed respondent responses, weighted means, rankings, or compliance scores are included in this manuscript because they were not supplied for verification.</w:t>
      </w:r>
    </w:p>
    <w:p>
      <w:pPr>
        <w:pStyle w:val="Heading2"/>
      </w:pPr>
      <w:r>
        <w:t>Appendix E. Source Code Areas</w:t>
      </w:r>
    </w:p>
    <w:tbl>
      <w:tblPr>
        <w:tblStyle w:val="TableGrid"/>
        <w:tblW w:type="auto" w:w="0"/>
        <w:jc w:val="center"/>
        <w:tblLook w:firstColumn="1" w:firstRow="1" w:lastColumn="0" w:lastRow="0" w:noHBand="0" w:noVBand="1" w:val="04A0"/>
      </w:tblPr>
      <w:tblGrid>
        <w:gridCol w:w="2880"/>
        <w:gridCol w:w="2880"/>
        <w:gridCol w:w="2880"/>
      </w:tblGrid>
      <w:tr>
        <w:tc>
          <w:tcPr>
            <w:tcW w:type="dxa" w:w="223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Area</w:t>
            </w:r>
          </w:p>
        </w:tc>
        <w:tc>
          <w:tcPr>
            <w:tcW w:type="dxa" w:w="4176"/>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Repository location</w:t>
            </w:r>
          </w:p>
        </w:tc>
        <w:tc>
          <w:tcPr>
            <w:tcW w:type="dxa" w:w="252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Purpose</w:t>
            </w:r>
          </w:p>
        </w:tc>
      </w:tr>
      <w:tr>
        <w:tc>
          <w:tcPr>
            <w:tcW w:type="dxa" w:w="2232"/>
            <w:vAlign w:val="center"/>
            <w:tcMar>
              <w:top w:w="100" w:type="dxa"/>
              <w:start w:w="100" w:type="dxa"/>
              <w:bottom w:w="100" w:type="dxa"/>
              <w:end w:w="100" w:type="dxa"/>
            </w:tcMar>
          </w:tcPr>
          <w:p>
            <w:pPr>
              <w:spacing w:after="0" w:line="240" w:lineRule="auto"/>
            </w:pPr>
            <w:r/>
            <w:r>
              <w:rPr>
                <w:rFonts w:ascii="Times New Roman" w:hAnsi="Times New Roman"/>
                <w:b w:val="0"/>
                <w:sz w:val="18"/>
              </w:rPr>
              <w:t>API routes</w:t>
            </w:r>
          </w:p>
        </w:tc>
        <w:tc>
          <w:tcPr>
            <w:tcW w:type="dxa" w:w="4176"/>
            <w:vAlign w:val="center"/>
            <w:tcMar>
              <w:top w:w="100" w:type="dxa"/>
              <w:start w:w="100" w:type="dxa"/>
              <w:bottom w:w="100" w:type="dxa"/>
              <w:end w:w="100" w:type="dxa"/>
            </w:tcMar>
          </w:tcPr>
          <w:p>
            <w:pPr>
              <w:spacing w:after="0" w:line="240" w:lineRule="auto"/>
            </w:pPr>
            <w:r/>
            <w:r>
              <w:rPr>
                <w:rFonts w:ascii="Times New Roman" w:hAnsi="Times New Roman"/>
                <w:b w:val="0"/>
                <w:sz w:val="18"/>
              </w:rPr>
              <w:t>routes/api.php</w:t>
            </w:r>
          </w:p>
        </w:tc>
        <w:tc>
          <w:tcPr>
            <w:tcW w:type="dxa" w:w="2520"/>
            <w:vAlign w:val="center"/>
            <w:tcMar>
              <w:top w:w="100" w:type="dxa"/>
              <w:start w:w="100" w:type="dxa"/>
              <w:bottom w:w="100" w:type="dxa"/>
              <w:end w:w="100" w:type="dxa"/>
            </w:tcMar>
          </w:tcPr>
          <w:p>
            <w:pPr>
              <w:spacing w:after="0" w:line="240" w:lineRule="auto"/>
            </w:pPr>
            <w:r/>
            <w:r>
              <w:rPr>
                <w:rFonts w:ascii="Times New Roman" w:hAnsi="Times New Roman"/>
                <w:b w:val="0"/>
                <w:sz w:val="18"/>
              </w:rPr>
              <w:t>Defines public and protected endpoints plus permission middleware.</w:t>
            </w:r>
          </w:p>
        </w:tc>
      </w:tr>
      <w:tr>
        <w:tc>
          <w:tcPr>
            <w:tcW w:type="dxa" w:w="22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Role permissions</w:t>
            </w:r>
          </w:p>
        </w:tc>
        <w:tc>
          <w:tcPr>
            <w:tcW w:type="dxa" w:w="417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app/Models/User.php</w:t>
            </w:r>
          </w:p>
        </w:tc>
        <w:tc>
          <w:tcPr>
            <w:tcW w:type="dxa" w:w="252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Defines the application role-to-permission map.</w:t>
            </w:r>
          </w:p>
        </w:tc>
      </w:tr>
      <w:tr>
        <w:tc>
          <w:tcPr>
            <w:tcW w:type="dxa" w:w="2232"/>
            <w:vAlign w:val="center"/>
            <w:tcMar>
              <w:top w:w="100" w:type="dxa"/>
              <w:start w:w="100" w:type="dxa"/>
              <w:bottom w:w="100" w:type="dxa"/>
              <w:end w:w="100" w:type="dxa"/>
            </w:tcMar>
          </w:tcPr>
          <w:p>
            <w:pPr>
              <w:spacing w:after="0" w:line="240" w:lineRule="auto"/>
            </w:pPr>
            <w:r/>
            <w:r>
              <w:rPr>
                <w:rFonts w:ascii="Times New Roman" w:hAnsi="Times New Roman"/>
                <w:b w:val="0"/>
                <w:sz w:val="18"/>
              </w:rPr>
              <w:t>Processing enforcement</w:t>
            </w:r>
          </w:p>
        </w:tc>
        <w:tc>
          <w:tcPr>
            <w:tcW w:type="dxa" w:w="4176"/>
            <w:vAlign w:val="center"/>
            <w:tcMar>
              <w:top w:w="100" w:type="dxa"/>
              <w:start w:w="100" w:type="dxa"/>
              <w:bottom w:w="100" w:type="dxa"/>
              <w:end w:w="100" w:type="dxa"/>
            </w:tcMar>
          </w:tcPr>
          <w:p>
            <w:pPr>
              <w:spacing w:after="0" w:line="240" w:lineRule="auto"/>
            </w:pPr>
            <w:r/>
            <w:r>
              <w:rPr>
                <w:rFonts w:ascii="Times New Roman" w:hAnsi="Times New Roman"/>
                <w:b w:val="0"/>
                <w:sz w:val="18"/>
              </w:rPr>
              <w:t>app/Http/Controllers/DocumentProcessingController.php</w:t>
            </w:r>
          </w:p>
        </w:tc>
        <w:tc>
          <w:tcPr>
            <w:tcW w:type="dxa" w:w="2520"/>
            <w:vAlign w:val="center"/>
            <w:tcMar>
              <w:top w:w="100" w:type="dxa"/>
              <w:start w:w="100" w:type="dxa"/>
              <w:bottom w:w="100" w:type="dxa"/>
              <w:end w:w="100" w:type="dxa"/>
            </w:tcMar>
          </w:tcPr>
          <w:p>
            <w:pPr>
              <w:spacing w:after="0" w:line="240" w:lineRule="auto"/>
            </w:pPr>
            <w:r/>
            <w:r>
              <w:rPr>
                <w:rFonts w:ascii="Times New Roman" w:hAnsi="Times New Roman"/>
                <w:b w:val="0"/>
                <w:sz w:val="18"/>
              </w:rPr>
              <w:t>Enforces office custody and no-pending-route processing rules.</w:t>
            </w:r>
          </w:p>
        </w:tc>
      </w:tr>
      <w:tr>
        <w:tc>
          <w:tcPr>
            <w:tcW w:type="dxa" w:w="22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Lifecycle enforcement</w:t>
            </w:r>
          </w:p>
        </w:tc>
        <w:tc>
          <w:tcPr>
            <w:tcW w:type="dxa" w:w="417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app/Http/Controllers/DocumentLifecycleController.php</w:t>
            </w:r>
          </w:p>
        </w:tc>
        <w:tc>
          <w:tcPr>
            <w:tcW w:type="dxa" w:w="252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Enforces completion/archive state transitions.</w:t>
            </w:r>
          </w:p>
        </w:tc>
      </w:tr>
      <w:tr>
        <w:tc>
          <w:tcPr>
            <w:tcW w:type="dxa" w:w="2232"/>
            <w:vAlign w:val="center"/>
            <w:tcMar>
              <w:top w:w="100" w:type="dxa"/>
              <w:start w:w="100" w:type="dxa"/>
              <w:bottom w:w="100" w:type="dxa"/>
              <w:end w:w="100" w:type="dxa"/>
            </w:tcMar>
          </w:tcPr>
          <w:p>
            <w:pPr>
              <w:spacing w:after="0" w:line="240" w:lineRule="auto"/>
            </w:pPr>
            <w:r/>
            <w:r>
              <w:rPr>
                <w:rFonts w:ascii="Times New Roman" w:hAnsi="Times New Roman"/>
                <w:b w:val="0"/>
                <w:sz w:val="18"/>
              </w:rPr>
              <w:t>Routing enforcement</w:t>
            </w:r>
          </w:p>
        </w:tc>
        <w:tc>
          <w:tcPr>
            <w:tcW w:type="dxa" w:w="4176"/>
            <w:vAlign w:val="center"/>
            <w:tcMar>
              <w:top w:w="100" w:type="dxa"/>
              <w:start w:w="100" w:type="dxa"/>
              <w:bottom w:w="100" w:type="dxa"/>
              <w:end w:w="100" w:type="dxa"/>
            </w:tcMar>
          </w:tcPr>
          <w:p>
            <w:pPr>
              <w:spacing w:after="0" w:line="240" w:lineRule="auto"/>
            </w:pPr>
            <w:r/>
            <w:r>
              <w:rPr>
                <w:rFonts w:ascii="Times New Roman" w:hAnsi="Times New Roman"/>
                <w:b w:val="0"/>
                <w:sz w:val="18"/>
              </w:rPr>
              <w:t>app/Http/Controllers/DocumentRoutingController.php</w:t>
            </w:r>
          </w:p>
        </w:tc>
        <w:tc>
          <w:tcPr>
            <w:tcW w:type="dxa" w:w="2520"/>
            <w:vAlign w:val="center"/>
            <w:tcMar>
              <w:top w:w="100" w:type="dxa"/>
              <w:start w:w="100" w:type="dxa"/>
              <w:bottom w:w="100" w:type="dxa"/>
              <w:end w:w="100" w:type="dxa"/>
            </w:tcMar>
          </w:tcPr>
          <w:p>
            <w:pPr>
              <w:spacing w:after="0" w:line="240" w:lineRule="auto"/>
            </w:pPr>
            <w:r/>
            <w:r>
              <w:rPr>
                <w:rFonts w:ascii="Times New Roman" w:hAnsi="Times New Roman"/>
                <w:b w:val="0"/>
                <w:sz w:val="18"/>
              </w:rPr>
              <w:t>Handles forward, receive, receipt rejection, and undo behavior.</w:t>
            </w:r>
          </w:p>
        </w:tc>
      </w:tr>
      <w:tr>
        <w:tc>
          <w:tcPr>
            <w:tcW w:type="dxa" w:w="22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 interface</w:t>
            </w:r>
          </w:p>
        </w:tc>
        <w:tc>
          <w:tcPr>
            <w:tcW w:type="dxa" w:w="417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resources/js/pages/Documents.vue and DocumentDetails.vue</w:t>
            </w:r>
          </w:p>
        </w:tc>
        <w:tc>
          <w:tcPr>
            <w:tcW w:type="dxa" w:w="252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Supports registration and controlled document actions.</w:t>
            </w:r>
          </w:p>
        </w:tc>
      </w:tr>
    </w:tbl>
    <w:p/>
    <w:p>
      <w:pPr>
        <w:pStyle w:val="Heading1"/>
        <w:jc w:val="center"/>
      </w:pPr>
      <w:r>
        <w:t>CURRICULUM VITAE</w:t>
      </w:r>
    </w:p>
    <w:p>
      <w:r>
        <w:t>To be completed by the researcher using the institution's required curriculum vitae format. Do not include unnecessary personal identifiers in a publicly distributed copy.</w:t>
      </w:r>
    </w:p>
    <w:sectPr w:rsidR="00FC693F" w:rsidRPr="0006063C" w:rsidSect="00034616">
      <w:footerReference w:type="default" r:id="rId15"/>
      <w:pgSz w:w="11909" w:h="16834"/>
      <w:pgMar w:top="1800" w:right="1022" w:bottom="2304" w:left="2246" w:header="432"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DocTrackTuao System Documentation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DocTrackTuao Defense Ready Thesis Documentation</dc:title>
  <dc:subject/>
  <dc:creator>[Researcher Name To Be Supplied]</dc:creator>
  <cp:keywords/>
  <dc:description>generated by python-docx</dc:description>
  <cp:lastModifiedBy/>
  <cp:revision>1</cp:revision>
  <dcterms:created xsi:type="dcterms:W3CDTF">2013-12-23T23:15:00Z</dcterms:created>
  <dcterms:modified xsi:type="dcterms:W3CDTF">2013-12-23T23:15:00Z</dcterms:modified>
  <cp:category/>
</cp:coreProperties>
</file>