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commentRangeStart w:id="8"/>
      <w:commentRangeStart w:id="7"/>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commentRangeEnd w:id="7"/>
      <w:r>
        <w:commentReference w:id="7"/>
      </w:r>
      <w:commentRangeEnd w:id="8"/>
      <w:r>
        <w:commentReference w:id="8"/>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commentRangeStart w:id="10"/>
      <w:commentRangeStart w:id="9"/>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commentRangeEnd w:id="9"/>
      <w:r>
        <w:commentReference w:id="9"/>
      </w:r>
      <w:commentRangeEnd w:id="10"/>
      <w:r>
        <w:commentReference w:id="10"/>
      </w:r>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commentRangeStart w:id="12"/>
      <w:commentRangeStart w:id="11"/>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commentRangeEnd w:id="11"/>
      <w:r>
        <w:commentReference w:id="11"/>
      </w:r>
      <w:commentRangeEnd w:id="12"/>
      <w:r>
        <w:commentReference w:id="12"/>
      </w:r>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commentRangeStart w:id="14"/>
      <w:commentRangeStart w:id="1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commentRangeEnd w:id="13"/>
      <w:r>
        <w:commentReference w:id="13"/>
      </w:r>
      <w:commentRangeEnd w:id="14"/>
      <w:r>
        <w:commentReference w:id="14"/>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commentRangeStart w:id="16"/>
      <w:commentRangeStart w:id="1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commentRangeEnd w:id="15"/>
      <w:r>
        <w:commentReference w:id="15"/>
      </w:r>
      <w:commentRangeEnd w:id="16"/>
      <w:r>
        <w:commentReference w:id="16"/>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commentRangeStart w:id="1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commentRangeEnd w:id="17"/>
      <w:r>
        <w:commentReference w:id="17"/>
      </w:r>
    </w:p>
    <w:p w14:paraId="06AD775D">
      <w:commentRangeStart w:id="1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commentRangeEnd w:id="18"/>
      <w:r>
        <w:commentReference w:id="18"/>
      </w:r>
    </w:p>
    <w:p w14:paraId="44C3B364">
      <w:commentRangeStart w:id="19"/>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commentRangeEnd w:id="19"/>
      <w:r>
        <w:commentReference w:id="19"/>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commentRangeStart w:id="20"/>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commentRangeEnd w:id="20"/>
      <w:r>
        <w:commentReference w:id="20"/>
      </w:r>
    </w:p>
    <w:p w14:paraId="165804A3">
      <w:commentRangeStart w:id="22"/>
      <w:commentRangeStart w:id="21"/>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commentRangeEnd w:id="21"/>
      <w:r>
        <w:commentReference w:id="21"/>
      </w:r>
      <w:commentRangeEnd w:id="22"/>
      <w:r>
        <w:commentReference w:id="22"/>
      </w:r>
    </w:p>
    <w:p w14:paraId="49B69C7C">
      <w:commentRangeStart w:id="2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commentRangeEnd w:id="23"/>
      <w:r>
        <w:commentReference w:id="23"/>
      </w:r>
    </w:p>
    <w:p w14:paraId="7D9E0E85">
      <w:commentRangeStart w:id="24"/>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commentRangeEnd w:id="24"/>
      <w:r>
        <w:commentReference w:id="24"/>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commentRangeStart w:id="25"/>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commentRangeEnd w:id="25"/>
      <w:r>
        <w:commentReference w:id="25"/>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commentRangeStart w:id="26"/>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commentRangeEnd w:id="26"/>
      <w:r>
        <w:commentReference w:id="26"/>
      </w:r>
    </w:p>
    <w:p w14:paraId="59489DB3">
      <w:commentRangeStart w:id="2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commentRangeEnd w:id="27"/>
      <w:r>
        <w:commentReference w:id="27"/>
      </w:r>
    </w:p>
    <w:p w14:paraId="51D6BE2F">
      <w:commentRangeStart w:id="29"/>
      <w:commentRangeStart w:id="28"/>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commentRangeEnd w:id="28"/>
      <w:r>
        <w:commentReference w:id="28"/>
      </w:r>
      <w:commentRangeEnd w:id="29"/>
      <w:r>
        <w:commentReference w:id="29"/>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30"/>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30"/>
      <w:r>
        <w:commentReference w:id="30"/>
      </w:r>
    </w:p>
    <w:p w14:paraId="2E487CFA">
      <w:commentRangeStart w:id="5"/>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未经甲方书面授权，乙方不得将上述文件、资料、数据信息等应用到非本合同约定的项目交付、实施、运维直接相关的用途。</w:t>
      </w:r>
      <w:commentRangeStart w:id="3"/>
      <w:bookmarkStart w:id="21" w:name="auto_fouce_23"/>
      <w:r>
        <w:rPr>
          <w:rFonts w:hint="eastAsia" w:ascii="宋体" w:hAnsi="宋体" w:cs="宋体"/>
          <w:color w:val="auto"/>
          <w:szCs w:val="21"/>
          <w:highlight w:val="none"/>
        </w:rPr>
        <w:t/>
      </w:r>
      <w:commentRangeEnd w:id="3"/>
      <w:r>
        <w:rPr>
          <w:rStyle w:val="5"/>
        </w:rPr>
        <w:commentReference w:id="3"/>
      </w:r>
      <w:bookmarkEnd w:id="21"/>
      <w:commentRangeEnd w:id="5"/>
      <w:r>
        <w:commentReference w:id="5"/>
      </w:r>
    </w:p>
    <w:p w14:paraId="2DEF3E04">
      <w:commentRangeStart w:id="31"/>
      <w:commentRangeStart w:id="6"/>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由于乙方原因造成甲方知识产权被侵害，由乙方负责赔偿与该知识产权侵害存在直接因果关系的直接损失。 </w:t>
      </w:r>
      <w:commentRangeEnd w:id="6"/>
      <w:r>
        <w:commentReference w:id="6"/>
      </w:r>
      <w:commentRangeEnd w:id="31"/>
      <w:r>
        <w:commentReference w:id="31"/>
      </w:r>
    </w:p>
    <w:p w14:paraId="4E2AE5F6">
      <w:commentRangeStart w:id="32"/>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commentRangeEnd w:id="32"/>
      <w:r>
        <w:commentReference w:id="32"/>
      </w:r>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commentRangeStart w:id="34"/>
      <w:commentRangeStart w:id="3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commentRangeEnd w:id="33"/>
      <w:r>
        <w:commentReference w:id="33"/>
      </w:r>
      <w:commentRangeEnd w:id="34"/>
      <w:r>
        <w:commentReference w:id="34"/>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36"/>
      <w:commentRangeStart w:id="35"/>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commentRangeEnd w:id="35"/>
      <w:r>
        <w:commentReference w:id="35"/>
      </w:r>
      <w:commentRangeEnd w:id="36"/>
      <w:r>
        <w:commentReference w:id="36"/>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commentRangeStart w:id="38"/>
      <w:commentRangeStart w:id="3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commentRangeEnd w:id="37"/>
      <w:r>
        <w:commentReference w:id="37"/>
      </w:r>
      <w:commentRangeEnd w:id="38"/>
      <w:r>
        <w:commentReference w:id="38"/>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commentRangeStart w:id="40"/>
      <w:commentRangeStart w:id="39"/>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commentRangeEnd w:id="39"/>
      <w:r>
        <w:commentReference w:id="39"/>
      </w:r>
      <w:commentRangeEnd w:id="40"/>
      <w:r>
        <w:commentReference w:id="40"/>
      </w:r>
    </w:p>
    <w:p w14:paraId="0BDC3CE8">
      <w:commentRangeStart w:id="4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commentRangeEnd w:id="41"/>
      <w:r>
        <w:commentReference w:id="41"/>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commentRangeStart w:id="42"/>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commentRangeEnd w:id="42"/>
      <w:r>
        <w:commentReference w:id="42"/>
      </w:r>
    </w:p>
    <w:p w14:paraId="740EE8BD">
      <w:commentRangeStart w:id="43"/>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commentRangeEnd w:id="43"/>
      <w:r>
        <w:commentReference w:id="43"/>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commentRangeStart w:id="4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commentRangeEnd w:id="44"/>
      <w:r>
        <w:commentReference w:id="44"/>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commentRangeStart w:id="46"/>
      <w:commentRangeStart w:id="45"/>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commentRangeEnd w:id="45"/>
      <w:r>
        <w:commentReference w:id="45"/>
      </w:r>
      <w:commentRangeEnd w:id="46"/>
      <w:r>
        <w:commentReference w:id="46"/>
      </w:r>
    </w:p>
    <w:p w14:paraId="4C2FF3CC">
      <w:commentRangeStart w:id="48"/>
      <w:commentRangeStart w:id="47"/>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commentRangeEnd w:id="47"/>
      <w:r>
        <w:commentReference w:id="47"/>
      </w:r>
      <w:commentRangeEnd w:id="48"/>
      <w:r>
        <w:commentReference w:id="48"/>
      </w:r>
    </w:p>
    <w:p w14:paraId="66A8BC03">
      <w:commentRangeStart w:id="49"/>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commentRangeEnd w:id="49"/>
      <w:r>
        <w:commentReference w:id="49"/>
      </w:r>
    </w:p>
    <w:p w14:paraId="7241B64C">
      <w:commentRangeStart w:id="50"/>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commentRangeEnd w:id="50"/>
      <w:r>
        <w:commentReference w:id="50"/>
      </w:r>
    </w:p>
    <w:p w14:paraId="5DFB8170">
      <w:commentRangeStart w:id="52"/>
      <w:commentRangeStart w:id="51"/>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commentRangeEnd w:id="51"/>
      <w:r>
        <w:commentReference w:id="51"/>
      </w:r>
      <w:commentRangeEnd w:id="52"/>
      <w:r>
        <w:commentReference w:id="52"/>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6T01:14:23Z">
    <w:p>
      <w:r>
        <w:t>将“项目以外”修改为“非本合同约定的项目交付、实施、运维直接相关”。</w:t>
      </w:r>
    </w:p>
  </w:comment>
  <w:comment w:id="6" w:author="合同审查系统" w:date="2026-03-16T01:14:23Z">
    <w:p>
      <w:r>
        <w:t>AI 自动修改（依据建议）：将“一切损失”修改为“直接损失”，并明确损失需与知识产权侵害存在直接因果关系，以限定乙方赔偿责任的合理范围。修改前：由乙方负责赔偿与之相关的一切损失。修改后：由乙方负责赔偿与该知识产权侵害存在直接因果关系的直接损失。原因：将原条款中的“一切损失”限定为“与该知识产权侵害存在直接因果关系的直接损失”，既明确损失需具备直接因果关系，又缩小赔偿范围至直接损失，避免乙方赔偿责任过度扩大，合理限定了赔偿责任的范围。</w:t>
      </w:r>
    </w:p>
  </w:comment>
  <w:comment w:id="7" w:author="合同审查系统" w:date="2026-03-16T01:14:23Z">
    <w:p>
      <w:r>
        <w:t>【问题】
条款使用'覆盖机密计算领域的全生命周期'等宽泛表述，导致服务范围边界不清
【依据】
条款中'覆盖机密计算领域的全生命周期'和'集成...等功能'的表述，未界定服务范围的具体边界。；服务范围应当明确具体
【建议】
明确服务范围以附件或清单形式列明具体工作模块，避免使用'全生命周期'等无边界表述。</w:t>
      </w:r>
    </w:p>
  </w:comment>
  <w:comment w:id="8" w:author="合同审查系统" w:date="2026-03-16T01:14:23Z">
    <w:p>
      <w:r>
        <w:t>【问题】
条款中'精准识别与分类分级管理'等表述缺乏具体验收标准
【依据】
条款中'精准识别'、'分类分级管理'等表述均为定性描述，未提供可量化、可验证的验收指标。；验收标准应当客观可执行
【建议】
补充约定验收标准，例如明确'精准识别'的具体准确率指标或'分类分级'所依据的规则体系。</w:t>
      </w:r>
    </w:p>
  </w:comment>
  <w:comment w:id="9" w:author="合同审查系统" w:date="2026-03-16T01:14:23Z">
    <w:p>
      <w:r>
        <w:t>【问题】
条款使用‘包括但不限于’等开放式表述定义咨询范围，导致服务边界模糊，可能无限扩展供应商义务
【依据】
条款中‘包括但不限于’的表述使咨询范围无明确边界，属于边界不清问题；服务范围应当明确且有限
【建议】
将‘包括但不限于’修改为‘包括’，并明确列举咨询服务的具体事项，例如‘平台架构设计、专利运用率分析、专利成果转化方案’，以限定服务边界。</w:t>
      </w:r>
    </w:p>
  </w:comment>
  <w:comment w:id="10" w:author="合同审查系统" w:date="2026-03-16T01:14:23Z">
    <w:p>
      <w:r>
        <w:t>【问题】
条款要求‘为平台取得GB/T 29490贯标证书’但未明确验收标准、责任归属和具体实现路径，导致交付物验收不确定性
【依据】
条款设定取得贯标证书为目标，但未定义由谁负责、如何验收以及失败后果，属于标准缺失问题；验收标准应当客观可执行
【建议】
补充约定供应商的责任限于协助准备贯标认证所需材料，客户负责提交申请、支付费用并配合审核，以证书颁发作为服务完成的里程碑之一。</w:t>
      </w:r>
    </w:p>
  </w:comment>
  <w:comment w:id="11" w:author="合同审查系统" w:date="2026-03-16T01:14:23Z">
    <w:p>
      <w:r>
        <w:t>【问题】
条款将评估数量决定权完全赋予客户，标准缺失，可能导致工作量不可预测。
【依据】
条款中使用‘评估数量根据平台实际需求为准’的表述，未设定任何客观标准或协商机制，将数量决定权单方面赋予客户（平台）。；服务数量应当明确或可预期
【建议】
明确评估数量的确定方式，例如约定‘双方应于每个服务周期开始前书面确认本期评估数量’，以避免单方决定。</w:t>
      </w:r>
    </w:p>
  </w:comment>
  <w:comment w:id="12" w:author="合同审查系统" w:date="2026-03-16T01:14:23Z">
    <w:p>
      <w:r>
        <w:t>【问题】
条款未设定明确交付时间，仅依赖外部专利申请时限，可能导致供应商面临紧急或不合理的交付压力。
【依据】
条款中使用‘根据具体专利申请时限要求进行’的表述，未约定具体的交付期限、提前通知期或缓冲时间，将时间要求完全依赖于外部不确定事件。；交付期限应当合理确定
【建议】
增加时间缓冲和提前通知要求，例如约定‘客户应至少提前X个工作日提出评估需求，供应商应在收到需求后Y个工作日内交付报告’。</w:t>
      </w:r>
    </w:p>
  </w:comment>
  <w:comment w:id="13" w:author="合同审查系统" w:date="2026-03-16T01:14:23Z">
    <w:p>
      <w:r>
        <w:t>【问题】
条款使用“等”字和宽泛描述服务范围，导致边界不清，可能要求供应商处理未明确约定的内容。
【依据】
条款中“机密计算领域全球专利、论文、报告等”的“等”字使服务范围开放且未定义边界，属于边界不清问题。；服务范围应当明确边界
【建议】
将“报告等”修改为“报告（具体指行业白皮书、年度技术综述报告）”，以明确范围边界，防止无限扩展。</w:t>
      </w:r>
    </w:p>
  </w:comment>
  <w:comment w:id="14" w:author="合同审查系统" w:date="2026-03-16T01:14:23Z">
    <w:p>
      <w:r>
        <w:t>【问题】
条款仅列出交付物类型和数量，未定义验收标准，导致验收主观且易引发争议。
【依据】
条款中“生成检索分析报告1份，技术情报分析1份，竞争法律分析报告1份”未指定报告需满足的质量、深度或格式标准，属于标准缺失问题。；验收标准应当客观可执行
【建议】
增加验收标准条款，明确报告需包含“执行摘要、方法论说明、核心数据图表及结论建议”等基本章节，并以双方确认的模板为准。</w:t>
      </w:r>
    </w:p>
  </w:comment>
  <w:comment w:id="15" w:author="合同审查系统" w:date="2026-03-16T01:14:23Z">
    <w:p>
      <w:r>
        <w:t>【问题】
条款使用'高价值'等主观术语描述交付物，但未定义具体评估标准
【依据】
条款中'形成高价值专利库'的表述使用了主观术语'高价值'，但未提供任何客观定义或评估标准；验收标准应当客观可执行
【建议】
明确'高价值专利库'的客观评估标准，例如约定以双方书面确认的评估指标清单为准，以避免验收争议</w:t>
      </w:r>
    </w:p>
  </w:comment>
  <w:comment w:id="16" w:author="合同审查系统" w:date="2026-03-16T01:14:23Z">
    <w:p>
      <w:r>
        <w:t>【问题】
条款规定'更新周期不少于每月1次'，但未明确该更新义务的持续时间、范围或成本承担
【依据】
条款中'更新周期不少于每月1次'设定了持续更新义务，但未说明该义务是仅限于平台功能还是包含数据内容更新，也未规定义务期限和费用安排；责任边界应当明确且可控制
【建议】
明确'更新周期'义务的期限和范围，例如增加'该义务仅限于平台交付时内置的自动更新功能，不包含后续数据内容更新'的表述</w:t>
      </w:r>
    </w:p>
  </w:comment>
  <w:comment w:id="17" w:author="合同审查系统" w:date="2026-03-16T01:14:23Z">
    <w:p>
      <w:r>
        <w:t>【问题】
条款规定项目负责人需具有专利代理师资格，未设置例外或替代标准，导致供应商人员指派灵活性受限，可能增加履约成本及违约风险。
【依据】
条款中'项目负责人需具有专利代理师资格'的表述，设定了项目负责人的强制性资格条件，未提供任何例外情形、替代标准或协商机制。；人员资格要求应具有合理性与可替代性
【建议】
增加例外条款，允许在供应商无专利代理师时，经客户同意可指派具有同等专业经验的人员担任项目负责人，以确保项目及时启动。</w:t>
      </w:r>
    </w:p>
  </w:comment>
  <w:comment w:id="18" w:author="合同审查系统" w:date="2026-03-16T01:14:23Z">
    <w:p>
      <w:r>
        <w:t>【问题】
条款规定团队成员须具有3名以上专利代理师，但未定义专利代理师的具体资格标准，导致履约要求模糊
【依据】
条款使用'专利代理师'这一术语但未明确其资格要求，如是否需注册、有特定经验等，属于标准缺失；合同关键术语应当明确定义以避免歧义
【建议】
在条款中增加对'专利代理师'的定义，例如明确需持有有效的专利代理师资格证书并在中国专利代理师协会注册，以确定资格标准。</w:t>
      </w:r>
    </w:p>
  </w:comment>
  <w:comment w:id="19" w:author="合同审查系统" w:date="2026-03-16T01:14:23Z">
    <w:p>
      <w:r>
        <w:t>【问题】
条款规定须根据业主要求安排服务团队并保证满足项目实际需求，但‘业主要求’和‘实际需求’定义模糊，导致服务范围边界不清、履约标准缺失。
【依据】
条款中‘根据业主要求安排服务团队’和‘保证满足项目实际需求’的表述，未对‘业主要求’和‘实际需求’的范围、标准、变更程序作出任何限定。；服务范围与交付标准应当明确可预期
【建议】
增加对‘业主要求’的界定，明确其应以双方书面确认的项目需求文档或变更单为准，避免仅凭口头或单方指示调整服务团队。</w:t>
      </w:r>
    </w:p>
  </w:comment>
  <w:comment w:id="20" w:author="合同审查系统" w:date="2026-03-16T01:14:23Z">
    <w:p>
      <w:r>
        <w:t>【问题】
条款使用‘做好’这一模糊表述，导致系统运维服务的具体验收标准缺失
【依据】
条款中‘做好系统运维服务’的表述未定义任何客观、可衡量的服务标准，属于标准缺失问题；验收标准应当客观可执行
【建议】
在‘做好系统运维服务’后增加‘具体标准以附件《服务水平协议（SLA）》为准’，以将主观标准客观化</w:t>
      </w:r>
    </w:p>
  </w:comment>
  <w:comment w:id="21" w:author="合同审查系统" w:date="2026-03-16T01:14:23Z">
    <w:p>
      <w:r>
        <w:t>【问题】
条款规定分包需甲方书面同意，导致乙方分包灵活性受限，甲方可能滥用审批权延迟或拒绝同意。
【依据】
条款中‘未经甲方书面同意不得分包’的表述，将分包决定权完全赋予甲方，且未设定任何审批标准或时限。；合同审批权应受合理限制
【建议】
增加甲方审批分包请求的合理时限，避免无限期拖延。</w:t>
      </w:r>
    </w:p>
  </w:comment>
  <w:comment w:id="22" w:author="合同审查系统" w:date="2026-03-16T01:14:23Z">
    <w:p>
      <w:r>
        <w:t>【问题】
条款规定分包部分由乙方和分包方承担连带责任，导致乙方责任范围扩大，需对分包方违约承担全部责任。
【依据】
条款中‘由乙方和分包方就分包部分对甲方承担连带责任’的表述，未区分乙方自身过错与分包方过错，使乙方对分包方的任何违约行为承担连带责任。；责任分配应与过错程度相匹配
【建议】
将连带责任修改为乙方仅就分包方选任和监督过失承担责任，或明确乙方对分包方违约承担补充责任。</w:t>
      </w:r>
    </w:p>
  </w:comment>
  <w:comment w:id="23" w:author="合同审查系统" w:date="2026-03-16T01:14:23Z">
    <w:p>
      <w:r>
        <w:t>【问题】
条款规定乙方必须无条件配合甲方的日常监控和临时抽检且不得以任何理由拒绝，导致监控权限边界不清、义务绝对化，可能被甲方滥用。
【依据】
条款中‘日常监控和临时抽检’未定义具体范围、频率、方式及标准，属于边界不清；‘不得以任何理由拒绝检查’表述为绝对义务，未设置任何例外情形，属于单方义务过宽。；权利义务应对等且可控制
【建议】
明确‘日常监控和临时抽检’的具体范围、频率、方式及合理通知要求，并补充乙方可基于正当理由（如检查干扰核心服务运营）暂停或拒绝检查的例外情形，以限制甲方检查权的滥用。</w:t>
      </w:r>
    </w:p>
  </w:comment>
  <w:comment w:id="24" w:author="合同审查系统" w:date="2026-03-16T01:14:23Z">
    <w:p>
      <w:r>
        <w:t>【问题】
条款规定乙方需“按相关规定”使用资金并“将经费使用预算报甲方”，但“相关规定”未明确指定，且未约定甲方审核预算的时限与标准，导致资金使用标准缺失和单方控制风险。
【依据】
条款中“按相关规定使用资金”的表述未指明具体规定的内容或来源；“将经费使用预算报甲方”的表述未明确甲方审核、反馈的时限与标准。；合同义务应具有明确性和可预见性
【建议】
明确“相关规定”的具体内容或指定来源（如附件清单），并约定甲方收到预算后应在合理期限内（如X个工作日）提出书面意见，否则视为同意。</w:t>
      </w:r>
    </w:p>
  </w:comment>
  <w:comment w:id="25" w:author="合同审查系统" w:date="2026-03-16T01:14:23Z">
    <w:p>
      <w:r>
        <w:t>【问题】
条款将40%货款支付与‘项目验收合格’挂钩，但未定义验收标准，导致付款条件不明确
【依据】
条款中‘项目验收合格’的表述未指定验收的具体标准、程序或时间，属于标准缺失和边界不清；付款条件应当明确且客观可执行
【建议】
明确‘项目验收合格’应以双方签署的书面验收文件为准，并约定乙方提交验收申请后甲方应在合理期限内完成验收。</w:t>
      </w:r>
    </w:p>
  </w:comment>
  <w:comment w:id="26" w:author="合同审查系统" w:date="2026-03-16T01:14:23Z">
    <w:p>
      <w:r>
        <w:t>【问题】
条款要求乙方在因自身原因延误时必须获得甲方单方面同意，且未设定任何同意标准或限制，赋予了甲方不受约束的决定权。
【依据】
条款中‘并获得甲方同意’的表述，为乙方设定了在因自身原因延误时必须获得甲方单方同意的义务，且未规定甲方同意的任何客观标准、条件或答复时限。；单方决定权应受合理限制
【建议】
在‘并获得甲方同意’后增加‘甲方不得无理拒绝’的表述，以明确甲方同意权的合理行使边界。</w:t>
      </w:r>
    </w:p>
  </w:comment>
  <w:comment w:id="27" w:author="合同审查系统" w:date="2026-03-16T01:14:23Z">
    <w:p>
      <w:r>
        <w:t>【问题】
条款中“因甲方原因”表述模糊，导致乙方责任免除的触发条件不明确
【依据】
条款使用“因甲方原因”作为乙方责任免除的条件，但未定义“甲方原因”的具体范围或标准，属于标准缺失；责任边界应当明确且可控制
【建议】
明确“甲方原因”的具体范围或判断标准，例如列举典型情形或约定以书面确认为准，以避免认定争议。</w:t>
      </w:r>
    </w:p>
  </w:comment>
  <w:comment w:id="28" w:author="合同审查系统" w:date="2026-03-16T01:14:23Z">
    <w:p>
      <w:r>
        <w:t>【问题】
条款以“周到、及时服务”作为乙方违约的判定标准，但未明确该标准的具体界定，导致乙方违约责任触发条件模糊，履约中易引发争议
【依据】
条款仅以“周到、及时服务”作为乙方违约的判定依据，未明确“周到”“及时”的具体衡量标准（如响应时限、服务内容达标要求等），违约责任触发条件无明确边界；违约责任触发条件应明确可量化
【建议】
增加明确“周到、及时服务”的具体衡量标准，如列明响应时限、服务内容达标要求等，以明确违约责任触发边界</w:t>
      </w:r>
    </w:p>
  </w:comment>
  <w:comment w:id="29" w:author="合同审查系统" w:date="2026-03-16T01:14:23Z">
    <w:p>
      <w:r>
        <w:t>【问题】
条款约定乙方只要被认定未提供周到、及时服务，就需支付合同总额5%的违约金，未区分违约情节的轻重程度，责任设置明显失衡
【依据】
条款未对乙方未提供“周到、及时服务”的违约情节进行区分，无论违约行为是轻微瑕疵还是严重影响合同目的实现，均需承担等额的合同总额5%的违约金，责任与违约情节不匹配；违约责任应与违约情节相匹配
【建议】
增加区分违约情节的约定，明确不同违约情形对应的违约金计算方式，使责任与违约情节相匹配</w:t>
      </w:r>
    </w:p>
  </w:comment>
  <w:comment w:id="30" w:author="合同审查系统" w:date="2026-03-16T01:14:23Z">
    <w:p>
      <w:r>
        <w:t>【问题】
条款约定由乙方（供应商）组织实施的本项目中的所有文件、资料、数据信息等所有权均属甲方，范围过宽未排除乙方自有知识产权、非本项目专属信息等情形，易引发权属争议并限制乙方对自有知识产权的正常使用
【依据】
条款中使用“所有文件、资料、数据信息等”的宽泛表述，未明确排除乙方带入本项目的自有技术资料、非为本项目专门创作的知识产权、乙方在履约中仅作工具使用的自身信息等情形；背景知识产权与项目专属成果应明确区分
【建议】
补充约定本条款所指的文件、资料、数据信息排除乙方带入本项目的自有知识产权、非为本项目专门创作的信息，以明确权属边界，避免乙方自有知识产权被不当主张</w:t>
      </w:r>
    </w:p>
  </w:comment>
  <w:comment w:id="31" w:author="合同审查系统" w:date="2026-03-16T01:14:23Z">
    <w:p>
      <w:r>
        <w:t>【问题】
条款约定“由于乙方原因”造成甲方知识产权被侵害时乙方需赔偿，但未明确“乙方原因”的具体判定标准，导致责任触发条件模糊
【依据】
条款中仅约定“由于乙方原因”作为赔偿触发条件，但未明确“乙方原因”的具体判定标准，未界定是否包括乙方的故意/过失程度、是否涵盖乙方委托第三方的行为等情形；责任触发条件应当明确可判定
【建议】
明确“乙方原因”仅指乙方的故意或重大过失行为，排除乙方轻微过失及第三方独立行为导致的情形，以清晰界定责任触发的边界</w:t>
      </w:r>
    </w:p>
  </w:comment>
  <w:comment w:id="32" w:author="合同审查系统" w:date="2026-03-16T01:14:23Z">
    <w:p>
      <w:r>
        <w:t>【问题】
条款约定乙方需按照甲方的要求移交资料、数据信息，未明确甲方要求的合理范围及移交的具体标准，导致乙方的移交义务边界模糊
【依据】
条款中仅约定乙方“按照甲方的要求对资料、数据信息进行移交”，未限定甲方要求的合理性，也未明确移交资料的具体范围、形式、完成时限等标准，存在标准缺失、要求单方主导的问题；合同义务的约定需明确合理边界
【建议】
补充约定甲方的移交要求需限于与本次服务直接相关的资料、数据信息，同时明确移交的具体形式（如电子可编辑文档），以固定乙方移交义务的合理边界</w:t>
      </w:r>
    </w:p>
  </w:comment>
  <w:comment w:id="33" w:author="合同审查系统" w:date="2026-03-16T01:14:23Z">
    <w:p>
      <w:r>
        <w:t>【问题】
条款约定乙方需承担因自身原因侵犯知识产权的“一切法律责任费用”，未明确费用的合理范围与标准，导致乙方责任范围过宽
【依据】
条款中使用“应由乙方自行承担可能发生的一切法律责任费用”的表述，未对“一切法律责任费用”的具体类型、合理性标准及上限作出限定，直接扩大了乙方的责任覆盖范围；责任范围应当明确且合理可控
【建议】
补充约定“一切法律责任费用”仅指侵权纠纷产生的必要诉讼/仲裁费、赔偿金及公证费等直接相关费用，以明确乙方责任费用的合理范围</w:t>
      </w:r>
    </w:p>
  </w:comment>
  <w:comment w:id="34" w:author="合同审查系统" w:date="2026-03-16T01:14:23Z">
    <w:p>
      <w:r>
        <w:t>【问题】
条款中“因乙方原因引起的侵权”表述未明确“乙方原因”的具体范围，导致责任边界模糊
【依据】
条款中使用“因乙方原因引起的对任何版权和其他知识产权的侵犯”的表述，未明确“乙方原因”的界定标准，包括是否涵盖乙方委托的第三方实施的侵权行为、是否区分故意与过失等情形；责任边界应当明确且可区分
【建议】
明确“乙方原因”仅指乙方自身故意或过失实施的侵权行为，不包括乙方委托的第三方独立实施的侵权行为，以清晰划分乙方的责任边界</w:t>
      </w:r>
    </w:p>
  </w:comment>
  <w:comment w:id="35" w:author="合同审查系统" w:date="2026-03-16T01:14:23Z">
    <w:p>
      <w:r>
        <w:t>【问题】
条款约定不可抗力影响超30天仅可通过友好协商确定合同后续履行或解除，但未明确协商不成的处理方式，导致合同状态处理标准缺失
【依据】
条款中仅约定不可抗力影响超30天需通过友好协商确定合同后续安排，但未设置协商不成时的兜底处理规则，存在合同状态无明确解决方案的问题；合同僵局需预设兜底处理规则
【建议】
补充约定若双方就后续履行或解除协商不成的，任何一方有权解除合同，以明确协商不成时的兜底处理方式</w:t>
      </w:r>
    </w:p>
  </w:comment>
  <w:comment w:id="36" w:author="合同审查系统" w:date="2026-03-16T01:14:23Z">
    <w:p>
      <w:r>
        <w:t>【问题】
条款约定任一方因不可抗力不能执行合同时延长履行期限，但未明确“不能执行合同”是指全部不能履行还是部分不能履行，触发标准模糊
【依据】
条款中“不能执行合同”的表述未明确界定是全部服务不能履行还是部分服务不能履行，导致延期履约的触发标准边界模糊，无明确适用范围；履约调整触发条件需明确边界
【建议】
明确“不能执行合同”的适用范围，约定仅当不可抗力导致全部服务不能履行时才延长全部合同履行期限，部分服务不能履行的仅对应延长该部分服务的履行期限，以明确延期履约的触发标准</w:t>
      </w:r>
    </w:p>
  </w:comment>
  <w:comment w:id="37" w:author="合同审查系统" w:date="2026-03-16T01:14:23Z">
    <w:p>
      <w:r>
        <w:t>【问题】
条款约定需保密的范围为甲方的业务资料、技术资料等及所有秘密信息，未明确界定涉密信息的具体标准与边界，导致保密范围无限制扩大
【依据】
条款中使用“业务资料、技术资料等”的模糊兜底表述，同时约定需保密的范围包括甲方的“所有秘密信息”，未明确涉密信息的具体认定标准、范围边界，也未区分公开信息与涉密信息的差异；保密范围应明确可界定
【建议】
补充约定涉密信息的具体认定标准（如需同时满足不为公众所知悉、具有商业价值、甲方采取了保密措施三个要件），并明确“业务资料、技术资料”仅指与本次服务直接相关且甲方明确标注为涉密的资料，以明确保密范围边界</w:t>
      </w:r>
    </w:p>
  </w:comment>
  <w:comment w:id="38" w:author="合同审查系统" w:date="2026-03-16T01:14:23Z">
    <w:p>
      <w:r>
        <w:t>【问题】
条款仅约定乙方需对甲方的信息承担保密义务，未约定甲方对乙方的秘密信息的对等保密责任，权利义务失衡
【依据】
条款仅表述乙方需对甲方的信息承担保密义务，未提及甲方对乙方在履约过程中披露的秘密信息（如乙方的服务方案、技术手段、商业信息等）需承担同等保密责任，存在权利义务失衡、仅单方约束乙方的问题；合同权利义务应对等
【建议】
补充约定甲方对乙方在履约过程中披露的秘密信息承担同等的保密义务，以实现双方权利义务对等</w:t>
      </w:r>
    </w:p>
  </w:comment>
  <w:comment w:id="39" w:author="合同审查系统" w:date="2026-03-16T01:14:23Z">
    <w:p>
      <w:r>
        <w:t>【问题】
条款约定乙方违反保密法及相关法律应承担相应法律责任，但未明确“相应法律责任”的具体形式、范围或标准，责任边界不清
【依据】
条款仅使用“应承担相应法律责任”的模糊表述，未明确该责任的具体形式（如违约金、损害赔偿）、计算标准或责任上限，责任边界无明确界定；合同责任条款应明确具体可执行
【建议】
补充明确“相应法律责任”的具体形式，如明确损害赔偿以甲方实际直接损失为限，界定责任边界</w:t>
      </w:r>
    </w:p>
  </w:comment>
  <w:comment w:id="40" w:author="合同审查系统" w:date="2026-03-16T01:14:23Z">
    <w:p>
      <w:r>
        <w:t>【问题】
条款中“保密法及相关法律”的表述未明确“相关法律”的具体范围，合规边界模糊
【依据】
条款仅提及“保密法及相关法律”，未明确“相关法律”的具体范畴，如是否包含数据安全、个人信息保护类法律法规，或仅限定为狭义保密领域法律，合规范围无明确界定；合规义务范围应明确具体
【建议】
明确“相关法律”的具体范围，如列明为《中华人民共和国保守国家秘密法》及与数据安全、个人信息保护相关的法律法规，或限定为特定领域的合规要求</w:t>
      </w:r>
    </w:p>
  </w:comment>
  <w:comment w:id="41" w:author="合同审查系统" w:date="2026-03-16T01:14:23Z">
    <w:p>
      <w:r>
        <w:t>【问题】
条款仅约定本条效力不受本合同效力影响，但未明确本条的具体权利义务内容，指向不明，导致供应商的责任范围存在不确定性
【依据】
条款仅表述本条效力独立于合同整体效力，但未明确本条所包含的具体权利义务内容，属于指向模糊、边界不清的表述；合同条款内容需明确具体，避免指向模糊
【建议】
补充明确本条所指向的具体权利义务内容，将“本条规定”替换为具体条款事项（如“本条关于XX的约定”），以明确责任边界，避免被任意解释</w:t>
      </w:r>
    </w:p>
  </w:comment>
  <w:comment w:id="42" w:author="合同审查系统" w:date="2026-03-16T01:14:23Z">
    <w:p>
      <w:r>
        <w:t>【问题】
条款约定友好协商不成按第1种方式处理，但未明确第1种方式的具体内容，导致争议解决路径缺失
【依据】
条款中仅表述“如友好协商不能解决时，应按照以下第 1 种方式处理：”，但未列明第1种争议解决方式的具体内容（如诉讼管辖法院、仲裁机构及规则等），存在表述空白；争议解决条款应明确具体路径
【建议】
补充明确第1种争议解决方式的具体内容（如诉讼管辖法院或仲裁机构、仲裁规则等），使争议解决路径清晰可执行</w:t>
      </w:r>
    </w:p>
  </w:comment>
  <w:comment w:id="43" w:author="合同审查系统" w:date="2026-03-16T01:14:23Z">
    <w:p>
      <w:r>
        <w:t>【问题】
条款仅约定争议由甲方所在地人民法院管辖，管辖约定单方倾斜，不利于供应商维权
【依据】
条款明确表述为“依法向甲方所在地人民法院起诉”，仅将争议管辖法院限定为甲方所在地，未赋予供应商选择管辖法院的权利，属于单方倾斜的管辖约定；争议解决管辖应兼顾双方维权便利性
【建议】
将管辖约定修改为“由原告所在地人民法院管辖”，明确赋予双方平等选择管辖法院的权利</w:t>
      </w:r>
    </w:p>
  </w:comment>
  <w:comment w:id="44" w:author="合同审查系统" w:date="2026-03-16T01:14:23Z">
    <w:p>
      <w:r>
        <w:t>【问题】
条款约定争议解决过程中除受争端影响的部分外其他部分继续执行，但未明确界定“受争端影响的部分”的范围，导致履约范围边界不清
【依据】
条款原文表述为“除受争端影响的部分外，本合同其他部分应继续执行”，其中“受争端影响的部分”未通过明确的判定标准、具体情形等进行界定，仅采用模糊表述；合同履约范围条款应明确可执行
【建议】
补充约定“受争端影响的部分”的判定标准，明确列举属于受影响部分的典型情形（如与争议事项直接关联的特定服务环节、对应付款义务等），以清晰界定履约边界</w:t>
      </w:r>
    </w:p>
  </w:comment>
  <w:comment w:id="45" w:author="合同审查系统" w:date="2026-03-16T01:14:23Z">
    <w:p>
      <w:r>
        <w:t>【问题】
条款中‘未尽事宜’的表述边界不清，未明确其范围与判定标准，易引发认定分歧
【依据】
条款仅约定‘未尽事宜，双方另行签订补充协议’，未明确‘未尽事宜’的具体范围（如是否包含原合同未约定的服务相关必要事项）及判定标准（如是否需满足合理性要求、认定主体等）。；合同补充事项的边界应当明确可判定
【建议】
补充明确‘未尽事宜’的范围（限定为原合同未约定且与本服务直接相关的必要事项）及判定标准（需经双方协商一致认定为合理事项），以避免认定分歧。</w:t>
      </w:r>
    </w:p>
  </w:comment>
  <w:comment w:id="46" w:author="合同审查系统" w:date="2026-03-16T01:14:23Z">
    <w:p>
      <w:r>
        <w:t>【问题】
条款约定合同修改必须经双方另行书面同意，未约定紧急或合理情形下的例外修改机制，标准过严
【依据】
条款仅约定合同修改必须经双方另行书面同意，未针对履约中出现的紧急或合理情形（如不可抗力导致服务内容需调整、法律法规强制要求变更等）设置例外修改机制。；合同变更规则应设置合理例外情形
【建议】
补充约定在不可抗力、法律法规强制要求等紧急或合理情形下，供应商可提前书面通知采购方后临时调整合同相关内容，事后及时补签书面确认文件，以避免因无法变更合同而违约。</w:t>
      </w:r>
    </w:p>
  </w:comment>
  <w:comment w:id="47" w:author="合同审查系统" w:date="2026-03-16T01:14:23Z">
    <w:p>
      <w:r>
        <w:t>【问题】
条款约定所有附件均为合同有效组成部分，未限定附件生效条件，可能导致未经supplier确认的不利附件被视为合同有效内容
【依据】
条款明确表述“本合同之附件均为合同有效组成部分”，未对附件的生效条件（如是否需经双方签字或盖章确认、是否需在合同签署时一并列明）作出任何限定，效力覆盖范围无边界；合同附件效力应限定生效边界
【建议】
补充约定附件生效的必要条件，明确仅经双方签字或盖章确认并在本合同签署时一并列明的附件，方为合同有效组成部分</w:t>
      </w:r>
    </w:p>
  </w:comment>
  <w:comment w:id="48" w:author="合同审查系统" w:date="2026-03-16T01:14:23Z">
    <w:p>
      <w:r>
        <w:t>【问题】
条款约定空格填写的文字与打印文字具有同等效力，未限定空格填写程序，可能导致对方单方填写的不利内容被视为合同有效内容
【依据】
条款明确表述“本合同及其附件内，空格部分填写的文字与打印文字具有同等效力”，未对空格内容的填写主体、填写程序（如是否需双方共同确认、填写后是否需签字或盖章确认）作出任何限定，赋予空格填写内容无约束的同等效力；合同空白处填写内容应限定生效程序
【建议】
补充约定空格填写内容的生效程序，明确空格部分的内容需经双方共同确认并签字或盖章后，方可与打印文字具有同等效力</w:t>
      </w:r>
    </w:p>
  </w:comment>
  <w:comment w:id="49" w:author="合同审查系统" w:date="2026-03-16T01:14:23Z">
    <w:p>
      <w:r>
        <w:t>【问题】
条款仅约定乙方转让合同权利义务需经甲方事先书面许可，未对甲方的转让行为作出任何限制，存在单方权利限制的问题
【依据】
条款表述“未经甲方事先书面许可，乙方不得擅自转让本合同项下的全部或部分权利义务”，仅对乙方的合同权利义务转让行为设置了需经甲方同意的严格限制，未提及甲方自身转让合同权利义务的任何限制条件，属于典型的单方权利义务限制条款。；合同权利义务限制应遵循对等原则
【建议】
补充约定甲方转让本合同项下全部或部分权利义务时，同样需事先取得乙方的书面许可，以实现双方转让权限的对等限制。</w:t>
      </w:r>
    </w:p>
  </w:comment>
  <w:comment w:id="50" w:author="合同审查系统" w:date="2026-03-16T01:14:23Z">
    <w:p>
      <w:r>
        <w:t>【问题】
条款将损失范围宽泛定义为包括但不限于诉讼费/仲裁费、律师费等维权成本和费用，未明确该范围的适用前提及限制，可能导致supplier的赔偿责任被不合理扩大
【依据】
条款直接将损失范围宽泛涵盖诉讼费、仲裁费、律师费、调查费、差旅费等各类维权成本和费用，未设置任何适用前提或限制条件，属于表述过宽的约定；违约责任赔偿范围应明确边界与适用前提
【建议】
补充约定该维权成本费用的适用前提为“因supplier违约且经生效法律文书认定需承担责任的情形”，以明确赔偿范围的触发条件</w:t>
      </w:r>
    </w:p>
  </w:comment>
  <w:comment w:id="51" w:author="合同审查系统" w:date="2026-03-16T01:14:23Z">
    <w:p>
      <w:r>
        <w:t>【问题】
条款约定通过传真、电子邮件等即时方式发出的通知自发出之日起视为送达，未考虑接收方实际接收情况，送达标准设置不合理
【依据】
条款中“通过传真、电子邮件等即时方式发出的，自通知发出之日起视为送达”的表述，存在责任失衡的问题，仅以发出行为作为送达生效标准，未兼顾接收方是否实际收到通知的客观情况；通知送达标准应兼顾收发双方客观情况
【建议】
修改即时通知的送达标准，明确以接收方成功接收（如显示已读、收到确认回执）为送达生效条件，避免未实际接收却被认定为送达的风险</w:t>
      </w:r>
    </w:p>
  </w:comment>
  <w:comment w:id="52" w:author="合同审查系统" w:date="2026-03-16T01:14:23Z">
    <w:p>
      <w:r>
        <w:t>【问题】
条款仅针对“本合同履行重要事项”的通知作出规定，但未明确“重要事项”的具体范围，事项边界界定模糊
【依据】
条款中提及“本合同履行重要事项的通知”，但未对“重要事项”的具体范畴、判断标准作出明确界定，存在边界不清的问题；合同核心事项范围应明确界定
【建议】
补充明确“重要事项”的具体范畴，至少列明包括合同变更、履约期限调整、违约责任主张等核心履约事项，避免边界模糊导致的争议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