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commentRangeStart w:id="8"/>
      <w:commentRangeStart w:id="7"/>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commentRangeEnd w:id="7"/>
      <w:r>
        <w:commentReference w:id="7"/>
      </w:r>
      <w:commentRangeEnd w:id="8"/>
      <w:r>
        <w:commentReference w:id="8"/>
      </w:r>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commentRangeStart w:id="9"/>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commentRangeEnd w:id="9"/>
      <w:r>
        <w:commentReference w:id="9"/>
      </w:r>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commentRangeStart w:id="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在合同期内，甲方有权随时对乙方的工作进行监控。如日常工作中或抽检时发现因乙方原因造成的未按合同要求及时提供服务的，甲方有权提出限期整改意见，整改标准参照合同第X条（服务验收标准）执行。</w:t>
      </w:r>
      <w:commentRangeEnd w:id="5"/>
      <w:r>
        <w:commentReference w:id="5"/>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commentRangeStart w:id="10"/>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commentRangeEnd w:id="10"/>
      <w:r>
        <w:commentReference w:id="10"/>
      </w:r>
    </w:p>
    <w:p w14:paraId="49B69C7C">
      <w:commentRangeStart w:id="11"/>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commentRangeEnd w:id="11"/>
      <w:r>
        <w:commentReference w:id="11"/>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commentRangeStart w:id="1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commentRangeEnd w:id="12"/>
      <w:r>
        <w:commentReference w:id="12"/>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commentRangeStart w:id="13"/>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commentRangeEnd w:id="13"/>
      <w:r>
        <w:commentReference w:id="13"/>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commentRangeStart w:id="14"/>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commentRangeEnd w:id="14"/>
      <w:r>
        <w:commentReference w:id="14"/>
      </w:r>
    </w:p>
    <w:p w14:paraId="59489DB3">
      <w:commentRangeStart w:id="15"/>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commentRangeEnd w:id="15"/>
      <w:r>
        <w:commentReference w:id="15"/>
      </w:r>
    </w:p>
    <w:p w14:paraId="51D6BE2F">
      <w:commentRangeStart w:id="6"/>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乙方未能按本合同约定提供服务（具体服务标准为：针对甲方提出的服务需求响应时间不超过2小时，一般问题的解决时间不超过24小时），应向甲对对对方承担违约责任，向甲方支付相当于合同总额5%的违约金嘟嘟嘟嘟。</w:t>
      </w:r>
      <w:bookmarkStart w:id="19" w:name="auto_fouce_21"/>
      <w:commentRangeStart w:id="1"/>
      <w:r>
        <w:rPr>
          <w:rFonts w:hint="eastAsia" w:ascii="宋体" w:hAnsi="宋体" w:cs="宋体"/>
          <w:color w:val="auto"/>
          <w:szCs w:val="21"/>
          <w:highlight w:val="none"/>
        </w:rPr>
        <w:t/>
      </w:r>
      <w:r>
        <w:rPr>
          <w:rFonts w:hint="eastAsia" w:ascii="宋体" w:hAnsi="宋体" w:cs="宋体"/>
          <w:color w:val="auto"/>
          <w:szCs w:val="21"/>
          <w:highlight w:val="none"/>
          <w:u w:val="single"/>
        </w:rPr>
        <w:t xml:space="preserve"/>
      </w:r>
      <w:r>
        <w:rPr>
          <w:rFonts w:hint="eastAsia" w:ascii="宋体" w:hAnsi="宋体" w:cs="宋体"/>
          <w:color w:val="auto"/>
          <w:szCs w:val="21"/>
          <w:highlight w:val="none"/>
        </w:rPr>
        <w:t/>
      </w:r>
      <w:commentRangeEnd w:id="1"/>
      <w:r>
        <w:rPr>
          <w:rStyle w:val="5"/>
        </w:rPr>
        <w:commentReference w:id="1"/>
      </w:r>
      <w:bookmarkEnd w:id="19"/>
      <w:commentRangeEnd w:id="6"/>
      <w:r>
        <w:commentReference w:id="6"/>
      </w:r>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commentRangeStart w:id="16"/>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commentRangeEnd w:id="16"/>
      <w:r>
        <w:commentReference w:id="16"/>
      </w:r>
    </w:p>
    <w:p w14:paraId="2E487CFA">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commentRangeStart w:id="3"/>
      <w:bookmarkStart w:id="21" w:name="auto_fouce_23"/>
      <w:r>
        <w:rPr>
          <w:rFonts w:hint="eastAsia" w:ascii="宋体" w:hAnsi="宋体" w:cs="宋体"/>
          <w:color w:val="auto"/>
          <w:szCs w:val="21"/>
          <w:highlight w:val="none"/>
        </w:rPr>
        <w:t>未经甲方书面授权，乙方不得将上述文件、资料、数据信息等应用到项目以外的用途。</w:t>
      </w:r>
      <w:commentRangeEnd w:id="3"/>
      <w:r>
        <w:rPr>
          <w:rStyle w:val="5"/>
        </w:rPr>
        <w:commentReference w:id="3"/>
      </w:r>
      <w:bookmarkEnd w:id="21"/>
    </w:p>
    <w:p w14:paraId="2DEF3E04">
      <w:commentRangeStart w:id="1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commentRangeEnd w:id="17"/>
      <w:r>
        <w:commentReference w:id="17"/>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commentRangeStart w:id="1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commentRangeEnd w:id="18"/>
      <w:r>
        <w:commentReference w:id="18"/>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commentRangeStart w:id="20"/>
      <w:commentRangeStart w:id="19"/>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commentRangeEnd w:id="19"/>
      <w:r>
        <w:commentReference w:id="19"/>
      </w:r>
      <w:commentRangeEnd w:id="20"/>
      <w:r>
        <w:commentReference w:id="20"/>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commentRangeStart w:id="21"/>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commentRangeEnd w:id="21"/>
      <w:r>
        <w:commentReference w:id="21"/>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p>
    <w:p w14:paraId="0BDC3CE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commentRangeStart w:id="22"/>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commentRangeEnd w:id="22"/>
      <w:r>
        <w:commentReference w:id="22"/>
      </w:r>
    </w:p>
    <w:p w14:paraId="740EE8BD">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p>
    <w:p w14:paraId="7B038D5F">
      <w:commentRangeStart w:id="2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commentRangeEnd w:id="23"/>
      <w:r>
        <w:commentReference w:id="23"/>
      </w:r>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 w:id="5" w:author="合同审查系统" w:date="2026-03-19T06:39:05Z">
    <w:p>
      <w:r>
        <w:t>将“如日常工作中或抽检时发现因乙方原因造成的未按合同要求及时提供服务的，甲方有权提出限期整改意见”修改为“，整改标准参照合同第X条（服务验收标准）执行”。</w:t>
      </w:r>
    </w:p>
  </w:comment>
  <w:comment w:id="6" w:author="合同审查系统" w:date="2026-03-19T06:39:05Z">
    <w:p>
      <w:r>
        <w:t>将“要求提供周到、及时服务，应向甲方承担违约责任，应向甲方支付违约金，即合同总额 5 %”修改为“提供服务（具体服务标准为：针对甲方提出的服务需求响应时间不超过2小时，一般问题的解决时间不超过24小时），应向甲对对对方承担违约责任，向甲方支付相当于合同总额5%的违约金嘟嘟嘟嘟”。</w:t>
      </w:r>
    </w:p>
  </w:comment>
  <w:comment w:id="7" w:author="合同审查系统" w:date="2026-03-19T06:39:05Z">
    <w:p>
      <w:r>
        <w:t>【问题】
条款中约定咨询完成时间为2027年11月31日前，但11月仅有30天，该日期不存在，导致交付时间约定无效
【依据】
条款中明确写明'咨询在2027年11月31日前完成'，但11月只有30天，31日是不存在的日期；合同期限应当明确且可执行
【建议】
将交付时间修改为2027年11月30日前完成</w:t>
      </w:r>
    </w:p>
  </w:comment>
  <w:comment w:id="8" w:author="合同审查系统" w:date="2026-03-19T06:39:05Z">
    <w:p>
      <w:r>
        <w:t>【问题】
条款约定'为平台取得GB/T 29490贯标证书'，但贯标证书的取得需要客户方配合、审核机构认定等因素，供应商无法完全控制结果
【依据】
条款明确承诺'为平台取得GB/T 29490贯标证书'，但贯标证书的取得取决于客户方内部管理完善程度、审核机构现场审核结果等供应商无法完全控制的因素；服务成果承诺应当基于供应商可控因素
【建议】
将'为平台取得GB/T 29490贯标证书'修改为'为平台取得GB/T 29490贯标证书提供咨询服务'</w:t>
      </w:r>
    </w:p>
  </w:comment>
  <w:comment w:id="9" w:author="合同审查系统" w:date="2026-03-19T06:39:05Z">
    <w:p>
      <w:r>
        <w:t>【问题】
条款要求供应商"保证满足项目实际需求"，但未明确"需求"的具体范围、标准和上限
【依据】
条款中"根据项目进度及业主要求安排服务团队"和"保证满足项目实际需求"的表述未设定具体的人员数量上限、专业能力要求或业主提出需求的合理边界。；合同义务边界应当明确合理
【建议】
在条款中增加"双方协商确定团队配置方案"或"业主需求应在合理范围内提出"的表述</w:t>
      </w:r>
    </w:p>
  </w:comment>
  <w:comment w:id="10" w:author="合同审查系统" w:date="2026-03-19T06:39:05Z">
    <w:p>
      <w:r>
        <w:t>【问题】
条款规定"乙方应独立完成本合同项下的全部服务，未经甲方书面同意不得分包"，该表述将禁止分包的范围扩大至全部服务；同时规定"由乙方和分包方就分包部分对甲方承担连带责任"，加重了乙方的责任
【依据】
条款将禁止分包的范围界定为"全部服务"，意味着即使是非核心辅助工作乙方也无法自主分包；同时，即使在甲方同意分包的情况下，乙方仍需与分包方承担连带责任，未能通过分包隔离风险；分包责任限定与风险隔离原则
【建议】
将"全部服务"修改为"核心服务"或"甲方明确指定的服务"；将连带责任修改为"乙方对分包方的履约承担合理监督责任</w:t>
      </w:r>
    </w:p>
  </w:comment>
  <w:comment w:id="11" w:author="合同审查系统" w:date="2026-03-19T06:39:05Z">
    <w:p>
      <w:r>
        <w:t>【问题】
条款规定"不得以任何理由拒绝检查"，该表述绝对化地剥夺了乙方在检查过程中的合理抗辩权利，可能导致乙方在遭受不合理检查要求时无法申诉
【依据】
条款使用"不得以任何理由"的绝对化表述，未区分合理检查与不合理检查的情形，也未约定乙方对检查结果异议的救济途径；检查权边界与合理抗辩原则
【建议】
增加但书条款："但甲方提出的检查要求明显超出合同约定范围或显失合理的除外"</w:t>
      </w:r>
    </w:p>
  </w:comment>
  <w:comment w:id="12" w:author="合同审查系统" w:date="2026-03-19T06:39:05Z">
    <w:p>
      <w:r>
        <w:t>【问题】
条款约定“项目验收合格后甲方向乙方支付合同总额的40%货款”，但未明确验收的具体标准、流程、时间限制
【依据】
条款中仅以“验收合格”作为40%尾款支付的前提条件，但未约定：1）验收的具体标准是什么；2）验收的具体流程；3）甲方应在收到验收申请后多少日内完成验收；4）验收不合格如何处理；付款条件应具体可操作
【建议】
补充约定甲方应在收到供应商验收申请后15日内完成验收，逾期视为验收通过</w:t>
      </w:r>
    </w:p>
  </w:comment>
  <w:comment w:id="13" w:author="合同审查系统" w:date="2026-03-19T06:39:05Z">
    <w:p>
      <w:r>
        <w:t>【问题】
条款中指定的收款账户户名为“浙江永鼎律师事务所”，但合同供应商主体身份未明确，且服务协议通常由公司签订，账户名与合同主体可能不匹配
【依据】
合同文本中未明确乙方（供应商）的具体名称，但收款账户户名为“浙江永鼎律师事务所”，属于律师事务所而非一般商业服务主体，存在主体不一致；付款账户应与合同主体一致
【建议】
在条款中明确乙方的完整名称（公司全称），并确认收款账户户名与乙方名称一致</w:t>
      </w:r>
    </w:p>
  </w:comment>
  <w:comment w:id="14" w:author="合同审查系统" w:date="2026-03-19T06:39:05Z">
    <w:p>
      <w:r>
        <w:t>【问题】
条款规定乙方需通知并获甲方同意，但未明确此程序完成后乙方是否仍需承担违约责任
【依据】
条款仅规定乙方通知并获得同意的义务，但未约定此程序完成后乙方的责任状态，导致即使乙方按程序操作，仍可能被追究违约责任；通知程序应与责任承担相挂钩
【建议】
补充：如乙方按上述程序通知并获甲方书面同意的，不视为乙方违约</w:t>
      </w:r>
    </w:p>
  </w:comment>
  <w:comment w:id="15" w:author="合同审查系统" w:date="2026-03-19T06:39:05Z">
    <w:p>
      <w:r>
        <w:t>【问题】
条款规定甲方原因导致乙方任务变更或延误时乙方免责，但未界定"甲方原因"的具体范围
【依据】
条款使用"甲方原因"这一概括性表述，未列举或定义哪些情况属于甲方原因，导致边界模糊；免责条款的原因范围应当明确
【建议】
补充：甲方原因包括但不限于：甲方未按约定提供必要配合、甲方变更需求、甲方延迟付款等</w:t>
      </w:r>
    </w:p>
  </w:comment>
  <w:comment w:id="16" w:author="合同审查系统" w:date="2026-03-19T06:39:05Z">
    <w:p>
      <w:r>
        <w:t>【问题】
条款约定'由乙方组织实施的本项目中的所有文件、资料、数据信息等，其所有权均属甲方所有'，未区分乙方自有知识产权与项目成果，未保留乙方的任何权利
【依据】
条款将项目所有文件、资料、数据信息的所有权直接约定归甲方所有，未区分乙方在项目实施前已拥有的知识产权（如工具、方法论、业务经验）与项目实施过程中新产生的知识产权，也未约定乙方可保留的权利；知识产权归属应区分乙方自有成果与项目衍生成果
【建议】
在条款中增加'但乙方在项目实施前已拥有的知识产权除外'或'乙方保留对自有工具、方法论的使用权'</w:t>
      </w:r>
    </w:p>
  </w:comment>
  <w:comment w:id="17" w:author="合同审查系统" w:date="2026-03-19T06:39:05Z">
    <w:p>
      <w:r>
        <w:t>【问题】
条款约定'由于乙方原因造成甲方知识产权被侵害，由乙方负责赔偿与之相关的一切损失'，'一切损失'范围未界定且无责任上限
【依据】
条款使用'一切损失'这一模糊表述，未明确损失的具体范围（直接损失/间接损失/预期利益损失等），也未设定乙方责任的最高限额；违约责任范围应合理限定且与过错程度相适应
【建议】
将'一切损失'修改为'直接损失及合理间接损失'，并增加责任上限（如'不超过合同总金额的X倍'）</w:t>
      </w:r>
    </w:p>
  </w:comment>
  <w:comment w:id="18" w:author="合同审查系统" w:date="2026-03-19T06:39:05Z">
    <w:p>
      <w:r>
        <w:t>【问题】
条款约定'对乙方在履行本合同过程中所涉及的因乙方原因引起的对任何版权和其他知识产权的侵犯，应由乙方自行承担可能发生的一切法律责任费用，甲方不承担任何相关责任和费用'，但未明确甲方是否保证其提供的素材或指示不侵犯第三方知识产权
【依据】
条款约定乙方承担全部侵权责任和费用，但未约定甲方对其提供的素材、需求、指示的知识产权合法性承担保证责任，也未约定甲方有义务配合乙方进行知识产权审查或提供必要的授权证明；双方应对各自提供的素材知识产权合法性负责
【建议】
增加'甲方保证其向乙方提供的文件、资料、数据信息等不侵犯任何第三方的知识产权，如因甲方提供素材导致侵权，由甲方承担相应责任'</w:t>
      </w:r>
    </w:p>
  </w:comment>
  <w:comment w:id="19" w:author="合同审查系统" w:date="2026-03-19T06:39:05Z">
    <w:p>
      <w:r>
        <w:t>【问题】
条款规定不可抗力影响时间延续30天以上的，双方可通过友好协商达成继续履行或解除本合同的协议，但未明确协商不成时的处理方式
【依据】
条款中'双方可通过友好协商达成...协议'使用的是任意性表述，意味着30天后是否解除合同完全取决于双方协商结果，未约定协商不成的处理机制；合同终止条件应明确且具有可执行性
【建议】
在'双方可通过友好协商'后补充'如协商不成，任何一方均有权提前15日书面通知对方解除本合同'</w:t>
      </w:r>
    </w:p>
  </w:comment>
  <w:comment w:id="20" w:author="合同审查系统" w:date="2026-03-19T06:39:05Z">
    <w:p>
      <w:r>
        <w:t>【问题】
条款仅规定延长履行期限和解除合同的可能性，但未明确不可抗力事件是否免除违约方的违约责任及损害赔偿责任
【依据】
条款仅约定'履行合同的期限应予延长'，但未明确因不可抗力导致不能履行合同义务时，违约方是否免除违约责任或损害赔偿责任；不可抗力作为法定免责事由应明确约定
【建议】
补充'因此导致不能履行合同义务的，受影响方不承担违约责任'</w:t>
      </w:r>
    </w:p>
  </w:comment>
  <w:comment w:id="21" w:author="合同审查系统" w:date="2026-03-19T06:39:05Z">
    <w:p>
      <w:r>
        <w:t>【问题】
条款中"甲方的所有秘密信息"范围不明确，且"未经甲方同意不得自行使用"对乙方限制过严
【依据】
条款中"甲方的所有秘密信息"属于概括性表述，未明确界定秘密信息的具体范围、认定标准或除外情形；同时"未经甲方同意不得自行使用"意味着乙方即使在合法业务需要时也无法自主使用相关信息。；保密范围应当明确具体
【建议】
在条款中增加"秘密信息的具体范围由双方另行签署的《保密信息清单》约定"或类似表述，限定保密范围</w:t>
      </w:r>
    </w:p>
  </w:comment>
  <w:comment w:id="22" w:author="合同审查系统" w:date="2026-03-19T06:39:05Z">
    <w:p>
      <w:r>
        <w:t>【问题】
条款约定争议只能通过第1种方式（甲方所在地法院诉讼）解决，未赋予供应商选择权，且诉讼地点固定在甲方所在地
【依据】
条款明确约定争议按照'第1种方式处理'，即向甲方所在地人民法院起诉。甲方所在地通常为合同甲方注册地或实际经营地，对供应商而言可能是外地。；争议解决条款应对供应商有利
【建议】
修改为'依法向有管辖权的人民法院起诉'，删除'甲方所在地'的限定</w:t>
      </w:r>
    </w:p>
  </w:comment>
  <w:comment w:id="23" w:author="合同审查系统" w:date="2026-03-19T06:39:05Z">
    <w:p>
      <w:r>
        <w:t>【问题】
约定的仲裁机构名称'嘉兴市仲裁委员会'与实际机构名称'嘉兴仲裁委员会'不符
【依据】
条款约定的仲裁机构名称为'嘉兴市仲裁委员会'，但根据《中华人民共和国仲裁法》和国务院相关文件，正确的机构名称应为'嘉兴仲裁委员会'（不带'市'字）。；仲裁协议应明确选定仲裁委员会
【建议】
将'嘉兴市仲裁委员会'修正为'嘉兴仲裁委员会'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