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28" w:name="_GoBack"/>
      <w:bookmarkEnd w:id="28"/>
      <w:bookmarkStart w:id="17" w:name="auto_fouce_18"/>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bookmarkEnd w:id="20"/>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1" w:name="auto_fouce_23"/>
      <w:r>
        <w:rPr>
          <w:rFonts w:hint="eastAsia" w:ascii="宋体" w:hAnsi="宋体" w:cs="宋体"/>
          <w:color w:val="auto"/>
          <w:szCs w:val="21"/>
          <w:highlight w:val="none"/>
        </w:rPr>
        <w:t>未经甲方书面授权，乙方不得将上述文件、资料、数据信息等应用到项目以外的用途。</w:t>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大标宋简体">
    <w:altName w:val="汉仪书宋二KW"/>
    <w:panose1 w:val="02000000000000000000"/>
    <w:charset w:val="86"/>
    <w:family w:val="auto"/>
    <w:pitch w:val="default"/>
    <w:sig w:usb0="00000000" w:usb1="00000000" w:usb2="00000012"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5FC475"/>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4974</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2026-02-25T02:13:00Z</dcterms:created>
  <dc:creator>余文祥</dc:creator>
  <cp:lastModifiedBy>Chenxi</cp:lastModifiedBy>
  <dcterms:modified xsi:type="dcterms:W3CDTF">2026-03-20T10:24:32Z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