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CE49" w14:textId="77777777" w:rsidR="00B56AB0" w:rsidRDefault="00B56AB0">
      <w:pPr>
        <w:jc w:val="center"/>
      </w:pPr>
    </w:p>
    <w:p w14:paraId="3670B56A" w14:textId="77777777" w:rsidR="00B56AB0" w:rsidRDefault="00B56AB0">
      <w:pPr>
        <w:jc w:val="center"/>
      </w:pPr>
    </w:p>
    <w:p w14:paraId="1CEC76C1" w14:textId="77777777" w:rsidR="00B56AB0" w:rsidRDefault="00B56AB0">
      <w:pPr>
        <w:jc w:val="center"/>
      </w:pPr>
    </w:p>
    <w:p w14:paraId="36949C63" w14:textId="77777777" w:rsidR="00B56AB0" w:rsidRDefault="00B56AB0">
      <w:pPr>
        <w:jc w:val="center"/>
      </w:pPr>
    </w:p>
    <w:p w14:paraId="7E40465F" w14:textId="77777777" w:rsidR="00B56AB0" w:rsidRDefault="00B56AB0"/>
    <w:p w14:paraId="02D8A480" w14:textId="77777777" w:rsidR="00B56AB0" w:rsidRDefault="00B56AB0">
      <w:pPr>
        <w:jc w:val="center"/>
      </w:pPr>
    </w:p>
    <w:p w14:paraId="4C2B6AE3" w14:textId="77777777" w:rsidR="00B56AB0" w:rsidRDefault="00B56AB0">
      <w:pPr>
        <w:rPr>
          <w:sz w:val="58"/>
          <w:szCs w:val="58"/>
        </w:rPr>
      </w:pPr>
    </w:p>
    <w:p w14:paraId="38B05CA3" w14:textId="77777777" w:rsidR="00B56AB0" w:rsidRDefault="00A7375E">
      <w:pPr>
        <w:jc w:val="center"/>
        <w:rPr>
          <w:sz w:val="58"/>
          <w:szCs w:val="58"/>
        </w:rPr>
      </w:pPr>
      <w:r>
        <w:rPr>
          <w:sz w:val="58"/>
          <w:szCs w:val="58"/>
        </w:rPr>
        <w:t>Informe:</w:t>
      </w:r>
    </w:p>
    <w:p w14:paraId="5793F3C5" w14:textId="21C1D594" w:rsidR="00B56AB0" w:rsidRDefault="000422DD">
      <w:pPr>
        <w:jc w:val="center"/>
      </w:pPr>
      <w:r>
        <w:rPr>
          <w:sz w:val="58"/>
          <w:szCs w:val="58"/>
        </w:rPr>
        <w:t xml:space="preserve">ADR </w:t>
      </w:r>
      <w:proofErr w:type="spellStart"/>
      <w:r>
        <w:rPr>
          <w:sz w:val="58"/>
          <w:szCs w:val="58"/>
        </w:rPr>
        <w:t>EducaMás</w:t>
      </w:r>
      <w:proofErr w:type="spellEnd"/>
    </w:p>
    <w:p w14:paraId="61FBAF9F" w14:textId="77777777" w:rsidR="00B56AB0" w:rsidRDefault="00B56AB0">
      <w:pPr>
        <w:jc w:val="center"/>
      </w:pPr>
    </w:p>
    <w:p w14:paraId="0F8D458D" w14:textId="77777777" w:rsidR="00B56AB0" w:rsidRDefault="00B56AB0">
      <w:pPr>
        <w:jc w:val="center"/>
      </w:pPr>
    </w:p>
    <w:p w14:paraId="39B1DD15" w14:textId="77777777" w:rsidR="00B56AB0" w:rsidRDefault="00B56AB0">
      <w:pPr>
        <w:jc w:val="center"/>
      </w:pPr>
    </w:p>
    <w:p w14:paraId="777B4492" w14:textId="77777777" w:rsidR="00B56AB0" w:rsidRDefault="00B56AB0"/>
    <w:p w14:paraId="4F027BFD" w14:textId="77777777" w:rsidR="00B56AB0" w:rsidRDefault="00B56AB0">
      <w:pPr>
        <w:jc w:val="center"/>
      </w:pPr>
    </w:p>
    <w:p w14:paraId="2D5B88EE" w14:textId="77777777" w:rsidR="00B56AB0" w:rsidRDefault="00B56AB0">
      <w:pPr>
        <w:jc w:val="center"/>
      </w:pPr>
    </w:p>
    <w:p w14:paraId="2BA0DB25" w14:textId="77777777" w:rsidR="00B56AB0" w:rsidRDefault="00B56AB0"/>
    <w:p w14:paraId="5503D542" w14:textId="77777777" w:rsidR="00B56AB0" w:rsidRDefault="00B56AB0">
      <w:pPr>
        <w:jc w:val="center"/>
      </w:pPr>
    </w:p>
    <w:p w14:paraId="0F19355F" w14:textId="77777777" w:rsidR="00B56AB0" w:rsidRDefault="00B56AB0">
      <w:pPr>
        <w:jc w:val="center"/>
      </w:pPr>
    </w:p>
    <w:p w14:paraId="552142AB" w14:textId="3D1A43E7" w:rsidR="00B56AB0" w:rsidRDefault="000422DD" w:rsidP="000422D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Integrantes: </w:t>
      </w:r>
      <w:r w:rsidR="00A7375E">
        <w:rPr>
          <w:sz w:val="26"/>
          <w:szCs w:val="26"/>
        </w:rPr>
        <w:t>Álvaro Cabezas</w:t>
      </w:r>
    </w:p>
    <w:p w14:paraId="34F9C878" w14:textId="7D0FA0C2" w:rsidR="00B56AB0" w:rsidRDefault="000422DD" w:rsidP="000422DD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A7375E">
        <w:rPr>
          <w:sz w:val="26"/>
          <w:szCs w:val="26"/>
        </w:rPr>
        <w:t>Robert Groom</w:t>
      </w:r>
    </w:p>
    <w:p w14:paraId="4292330A" w14:textId="77777777" w:rsidR="00B56AB0" w:rsidRDefault="00B56AB0">
      <w:pPr>
        <w:spacing w:line="360" w:lineRule="auto"/>
        <w:jc w:val="center"/>
        <w:rPr>
          <w:sz w:val="26"/>
          <w:szCs w:val="26"/>
        </w:rPr>
      </w:pPr>
    </w:p>
    <w:p w14:paraId="7DBCD5AE" w14:textId="13D3240F" w:rsidR="00B56AB0" w:rsidRDefault="00A7375E" w:rsidP="000422D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Prof. </w:t>
      </w:r>
      <w:r w:rsidR="000422DD">
        <w:rPr>
          <w:sz w:val="26"/>
          <w:szCs w:val="26"/>
        </w:rPr>
        <w:t>Vicente Aranda</w:t>
      </w:r>
    </w:p>
    <w:p w14:paraId="508590C5" w14:textId="0D34A87A" w:rsidR="00B56AB0" w:rsidRDefault="000422DD" w:rsidP="000422DD">
      <w:pPr>
        <w:rPr>
          <w:sz w:val="26"/>
          <w:szCs w:val="26"/>
        </w:rPr>
      </w:pPr>
      <w:r>
        <w:rPr>
          <w:sz w:val="26"/>
          <w:szCs w:val="26"/>
        </w:rPr>
        <w:t>Diseño de arquitecturas</w:t>
      </w:r>
    </w:p>
    <w:p w14:paraId="2F0FC882" w14:textId="77777777" w:rsidR="00B56AB0" w:rsidRDefault="00B56AB0">
      <w:pPr>
        <w:jc w:val="center"/>
        <w:rPr>
          <w:sz w:val="26"/>
          <w:szCs w:val="26"/>
        </w:rPr>
      </w:pPr>
    </w:p>
    <w:p w14:paraId="0B8BEF22" w14:textId="77777777" w:rsidR="00B56AB0" w:rsidRDefault="00B56AB0">
      <w:pPr>
        <w:jc w:val="center"/>
        <w:rPr>
          <w:sz w:val="26"/>
          <w:szCs w:val="26"/>
        </w:rPr>
      </w:pPr>
    </w:p>
    <w:p w14:paraId="12619EE8" w14:textId="2564B6E7" w:rsidR="00B56AB0" w:rsidRDefault="00A7375E" w:rsidP="000422DD">
      <w:r>
        <w:rPr>
          <w:sz w:val="26"/>
          <w:szCs w:val="26"/>
        </w:rPr>
        <w:t xml:space="preserve">23 de </w:t>
      </w:r>
      <w:r w:rsidR="000422DD">
        <w:rPr>
          <w:sz w:val="26"/>
          <w:szCs w:val="26"/>
        </w:rPr>
        <w:t>marzo</w:t>
      </w:r>
      <w:r>
        <w:rPr>
          <w:sz w:val="26"/>
          <w:szCs w:val="26"/>
        </w:rPr>
        <w:t xml:space="preserve"> de 2026</w:t>
      </w:r>
    </w:p>
    <w:p w14:paraId="4619DC8F" w14:textId="77777777" w:rsidR="00B56AB0" w:rsidRDefault="00B56AB0"/>
    <w:p w14:paraId="25054DB9" w14:textId="1609B7C0" w:rsidR="00B56AB0" w:rsidRDefault="00B56AB0">
      <w:pPr>
        <w:rPr>
          <w:highlight w:val="white"/>
        </w:rPr>
      </w:pPr>
    </w:p>
    <w:p w14:paraId="0DDAF368" w14:textId="77777777" w:rsidR="000422DD" w:rsidRDefault="000422DD">
      <w:pPr>
        <w:rPr>
          <w:highlight w:val="white"/>
        </w:rPr>
      </w:pPr>
    </w:p>
    <w:p w14:paraId="23D76FA2" w14:textId="77777777" w:rsidR="00B56AB0" w:rsidRDefault="00B56AB0"/>
    <w:p w14:paraId="1AE26F6C" w14:textId="77777777" w:rsidR="00B56AB0" w:rsidRDefault="00B56AB0"/>
    <w:p w14:paraId="7BD94657" w14:textId="77777777" w:rsidR="00B56AB0" w:rsidRDefault="00B56AB0"/>
    <w:p w14:paraId="05A8EB34" w14:textId="259471B7" w:rsidR="00B56AB0" w:rsidRDefault="00B56AB0">
      <w:pPr>
        <w:pStyle w:val="Subttulo"/>
      </w:pPr>
      <w:bookmarkStart w:id="0" w:name="_f2r460hbitr3" w:colFirst="0" w:colLast="0"/>
      <w:bookmarkEnd w:id="0"/>
    </w:p>
    <w:p w14:paraId="299BEDD5" w14:textId="77777777" w:rsidR="000422DD" w:rsidRDefault="000422DD" w:rsidP="000422DD">
      <w:pPr>
        <w:pStyle w:val="Ttulo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1. Contexto y Problemática</w:t>
      </w:r>
    </w:p>
    <w:p w14:paraId="59A48C3F" w14:textId="77777777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bdr w:val="none" w:sz="0" w:space="0" w:color="auto" w:frame="1"/>
        </w:rPr>
      </w:pPr>
      <w:bookmarkStart w:id="1" w:name="_Hlk225237809"/>
      <w:proofErr w:type="spellStart"/>
      <w:r w:rsidRPr="000422DD">
        <w:rPr>
          <w:rStyle w:val="citation-767"/>
          <w:rFonts w:ascii="Arial" w:hAnsi="Arial" w:cs="Arial"/>
          <w:color w:val="1F1F1F"/>
          <w:bdr w:val="none" w:sz="0" w:space="0" w:color="auto" w:frame="1"/>
        </w:rPr>
        <w:t>EducaMás</w:t>
      </w:r>
      <w:proofErr w:type="spellEnd"/>
      <w:r w:rsidRPr="000422DD">
        <w:rPr>
          <w:rStyle w:val="citation-767"/>
          <w:rFonts w:ascii="Arial" w:hAnsi="Arial" w:cs="Arial"/>
          <w:color w:val="1F1F1F"/>
          <w:bdr w:val="none" w:sz="0" w:space="0" w:color="auto" w:frame="1"/>
        </w:rPr>
        <w:t xml:space="preserve"> se encuentra en el proceso de diseño de una plataforma educativa que integra videos, textos y foros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 xml:space="preserve">. </w:t>
      </w:r>
      <w:r w:rsidRPr="000422DD">
        <w:rPr>
          <w:rStyle w:val="citation-766"/>
          <w:rFonts w:ascii="Arial" w:hAnsi="Arial" w:cs="Arial"/>
          <w:color w:val="1F1F1F"/>
          <w:bdr w:val="none" w:sz="0" w:space="0" w:color="auto" w:frame="1"/>
        </w:rPr>
        <w:t>El equipo de arquitectura debe determinar el método más eficiente para almacenar y distribuir el contenido audiovisual, dado que esta elección impacta directamente en los costos operativos, la escalabilidad y la experiencia final del estudiante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274585BA" w14:textId="54ABB0A5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t>2. Factores Críticos de Decisión</w:t>
      </w:r>
    </w:p>
    <w:p w14:paraId="3127E95E" w14:textId="77777777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5"/>
          <w:rFonts w:ascii="Arial" w:hAnsi="Arial" w:cs="Arial"/>
          <w:color w:val="1F1F1F"/>
          <w:bdr w:val="none" w:sz="0" w:space="0" w:color="auto" w:frame="1"/>
        </w:rPr>
        <w:t>Para la evaluación se consideraron los siguientes requisitos del negocio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:</w:t>
      </w:r>
    </w:p>
    <w:p w14:paraId="633088D9" w14:textId="77777777" w:rsidR="000422DD" w:rsidRPr="000422DD" w:rsidRDefault="000422DD" w:rsidP="000422DD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4"/>
          <w:rFonts w:ascii="Arial" w:hAnsi="Arial" w:cs="Arial"/>
          <w:b/>
          <w:bCs/>
          <w:color w:val="1F1F1F"/>
          <w:bdr w:val="none" w:sz="0" w:space="0" w:color="auto" w:frame="1"/>
        </w:rPr>
        <w:t>Escalabilidad:</w:t>
      </w:r>
      <w:r w:rsidRPr="000422DD">
        <w:rPr>
          <w:rStyle w:val="citation-764"/>
          <w:rFonts w:ascii="Arial" w:hAnsi="Arial" w:cs="Arial"/>
          <w:color w:val="1F1F1F"/>
          <w:bdr w:val="none" w:sz="0" w:space="0" w:color="auto" w:frame="1"/>
        </w:rPr>
        <w:t xml:space="preserve"> Se requiere una solución capaz de absorber un crecimiento constante de contenido multimedia a largo plazo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57FED488" w14:textId="77777777" w:rsidR="000422DD" w:rsidRPr="000422DD" w:rsidRDefault="000422DD" w:rsidP="000422DD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3"/>
          <w:rFonts w:ascii="Arial" w:hAnsi="Arial" w:cs="Arial"/>
          <w:b/>
          <w:bCs/>
          <w:color w:val="1F1F1F"/>
          <w:bdr w:val="none" w:sz="0" w:space="0" w:color="auto" w:frame="1"/>
        </w:rPr>
        <w:t>Alcance Global:</w:t>
      </w:r>
      <w:r w:rsidRPr="000422DD">
        <w:rPr>
          <w:rStyle w:val="citation-763"/>
          <w:rFonts w:ascii="Arial" w:hAnsi="Arial" w:cs="Arial"/>
          <w:color w:val="1F1F1F"/>
          <w:bdr w:val="none" w:sz="0" w:space="0" w:color="auto" w:frame="1"/>
        </w:rPr>
        <w:t xml:space="preserve"> Capacidad para soportar altos volúmenes de tráfico concurrente en múltiples regiones geográficas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62C4E3B" w14:textId="77777777" w:rsidR="000422DD" w:rsidRPr="000422DD" w:rsidRDefault="000422DD" w:rsidP="000422DD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2"/>
          <w:rFonts w:ascii="Arial" w:hAnsi="Arial" w:cs="Arial"/>
          <w:b/>
          <w:bCs/>
          <w:color w:val="1F1F1F"/>
          <w:bdr w:val="none" w:sz="0" w:space="0" w:color="auto" w:frame="1"/>
        </w:rPr>
        <w:t>Experiencia de Usuario:</w:t>
      </w:r>
      <w:r w:rsidRPr="000422DD">
        <w:rPr>
          <w:rStyle w:val="citation-762"/>
          <w:rFonts w:ascii="Arial" w:hAnsi="Arial" w:cs="Arial"/>
          <w:color w:val="1F1F1F"/>
          <w:bdr w:val="none" w:sz="0" w:space="0" w:color="auto" w:frame="1"/>
        </w:rPr>
        <w:t xml:space="preserve"> Prioridad en mantener una baja latencia de reproducción para evitar tiempos de espera prolongados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0B438AE6" w14:textId="77777777" w:rsidR="000422DD" w:rsidRPr="000422DD" w:rsidRDefault="000422DD" w:rsidP="000422DD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1"/>
          <w:rFonts w:ascii="Arial" w:hAnsi="Arial" w:cs="Arial"/>
          <w:b/>
          <w:bCs/>
          <w:color w:val="1F1F1F"/>
          <w:bdr w:val="none" w:sz="0" w:space="0" w:color="auto" w:frame="1"/>
        </w:rPr>
        <w:t>Seguridad:</w:t>
      </w:r>
      <w:r w:rsidRPr="000422DD">
        <w:rPr>
          <w:rStyle w:val="citation-761"/>
          <w:rFonts w:ascii="Arial" w:hAnsi="Arial" w:cs="Arial"/>
          <w:color w:val="1F1F1F"/>
          <w:bdr w:val="none" w:sz="0" w:space="0" w:color="auto" w:frame="1"/>
        </w:rPr>
        <w:t xml:space="preserve"> Necesidad de implementar controles de acceso estrictos vinculados a las suscripciones de los usuarios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EC58D6D" w14:textId="43D98802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t>3. Alternativas Tecnológicas Evaluadas</w:t>
      </w:r>
    </w:p>
    <w:p w14:paraId="1BCF509D" w14:textId="77777777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60"/>
          <w:rFonts w:ascii="Arial" w:hAnsi="Arial" w:cs="Arial"/>
          <w:color w:val="1F1F1F"/>
          <w:bdr w:val="none" w:sz="0" w:space="0" w:color="auto" w:frame="1"/>
        </w:rPr>
        <w:t>Se analizaron dos rutas principales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:</w:t>
      </w:r>
    </w:p>
    <w:p w14:paraId="7B544B7B" w14:textId="77777777" w:rsidR="000422DD" w:rsidRPr="000422DD" w:rsidRDefault="000422DD" w:rsidP="000422DD">
      <w:pPr>
        <w:pStyle w:val="NormalWeb"/>
        <w:numPr>
          <w:ilvl w:val="0"/>
          <w:numId w:val="7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9"/>
          <w:rFonts w:ascii="Arial" w:hAnsi="Arial" w:cs="Arial"/>
          <w:b/>
          <w:bCs/>
          <w:color w:val="1F1F1F"/>
          <w:bdr w:val="none" w:sz="0" w:space="0" w:color="auto" w:frame="1"/>
        </w:rPr>
        <w:t>Opción A (Nube + CDN):</w:t>
      </w:r>
      <w:r w:rsidRPr="000422DD">
        <w:rPr>
          <w:rStyle w:val="citation-759"/>
          <w:rFonts w:ascii="Arial" w:hAnsi="Arial" w:cs="Arial"/>
          <w:color w:val="1F1F1F"/>
          <w:bdr w:val="none" w:sz="0" w:space="0" w:color="auto" w:frame="1"/>
        </w:rPr>
        <w:t xml:space="preserve"> Implementación de almacenamiento de objetos combinado con una Red de Distribución de Contenido para entrega global eficiente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537AC8F5" w14:textId="77777777" w:rsidR="000422DD" w:rsidRPr="000422DD" w:rsidRDefault="000422DD" w:rsidP="000422DD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 w:rsidRPr="000422DD">
        <w:rPr>
          <w:rStyle w:val="citation-758"/>
          <w:rFonts w:ascii="Arial" w:hAnsi="Arial" w:cs="Arial"/>
          <w:b/>
          <w:bCs/>
          <w:color w:val="1F1F1F"/>
          <w:bdr w:val="none" w:sz="0" w:space="0" w:color="auto" w:frame="1"/>
        </w:rPr>
        <w:t>Opción B (Servidores Propios):</w:t>
      </w:r>
      <w:r w:rsidRPr="000422DD">
        <w:rPr>
          <w:rStyle w:val="citation-758"/>
          <w:rFonts w:ascii="Arial" w:hAnsi="Arial" w:cs="Arial"/>
          <w:color w:val="1F1F1F"/>
          <w:bdr w:val="none" w:sz="0" w:space="0" w:color="auto" w:frame="1"/>
        </w:rPr>
        <w:t xml:space="preserve"> Infraestructura física administrada por el equipo interno en centros de datos propios de la organización</w:t>
      </w:r>
      <w:r>
        <w:rPr>
          <w:color w:val="1F1F1F"/>
          <w:bdr w:val="none" w:sz="0" w:space="0" w:color="auto" w:frame="1"/>
        </w:rPr>
        <w:t>.</w:t>
      </w:r>
    </w:p>
    <w:p w14:paraId="55006E87" w14:textId="2A31CC63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t>4. Análisis Comparativo Técnico</w:t>
      </w:r>
    </w:p>
    <w:p w14:paraId="0C9D03EB" w14:textId="77777777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7"/>
          <w:rFonts w:ascii="Arial" w:hAnsi="Arial" w:cs="Arial"/>
          <w:color w:val="1F1F1F"/>
          <w:bdr w:val="none" w:sz="0" w:space="0" w:color="auto" w:frame="1"/>
        </w:rPr>
        <w:t>A continuación, se detallan las ventajas de la solución en la nube frente a la tradicional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:</w:t>
      </w:r>
    </w:p>
    <w:p w14:paraId="7EABFDCC" w14:textId="77777777" w:rsidR="000422DD" w:rsidRPr="000422DD" w:rsidRDefault="000422DD" w:rsidP="000422DD">
      <w:pPr>
        <w:pStyle w:val="NormalWeb"/>
        <w:numPr>
          <w:ilvl w:val="0"/>
          <w:numId w:val="8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6"/>
          <w:rFonts w:ascii="Arial" w:hAnsi="Arial" w:cs="Arial"/>
          <w:b/>
          <w:bCs/>
          <w:color w:val="1F1F1F"/>
          <w:bdr w:val="none" w:sz="0" w:space="0" w:color="auto" w:frame="1"/>
        </w:rPr>
        <w:t>Escalabilidad:</w:t>
      </w:r>
      <w:r w:rsidRPr="000422DD">
        <w:rPr>
          <w:rStyle w:val="citation-756"/>
          <w:rFonts w:ascii="Arial" w:hAnsi="Arial" w:cs="Arial"/>
          <w:color w:val="1F1F1F"/>
          <w:bdr w:val="none" w:sz="0" w:space="0" w:color="auto" w:frame="1"/>
        </w:rPr>
        <w:t xml:space="preserve"> La nube ofrece un escalado automático y flexible, mientras que los servidores propios están limitados por la adquisición física de hardware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27347A7D" w14:textId="77777777" w:rsidR="000422DD" w:rsidRPr="000422DD" w:rsidRDefault="000422DD" w:rsidP="000422DD">
      <w:pPr>
        <w:pStyle w:val="NormalWeb"/>
        <w:numPr>
          <w:ilvl w:val="0"/>
          <w:numId w:val="8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5"/>
          <w:rFonts w:ascii="Arial" w:hAnsi="Arial" w:cs="Arial"/>
          <w:b/>
          <w:bCs/>
          <w:color w:val="1F1F1F"/>
          <w:bdr w:val="none" w:sz="0" w:space="0" w:color="auto" w:frame="1"/>
        </w:rPr>
        <w:t>Rendimiento:</w:t>
      </w:r>
      <w:r w:rsidRPr="000422DD">
        <w:rPr>
          <w:rStyle w:val="citation-755"/>
          <w:rFonts w:ascii="Arial" w:hAnsi="Arial" w:cs="Arial"/>
          <w:color w:val="1F1F1F"/>
          <w:bdr w:val="none" w:sz="0" w:space="0" w:color="auto" w:frame="1"/>
        </w:rPr>
        <w:t xml:space="preserve"> El uso de una CDN permite distribuir el contenido desde puntos cercanos al usuario, reduciendo la latencia de forma global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234BDF29" w14:textId="77777777" w:rsidR="000422DD" w:rsidRPr="000422DD" w:rsidRDefault="000422DD" w:rsidP="000422DD">
      <w:pPr>
        <w:pStyle w:val="NormalWeb"/>
        <w:numPr>
          <w:ilvl w:val="0"/>
          <w:numId w:val="8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4"/>
          <w:rFonts w:ascii="Arial" w:hAnsi="Arial" w:cs="Arial"/>
          <w:b/>
          <w:bCs/>
          <w:color w:val="1F1F1F"/>
          <w:bdr w:val="none" w:sz="0" w:space="0" w:color="auto" w:frame="1"/>
        </w:rPr>
        <w:t>Inversión:</w:t>
      </w:r>
      <w:r w:rsidRPr="000422DD">
        <w:rPr>
          <w:rStyle w:val="citation-754"/>
          <w:rFonts w:ascii="Arial" w:hAnsi="Arial" w:cs="Arial"/>
          <w:color w:val="1F1F1F"/>
          <w:bdr w:val="none" w:sz="0" w:space="0" w:color="auto" w:frame="1"/>
        </w:rPr>
        <w:t xml:space="preserve"> Se elimina la necesidad de una inversión inicial masiva en equipos, optando por un modelo de gasto operativo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6A0F134" w14:textId="77777777" w:rsid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bdr w:val="none" w:sz="0" w:space="0" w:color="auto" w:frame="1"/>
        </w:rPr>
      </w:pPr>
      <w:r w:rsidRPr="000422DD">
        <w:rPr>
          <w:rStyle w:val="citation-753"/>
          <w:rFonts w:ascii="Arial" w:hAnsi="Arial" w:cs="Arial"/>
          <w:b/>
          <w:bCs/>
          <w:color w:val="1F1F1F"/>
          <w:bdr w:val="none" w:sz="0" w:space="0" w:color="auto" w:frame="1"/>
        </w:rPr>
        <w:t>Mantenimiento:</w:t>
      </w:r>
      <w:r w:rsidRPr="000422DD">
        <w:rPr>
          <w:rStyle w:val="citation-753"/>
          <w:rFonts w:ascii="Arial" w:hAnsi="Arial" w:cs="Arial"/>
          <w:color w:val="1F1F1F"/>
          <w:bdr w:val="none" w:sz="0" w:space="0" w:color="auto" w:frame="1"/>
        </w:rPr>
        <w:t xml:space="preserve"> El proveedor gestiona la infraestructura base, permitiendo que el equipo técnico se enfoque en el desarrollo de la plataforma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  <w:bookmarkEnd w:id="1"/>
    </w:p>
    <w:p w14:paraId="47B8CA5C" w14:textId="04F3C388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lastRenderedPageBreak/>
        <w:t>5. Decisión Arquitectónica Adoptada</w:t>
      </w:r>
    </w:p>
    <w:p w14:paraId="242D1686" w14:textId="77777777" w:rsid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bdr w:val="none" w:sz="0" w:space="0" w:color="auto" w:frame="1"/>
        </w:rPr>
      </w:pPr>
      <w:r w:rsidRPr="000422DD">
        <w:rPr>
          <w:rStyle w:val="citation-752"/>
          <w:rFonts w:ascii="Arial" w:hAnsi="Arial" w:cs="Arial"/>
          <w:color w:val="1F1F1F"/>
          <w:bdr w:val="none" w:sz="0" w:space="0" w:color="auto" w:frame="1"/>
        </w:rPr>
        <w:t xml:space="preserve">Se ha seleccionado la </w:t>
      </w:r>
      <w:r w:rsidRPr="000422DD">
        <w:rPr>
          <w:rStyle w:val="citation-752"/>
          <w:rFonts w:ascii="Arial" w:hAnsi="Arial" w:cs="Arial"/>
          <w:b/>
          <w:bCs/>
          <w:color w:val="1F1F1F"/>
          <w:bdr w:val="none" w:sz="0" w:space="0" w:color="auto" w:frame="1"/>
        </w:rPr>
        <w:t xml:space="preserve">Opción A: Almacenamiento en la nube con CDN (AWS S3 + Amazon </w:t>
      </w:r>
      <w:proofErr w:type="spellStart"/>
      <w:r w:rsidRPr="000422DD">
        <w:rPr>
          <w:rStyle w:val="citation-752"/>
          <w:rFonts w:ascii="Arial" w:hAnsi="Arial" w:cs="Arial"/>
          <w:b/>
          <w:bCs/>
          <w:color w:val="1F1F1F"/>
          <w:bdr w:val="none" w:sz="0" w:space="0" w:color="auto" w:frame="1"/>
        </w:rPr>
        <w:t>CloudFront</w:t>
      </w:r>
      <w:proofErr w:type="spellEnd"/>
      <w:r w:rsidRPr="000422DD">
        <w:rPr>
          <w:rStyle w:val="citation-752"/>
          <w:rFonts w:ascii="Arial" w:hAnsi="Arial" w:cs="Arial"/>
          <w:b/>
          <w:bCs/>
          <w:color w:val="1F1F1F"/>
          <w:bdr w:val="none" w:sz="0" w:space="0" w:color="auto" w:frame="1"/>
        </w:rPr>
        <w:t>)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 xml:space="preserve">. </w:t>
      </w:r>
      <w:r w:rsidRPr="000422DD">
        <w:rPr>
          <w:rStyle w:val="citation-751"/>
          <w:rFonts w:ascii="Arial" w:hAnsi="Arial" w:cs="Arial"/>
          <w:color w:val="1F1F1F"/>
          <w:bdr w:val="none" w:sz="0" w:space="0" w:color="auto" w:frame="1"/>
        </w:rPr>
        <w:t xml:space="preserve">Esta ruta garantiza altos niveles de disponibilidad, permitiendo que </w:t>
      </w:r>
      <w:proofErr w:type="spellStart"/>
      <w:r w:rsidRPr="000422DD">
        <w:rPr>
          <w:rStyle w:val="citation-751"/>
          <w:rFonts w:ascii="Arial" w:hAnsi="Arial" w:cs="Arial"/>
          <w:color w:val="1F1F1F"/>
          <w:bdr w:val="none" w:sz="0" w:space="0" w:color="auto" w:frame="1"/>
        </w:rPr>
        <w:t>EducaMás</w:t>
      </w:r>
      <w:proofErr w:type="spellEnd"/>
      <w:r w:rsidRPr="000422DD">
        <w:rPr>
          <w:rStyle w:val="citation-751"/>
          <w:rFonts w:ascii="Arial" w:hAnsi="Arial" w:cs="Arial"/>
          <w:color w:val="1F1F1F"/>
          <w:bdr w:val="none" w:sz="0" w:space="0" w:color="auto" w:frame="1"/>
        </w:rPr>
        <w:t xml:space="preserve"> soporte picos de tráfico sin degradar el servicio y manteniendo los recursos alineados al uso real de la plataforma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7901607E" w14:textId="1834299C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t>6. Implicaciones y Consecuencias</w:t>
      </w:r>
    </w:p>
    <w:p w14:paraId="44DFACB2" w14:textId="77777777" w:rsidR="000422DD" w:rsidRPr="000422DD" w:rsidRDefault="000422DD" w:rsidP="000422DD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50"/>
          <w:rFonts w:ascii="Arial" w:hAnsi="Arial" w:cs="Arial"/>
          <w:b/>
          <w:bCs/>
          <w:color w:val="1F1F1F"/>
          <w:bdr w:val="none" w:sz="0" w:space="0" w:color="auto" w:frame="1"/>
        </w:rPr>
        <w:t>Desarrollo:</w:t>
      </w:r>
      <w:r w:rsidRPr="000422DD">
        <w:rPr>
          <w:rStyle w:val="citation-750"/>
          <w:rFonts w:ascii="Arial" w:hAnsi="Arial" w:cs="Arial"/>
          <w:color w:val="1F1F1F"/>
          <w:bdr w:val="none" w:sz="0" w:space="0" w:color="auto" w:frame="1"/>
        </w:rPr>
        <w:t xml:space="preserve"> Integración de herramientas de nube y configuración de acceso seguro mediante políticas de seguridad y tokens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53F10A4B" w14:textId="77777777" w:rsidR="000422DD" w:rsidRPr="000422DD" w:rsidRDefault="000422DD" w:rsidP="000422DD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49"/>
          <w:rFonts w:ascii="Arial" w:hAnsi="Arial" w:cs="Arial"/>
          <w:b/>
          <w:bCs/>
          <w:color w:val="1F1F1F"/>
          <w:bdr w:val="none" w:sz="0" w:space="0" w:color="auto" w:frame="1"/>
        </w:rPr>
        <w:t>Curva de Aprendizaje:</w:t>
      </w:r>
      <w:r w:rsidRPr="000422DD">
        <w:rPr>
          <w:rStyle w:val="citation-749"/>
          <w:rFonts w:ascii="Arial" w:hAnsi="Arial" w:cs="Arial"/>
          <w:color w:val="1F1F1F"/>
          <w:bdr w:val="none" w:sz="0" w:space="0" w:color="auto" w:frame="1"/>
        </w:rPr>
        <w:t xml:space="preserve"> El equipo técnico requerirá un periodo de adaptación para dominar la gestión de servicios gestionados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124D315" w14:textId="77777777" w:rsidR="000422DD" w:rsidRPr="000422DD" w:rsidRDefault="000422DD" w:rsidP="000422DD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48"/>
          <w:rFonts w:ascii="Arial" w:hAnsi="Arial" w:cs="Arial"/>
          <w:b/>
          <w:bCs/>
          <w:color w:val="1F1F1F"/>
          <w:bdr w:val="none" w:sz="0" w:space="0" w:color="auto" w:frame="1"/>
        </w:rPr>
        <w:t>Presupuesto Adaptativo:</w:t>
      </w:r>
      <w:r w:rsidRPr="000422DD">
        <w:rPr>
          <w:rStyle w:val="citation-748"/>
          <w:rFonts w:ascii="Arial" w:hAnsi="Arial" w:cs="Arial"/>
          <w:color w:val="1F1F1F"/>
          <w:bdr w:val="none" w:sz="0" w:space="0" w:color="auto" w:frame="1"/>
        </w:rPr>
        <w:t xml:space="preserve"> Los costos de almacenamiento y transferencia de datos serán variables, ajustándose dinámicamente al volumen de usuarios y contenido consumido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AB7E3BF" w14:textId="77777777" w:rsidR="000422DD" w:rsidRPr="000422DD" w:rsidRDefault="000422DD" w:rsidP="000422DD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color w:val="1F1F1F"/>
        </w:rPr>
      </w:pPr>
      <w:r w:rsidRPr="000422DD">
        <w:rPr>
          <w:rStyle w:val="citation-747"/>
          <w:rFonts w:ascii="Arial" w:hAnsi="Arial" w:cs="Arial"/>
          <w:b/>
          <w:bCs/>
          <w:color w:val="1F1F1F"/>
          <w:bdr w:val="none" w:sz="0" w:space="0" w:color="auto" w:frame="1"/>
        </w:rPr>
        <w:t>Gestión de Riesgos:</w:t>
      </w:r>
      <w:r w:rsidRPr="000422DD">
        <w:rPr>
          <w:rStyle w:val="citation-747"/>
          <w:rFonts w:ascii="Arial" w:hAnsi="Arial" w:cs="Arial"/>
          <w:color w:val="1F1F1F"/>
          <w:bdr w:val="none" w:sz="0" w:space="0" w:color="auto" w:frame="1"/>
        </w:rPr>
        <w:t xml:space="preserve"> Se establece el monitoreo constante de recursos para optimizar el gasto y evitar dependencias críticas de un solo proveedor</w:t>
      </w:r>
      <w:r w:rsidRPr="000422DD"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356ABC4A" w14:textId="043B1C43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  <w:sz w:val="28"/>
          <w:szCs w:val="28"/>
        </w:rPr>
      </w:pPr>
      <w:r w:rsidRPr="000422DD">
        <w:rPr>
          <w:rFonts w:ascii="Arial" w:hAnsi="Arial" w:cs="Arial"/>
          <w:color w:val="1F1F1F"/>
          <w:sz w:val="28"/>
          <w:szCs w:val="28"/>
          <w:bdr w:val="none" w:sz="0" w:space="0" w:color="auto" w:frame="1"/>
        </w:rPr>
        <w:t>7. Conclusión Estratégica</w:t>
      </w:r>
    </w:p>
    <w:p w14:paraId="5AC63048" w14:textId="77777777" w:rsidR="000422DD" w:rsidRPr="000422DD" w:rsidRDefault="000422DD" w:rsidP="000422DD">
      <w:pPr>
        <w:pStyle w:val="NormalWeb"/>
        <w:spacing w:after="0" w:afterAutospacing="0"/>
        <w:rPr>
          <w:rFonts w:ascii="Arial" w:hAnsi="Arial" w:cs="Arial"/>
          <w:color w:val="1F1F1F"/>
        </w:rPr>
      </w:pPr>
      <w:r w:rsidRPr="000422DD">
        <w:rPr>
          <w:rFonts w:ascii="Arial" w:hAnsi="Arial" w:cs="Arial"/>
          <w:color w:val="1F1F1F"/>
        </w:rPr>
        <w:t xml:space="preserve">La adopción de una arquitectura basada en </w:t>
      </w:r>
      <w:r w:rsidRPr="000422DD">
        <w:rPr>
          <w:rFonts w:ascii="Arial" w:hAnsi="Arial" w:cs="Arial"/>
          <w:b/>
          <w:bCs/>
          <w:color w:val="1F1F1F"/>
          <w:bdr w:val="none" w:sz="0" w:space="0" w:color="auto" w:frame="1"/>
        </w:rPr>
        <w:t>Cloud + CDN</w:t>
      </w:r>
      <w:r w:rsidRPr="000422DD">
        <w:rPr>
          <w:rFonts w:ascii="Arial" w:hAnsi="Arial" w:cs="Arial"/>
          <w:color w:val="1F1F1F"/>
        </w:rPr>
        <w:t xml:space="preserve"> representa la decisión más equilibrada para el futuro de </w:t>
      </w:r>
      <w:proofErr w:type="spellStart"/>
      <w:r w:rsidRPr="000422DD">
        <w:rPr>
          <w:rFonts w:ascii="Arial" w:hAnsi="Arial" w:cs="Arial"/>
          <w:color w:val="1F1F1F"/>
        </w:rPr>
        <w:t>EducaMás</w:t>
      </w:r>
      <w:proofErr w:type="spellEnd"/>
      <w:r w:rsidRPr="000422DD">
        <w:rPr>
          <w:rFonts w:ascii="Arial" w:hAnsi="Arial" w:cs="Arial"/>
          <w:color w:val="1F1F1F"/>
        </w:rPr>
        <w:t xml:space="preserve">. La principal ventaja de este modelo es su </w:t>
      </w:r>
      <w:r w:rsidRPr="000422DD">
        <w:rPr>
          <w:rFonts w:ascii="Arial" w:hAnsi="Arial" w:cs="Arial"/>
          <w:b/>
          <w:bCs/>
          <w:color w:val="1F1F1F"/>
          <w:bdr w:val="none" w:sz="0" w:space="0" w:color="auto" w:frame="1"/>
        </w:rPr>
        <w:t>elasticidad presupuestaria</w:t>
      </w:r>
      <w:r w:rsidRPr="000422DD">
        <w:rPr>
          <w:rFonts w:ascii="Arial" w:hAnsi="Arial" w:cs="Arial"/>
          <w:color w:val="1F1F1F"/>
        </w:rPr>
        <w:t>: el gasto en infraestructura no es estático, sino que evoluciona junto con la plataforma. Esto permite que, dependiendo de la escalabilidad y el éxito de los cursos, el presupuesto se incremente o se reduzca de manera proporcional, garantizando que la empresa solo pague por los recursos que realmente necesita para ofrecer una experiencia educativa de alta calidad.</w:t>
      </w:r>
    </w:p>
    <w:p w14:paraId="19EDA065" w14:textId="77777777" w:rsidR="000422DD" w:rsidRPr="000422DD" w:rsidRDefault="000422DD" w:rsidP="000422DD">
      <w:pPr>
        <w:pStyle w:val="NormalWeb"/>
        <w:spacing w:after="0" w:afterAutospacing="0"/>
        <w:ind w:left="360"/>
        <w:rPr>
          <w:rFonts w:ascii="Arial" w:hAnsi="Arial" w:cs="Arial"/>
          <w:color w:val="1F1F1F"/>
        </w:rPr>
      </w:pPr>
    </w:p>
    <w:p w14:paraId="01123EAA" w14:textId="33FABC13" w:rsidR="000422DD" w:rsidRDefault="000422DD" w:rsidP="000422DD"/>
    <w:p w14:paraId="350E0736" w14:textId="77777777" w:rsidR="000422DD" w:rsidRPr="000422DD" w:rsidRDefault="000422DD" w:rsidP="000422DD"/>
    <w:sectPr w:rsidR="000422DD" w:rsidRPr="000422DD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FEEAE" w14:textId="77777777" w:rsidR="00A7375E" w:rsidRDefault="00A7375E">
      <w:pPr>
        <w:spacing w:line="240" w:lineRule="auto"/>
      </w:pPr>
      <w:r>
        <w:separator/>
      </w:r>
    </w:p>
  </w:endnote>
  <w:endnote w:type="continuationSeparator" w:id="0">
    <w:p w14:paraId="356750A9" w14:textId="77777777" w:rsidR="00A7375E" w:rsidRDefault="00A73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B43A9A-94E5-4C9B-BFCE-27BC814E3B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F74303-9C71-4989-9045-F55BA0D47D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86D2B" w14:textId="77777777" w:rsidR="00B56AB0" w:rsidRDefault="00B56A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2A5A8" w14:textId="77777777" w:rsidR="00A7375E" w:rsidRDefault="00A7375E">
      <w:pPr>
        <w:spacing w:line="240" w:lineRule="auto"/>
      </w:pPr>
      <w:r>
        <w:separator/>
      </w:r>
    </w:p>
  </w:footnote>
  <w:footnote w:type="continuationSeparator" w:id="0">
    <w:p w14:paraId="7C6AB55A" w14:textId="77777777" w:rsidR="00A7375E" w:rsidRDefault="00A737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EF4AD" w14:textId="77777777" w:rsidR="00B56AB0" w:rsidRDefault="00A7375E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E4B5730" wp14:editId="2B5CB890">
          <wp:simplePos x="0" y="0"/>
          <wp:positionH relativeFrom="column">
            <wp:posOffset>-666749</wp:posOffset>
          </wp:positionH>
          <wp:positionV relativeFrom="paragraph">
            <wp:posOffset>-342899</wp:posOffset>
          </wp:positionV>
          <wp:extent cx="2109788" cy="680392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9788" cy="680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8CA5E" w14:textId="77777777" w:rsidR="00B56AB0" w:rsidRDefault="00A7375E">
    <w:pPr>
      <w:jc w:val="center"/>
    </w:pPr>
    <w:r>
      <w:rPr>
        <w:noProof/>
      </w:rPr>
      <w:drawing>
        <wp:inline distT="114300" distB="114300" distL="114300" distR="114300" wp14:anchorId="1F2123FD" wp14:editId="556E52D0">
          <wp:extent cx="3516150" cy="113113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6150" cy="11311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C08"/>
    <w:multiLevelType w:val="multilevel"/>
    <w:tmpl w:val="98B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20C"/>
    <w:multiLevelType w:val="multilevel"/>
    <w:tmpl w:val="AC384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03286"/>
    <w:multiLevelType w:val="multilevel"/>
    <w:tmpl w:val="FDB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76CE"/>
    <w:multiLevelType w:val="multilevel"/>
    <w:tmpl w:val="05BE8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530618"/>
    <w:multiLevelType w:val="multilevel"/>
    <w:tmpl w:val="EE6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3416B"/>
    <w:multiLevelType w:val="multilevel"/>
    <w:tmpl w:val="D7F20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6E5CA6"/>
    <w:multiLevelType w:val="multilevel"/>
    <w:tmpl w:val="2B4EC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B03DCF"/>
    <w:multiLevelType w:val="multilevel"/>
    <w:tmpl w:val="EC0C3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E62662"/>
    <w:multiLevelType w:val="multilevel"/>
    <w:tmpl w:val="8B7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B0"/>
    <w:rsid w:val="000422DD"/>
    <w:rsid w:val="00A7375E"/>
    <w:rsid w:val="00B5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835E7"/>
  <w15:docId w15:val="{245BB0F6-868D-4D71-B1F3-4AF33B97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4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customStyle="1" w:styleId="citation-767">
    <w:name w:val="citation-767"/>
    <w:basedOn w:val="Fuentedeprrafopredeter"/>
    <w:rsid w:val="000422DD"/>
  </w:style>
  <w:style w:type="character" w:customStyle="1" w:styleId="citation-766">
    <w:name w:val="citation-766"/>
    <w:basedOn w:val="Fuentedeprrafopredeter"/>
    <w:rsid w:val="000422DD"/>
  </w:style>
  <w:style w:type="character" w:customStyle="1" w:styleId="citation-765">
    <w:name w:val="citation-765"/>
    <w:basedOn w:val="Fuentedeprrafopredeter"/>
    <w:rsid w:val="000422DD"/>
  </w:style>
  <w:style w:type="character" w:customStyle="1" w:styleId="citation-764">
    <w:name w:val="citation-764"/>
    <w:basedOn w:val="Fuentedeprrafopredeter"/>
    <w:rsid w:val="000422DD"/>
  </w:style>
  <w:style w:type="character" w:customStyle="1" w:styleId="citation-763">
    <w:name w:val="citation-763"/>
    <w:basedOn w:val="Fuentedeprrafopredeter"/>
    <w:rsid w:val="000422DD"/>
  </w:style>
  <w:style w:type="character" w:customStyle="1" w:styleId="citation-762">
    <w:name w:val="citation-762"/>
    <w:basedOn w:val="Fuentedeprrafopredeter"/>
    <w:rsid w:val="000422DD"/>
  </w:style>
  <w:style w:type="character" w:customStyle="1" w:styleId="citation-761">
    <w:name w:val="citation-761"/>
    <w:basedOn w:val="Fuentedeprrafopredeter"/>
    <w:rsid w:val="000422DD"/>
  </w:style>
  <w:style w:type="character" w:customStyle="1" w:styleId="citation-760">
    <w:name w:val="citation-760"/>
    <w:basedOn w:val="Fuentedeprrafopredeter"/>
    <w:rsid w:val="000422DD"/>
  </w:style>
  <w:style w:type="character" w:customStyle="1" w:styleId="citation-759">
    <w:name w:val="citation-759"/>
    <w:basedOn w:val="Fuentedeprrafopredeter"/>
    <w:rsid w:val="000422DD"/>
  </w:style>
  <w:style w:type="character" w:customStyle="1" w:styleId="citation-758">
    <w:name w:val="citation-758"/>
    <w:basedOn w:val="Fuentedeprrafopredeter"/>
    <w:rsid w:val="000422DD"/>
  </w:style>
  <w:style w:type="character" w:customStyle="1" w:styleId="citation-757">
    <w:name w:val="citation-757"/>
    <w:basedOn w:val="Fuentedeprrafopredeter"/>
    <w:rsid w:val="000422DD"/>
  </w:style>
  <w:style w:type="character" w:customStyle="1" w:styleId="citation-756">
    <w:name w:val="citation-756"/>
    <w:basedOn w:val="Fuentedeprrafopredeter"/>
    <w:rsid w:val="000422DD"/>
  </w:style>
  <w:style w:type="character" w:customStyle="1" w:styleId="citation-755">
    <w:name w:val="citation-755"/>
    <w:basedOn w:val="Fuentedeprrafopredeter"/>
    <w:rsid w:val="000422DD"/>
  </w:style>
  <w:style w:type="character" w:customStyle="1" w:styleId="citation-754">
    <w:name w:val="citation-754"/>
    <w:basedOn w:val="Fuentedeprrafopredeter"/>
    <w:rsid w:val="000422DD"/>
  </w:style>
  <w:style w:type="character" w:customStyle="1" w:styleId="citation-753">
    <w:name w:val="citation-753"/>
    <w:basedOn w:val="Fuentedeprrafopredeter"/>
    <w:rsid w:val="000422DD"/>
  </w:style>
  <w:style w:type="character" w:customStyle="1" w:styleId="citation-752">
    <w:name w:val="citation-752"/>
    <w:basedOn w:val="Fuentedeprrafopredeter"/>
    <w:rsid w:val="000422DD"/>
  </w:style>
  <w:style w:type="character" w:customStyle="1" w:styleId="citation-751">
    <w:name w:val="citation-751"/>
    <w:basedOn w:val="Fuentedeprrafopredeter"/>
    <w:rsid w:val="000422DD"/>
  </w:style>
  <w:style w:type="character" w:customStyle="1" w:styleId="citation-750">
    <w:name w:val="citation-750"/>
    <w:basedOn w:val="Fuentedeprrafopredeter"/>
    <w:rsid w:val="000422DD"/>
  </w:style>
  <w:style w:type="character" w:customStyle="1" w:styleId="citation-749">
    <w:name w:val="citation-749"/>
    <w:basedOn w:val="Fuentedeprrafopredeter"/>
    <w:rsid w:val="000422DD"/>
  </w:style>
  <w:style w:type="character" w:customStyle="1" w:styleId="citation-748">
    <w:name w:val="citation-748"/>
    <w:basedOn w:val="Fuentedeprrafopredeter"/>
    <w:rsid w:val="000422DD"/>
  </w:style>
  <w:style w:type="character" w:customStyle="1" w:styleId="citation-747">
    <w:name w:val="citation-747"/>
    <w:basedOn w:val="Fuentedeprrafopredeter"/>
    <w:rsid w:val="00042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2026-03-24T12:57:00Z</dcterms:created>
  <dcterms:modified xsi:type="dcterms:W3CDTF">2026-03-24T12:57:00Z</dcterms:modified>
</cp:coreProperties>
</file>