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{{БРЕНД}}</w:t>
      </w:r>
    </w:p>
    <w:p>
      <w:pPr>
        <w:spacing w:after="40"/>
      </w:pPr>
      <w:r>
        <w:rPr>
          <w:rFonts w:ascii="Calibri" w:cs="Calibri" w:eastAsia="Calibri" w:hAnsi="Calibri"/>
          <w:color w:val="4a5568"/>
          <w:sz w:val="28"/>
          <w:szCs w:val="28"/>
        </w:rPr>
        <w:t xml:space="preserve">Аналитика каталога {{МАРКЕТПЛЕЙС}}</w:t>
      </w:r>
    </w:p>
    <w:p>
      <w:pPr>
        <w:spacing w:after="200"/>
      </w:pPr>
      <w:r>
        <w:rPr>
          <w:rFonts w:ascii="Calibri" w:cs="Calibri" w:eastAsia="Calibri" w:hAnsi="Calibri"/>
          <w:color w:val="6B7A94"/>
          <w:sz w:val="20"/>
          <w:szCs w:val="20"/>
        </w:rPr>
        <w:t xml:space="preserve">Рекомендации · План реализации · Финансовая модель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d3748"/>
          <w:sz w:val="22"/>
          <w:szCs w:val="22"/>
        </w:rPr>
        <w:t xml:space="preserve">{{N}} SKU · {{M}} отзывов · {{K}} категорий</w:t>
      </w:r>
    </w:p>
    <w:p>
      <w:pPr>
        <w:spacing w:after="40"/>
      </w:pPr>
      <w:r>
        <w:rPr>
          <w:rFonts w:ascii="Calibri" w:cs="Calibri" w:eastAsia="Calibri" w:hAnsi="Calibri"/>
          <w:color w:val="60A5FA"/>
          <w:sz w:val="18"/>
          <w:szCs w:val="18"/>
        </w:rPr>
        <w:t xml:space="preserve">{{ССЫЛКА_НА_МАГАЗИН}}</w:t>
      </w:r>
    </w:p>
    <w:p>
      <w:pPr>
        <w:spacing w:after="400"/>
      </w:pPr>
      <w:r>
        <w:rPr>
          <w:rFonts w:ascii="Calibri" w:cs="Calibri" w:eastAsia="Calibri" w:hAnsi="Calibri"/>
          <w:color w:val="6B7A94"/>
          <w:sz w:val="18"/>
          <w:szCs w:val="18"/>
        </w:rPr>
        <w:t xml:space="preserve">Дата: {{ДАТА}}</w:t>
      </w:r>
    </w:p>
    <w:p>
      <w:pPr>
        <w:pBdr>
          <w:top w:val="single" w:sz="4" w:space="6" w:color="60A5FA"/>
          <w:bottom w:val="single" w:sz="4" w:space="6" w:color="60A5FA"/>
        </w:pBdr>
        <w:spacing w:after="200" w:before="200"/>
        <w:jc w:val="center"/>
      </w:pPr>
      <w:r>
        <w:rPr>
          <w:i/>
          <w:iCs/>
          <w:color w:val="6B7A94"/>
          <w:sz w:val="17"/>
          <w:szCs w:val="17"/>
        </w:rPr>
        <w:t xml:space="preserve">Часть пакета аналитики каталога Ozon/WB — вместе с презентацией (whitelabel_presentation.pptx) и интерактивным roadmap с финмоделью (whitelabel_roadmap.html).</w:t>
      </w:r>
    </w:p>
    <w:p>
      <w:pPr>
        <w:pStyle w:val="Heading1"/>
        <w:spacing w:after="120" w:before="300"/>
      </w:pPr>
      <w:r>
        <w:rPr>
          <w:b/>
          <w:bCs/>
          <w:color w:val="1a1a2e"/>
          <w:sz w:val="32"/>
          <w:szCs w:val="32"/>
        </w:rPr>
        <w:t xml:space="preserve">1. Резюме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Проведён анализ каталога «{{БРЕНД}}» на {{МАРКЕТПЛЕЙС}}: {{N}} SKU, {{M}} отзывов покупателей, структура портфеля, ценовые сегменты, конкурентная среда. Выявлены ключевые проблемы и точки роста, сформулированы {{К_РЕК}} рекомендаций, построена архитектура воронки продаж, план реализации на {{НЕДЕЛЬ}} недель и финансовая модель.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Ключевые показатели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SKU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Отзывы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Рейтинг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⭐5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{{N}}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{{M}}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{{R}}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{{P5}}%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a1a2e"/>
          <w:sz w:val="32"/>
          <w:szCs w:val="32"/>
        </w:rPr>
        <w:t xml:space="preserve">2. Выявленные проблемы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Проблема №1: {{ПРОБЛЕМА_1}} — {{X}}% отзывов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{{ОПИСАНИЕ_ПРОБЛЕМЫ_1: Сколько отзывов упоминают, кросс-рейтинговая ли проблема, корень проблемы, механика восприятия покупателем}}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Проблема №2: {{ПРОБЛЕМА_2}} — {{Y}}% отзывов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{{ОПИСАНИЕ_ПРОБЛЕМЫ_2: Сколько отзывов, что формирует неправильное ожидание, что получает покупатель}}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Проблемные SKU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{{SKU_ПРОБЛЕМНЫЙ_1}} — рейтинг {{R1}} ({{N1}} отзывов). {{ПРИЧИНА_1}}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{{SKU_ПРОБЛЕМНЫЙ_2}} — рейтинг {{R2}} ({{N2}} отзывов). {{ПРИЧИНА_2}}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{{N_БЕЗ_ОТЗЫВОВ}} SKU без отзывов (в т.ч. {{N_ПУСТЫХ}} вообще без единого отзыва).</w:t>
      </w:r>
    </w:p>
    <w:p>
      <w:pPr>
        <w:pStyle w:val="Heading1"/>
        <w:spacing w:after="120" w:before="300"/>
      </w:pPr>
      <w:r>
        <w:rPr>
          <w:b/>
          <w:bCs/>
          <w:color w:val="1a1a2e"/>
          <w:sz w:val="32"/>
          <w:szCs w:val="32"/>
        </w:rPr>
        <w:t xml:space="preserve">3. Позитивные паттерны и use-кейсы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{{P5}}% пятизвёздочных отзывов. Покупатели хвалят {{СИЛЬНЫЕ_СТОРОНЫ}}. {{P_ПОВТОР}}% заявляют о намерении повторной покупки.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Use-кейсы покупателей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🎁 {{USE_CASE_1}}: {{ОПИСАНИЕ_UC_1}}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⛰️ {{USE_CASE_2}}: {{ОПИСАНИЕ_UC_2}}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👶 {{USE_CASE_3}}: {{ОПИСАНИЕ_UC_3}}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🏢 {{USE_CASE_4}}: {{ОПИСАНИЕ_UC_4}}</w:t>
      </w:r>
    </w:p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4a5568"/>
          <w:sz w:val="20"/>
          <w:szCs w:val="20"/>
        </w:rPr>
        <w:t xml:space="preserve">Ни один use-кейс не отражён на фото/инфографике карточек — это упущенный трафик.</w:t>
      </w:r>
    </w:p>
    <w:p>
      <w:pPr>
        <w:pStyle w:val="Heading1"/>
        <w:spacing w:after="120" w:before="300"/>
      </w:pPr>
      <w:r>
        <w:rPr>
          <w:b/>
          <w:bCs/>
          <w:color w:val="1a1a2e"/>
          <w:sz w:val="32"/>
          <w:szCs w:val="32"/>
        </w:rPr>
        <w:t xml:space="preserve">4. Рекомендации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№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Мера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Суть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{{РЕК_1}}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{{СУТЬ_1}}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{{ПРИОРИТЕТ_1}}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{{СРОК_1}}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{{РЕК_2}}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{{СУТЬ_2}}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{{ПРИОРИТЕТ_2}}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{{СРОК_2}}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{{РЕК_3}}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{{СУТЬ_3}}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{{ПРИОРИТЕТ_3}}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{{СРОК_3}}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{{РЕК_4}}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{{СУТЬ_4}}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{{ПРИОРИТЕТ_4}}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{{СРОК_4}}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{{РЕК_5}}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{{СУТЬ_5}}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{{ПРИОРИТЕТ_5}}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{{СРОК_5}}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{{РЕК_6}}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{{СУТЬ_6}}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{{ПРИОРИТЕТ_6}}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{{СРОК_6}}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{{РЕК_7}}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{{СУТЬ_7}}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{{ПРИОРИТЕТ_7}}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{{СРОК_7}}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{{РЕК_8}}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{{СУТЬ_8}}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{{ПРИОРИТЕТ_8}}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{{СРОК_8}}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a1a2e"/>
          <w:sz w:val="32"/>
          <w:szCs w:val="32"/>
        </w:rPr>
        <w:t xml:space="preserve">5. План реализации — {{НЕДЕЛЬ}} недель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Фаза 1: {{ФАЗА_1}} (неделя {{НЕДЕЛИ_1}}) — {{БЮДЖЕТ_1}}₽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{{ЗАДАЧА_1_1}}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{{ЗАДАЧА_1_2}}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{{ЗАДАЧА_1_3}}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{{ЗАДАЧА_1_4}}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{{ЗАДАЧА_1_5}}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Фаза 2: {{ФАЗА_2}} (неделя {{НЕДЕЛИ_2}}) — {{БЮДЖЕТ_2}}₽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{{ЗАДАЧА_2_1}}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{{ЗАДАЧА_2_2}}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{{ЗАДАЧА_2_3}}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{{ЗАДАЧА_2_4}}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{{ЗАДАЧА_2_5}}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Фаза 3: {{ФАЗА_3}} (неделя {{НЕДЕЛИ_3}}) — {{БЮДЖЕТ_3}}₽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{{ЗАДАЧА_3_1}}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{{ЗАДАЧА_3_2}}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{{ЗАДАЧА_3_3}}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{{ЗАДАЧА_3_4}}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Фаза 4: {{ФАЗА_4}} (неделя {{НЕДЕЛИ_4}}) — {{БЮДЖЕТ_4}}₽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{{ЗАДАЧА_4_1}}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{{ЗАДАЧА_4_2}}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{{ЗАДАЧА_4_3}}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{{ЗАДАЧА_4_4}}</w:t>
      </w:r>
    </w:p>
    <w:p>
      <w:pPr>
        <w:pStyle w:val="Heading1"/>
        <w:spacing w:after="120" w:before="300"/>
      </w:pPr>
      <w:r>
        <w:rPr>
          <w:b/>
          <w:bCs/>
          <w:color w:val="1a1a2e"/>
          <w:sz w:val="32"/>
          <w:szCs w:val="32"/>
        </w:rPr>
        <w:t xml:space="preserve">6. Финансовая модель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Оценка текущей базы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Метод: {{МЕТОД_ОЦЕНКИ}}. {{РАСЧЁТ_ФОРМУЛА}} = ~{{GMV0}} 000₽ GMV/мес.</w:t>
      </w:r>
    </w:p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Бюджет инвестиций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Фаза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Статьи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Бюджет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Ф1 — {{ФАЗА_1}}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{{СТАТЬИ_Ф1}}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{{БЮДЖЕТ_1}}₽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Ф2 — {{ФАЗА_2}}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{{СТАТЬИ_Ф2}}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{{БЮДЖЕТ_2}}₽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Ф3 — {{ФАЗА_3}}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{{СТАТЬИ_Ф3}}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{{БЮДЖЕТ_3}}₽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Ф4 — {{ФАЗА_4}}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{{СТАТЬИ_Ф4}}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{{БЮДЖЕТ_4}}₽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ИТОГО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{{БЮДЖЕТ_ИТОГО}}₽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Прогноз GMV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Канал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Сейчас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Месяц 3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Месяц 6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Рост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{{МАРКЕТПЛЕЙС}}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{{GMV0}}K₽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{{GMV3}}K₽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{{GMV6}}K₽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+{{РОСТ_MP}}%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{{КАНАЛ_2}}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{{TG3}}K₽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{{TG6}}K₽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новый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{{КАНАЛ_3}} + {{КАНАЛ_4}}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{{IG3}}K₽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{{IG6}}K₽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новый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{{GMV0}}K₽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{{TOTAL3}}K₽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{{TOTAL6}}K₽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×{{МНОЖИТЕЛЬ}}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ROI проекта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Инвестиции за 6 месяцев: {{БЮДЖЕТ_ИТОГО}}₽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Дополнительная прибыль за 6 месяцев: ~{{ДОП_ПРИБЫЛЬ}}₽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ROI: ~{{ROI}}%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Окупаемость: ~{{ОКУПАЕМОСТЬ}} месяца</w:t>
      </w:r>
    </w:p>
    <w:p>
      <w:pPr>
        <w:pStyle w:val="Heading1"/>
        <w:spacing w:after="120" w:before="300"/>
      </w:pPr>
      <w:r>
        <w:rPr>
          <w:b/>
          <w:bCs/>
          <w:color w:val="1a1a2e"/>
          <w:sz w:val="32"/>
          <w:szCs w:val="32"/>
        </w:rPr>
        <w:t xml:space="preserve">7. KPI и контрольные точки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Сейчас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Цель (мес 3)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Цель (мес 6)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Средний рейтинг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{{РЕЙТИНГ}}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{{Ц3_Р}}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{{Ц6_Р}}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ЛК {{МП}}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Негативные (⭐1-3)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{{NEG}}%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{{Ц3_NEG}}%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{{Ц6_NEG}}%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Отзывы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{{КЛЮЧ_МЕТРИКА}} в отзывах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{{KM}}%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{{Ц3_KM}}%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{{Ц6_KM}}%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Анализ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Фото-отзывы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{{ФОТО}}%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{{Ц3_ФОТО}}%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{{Ц6_ФОТО}}%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Отзывы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GMV (K₽/мес)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~{{GMV0}}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~{{GMV3}}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~{{GMV6}}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ЛК {{МП}}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Подписчики доп. каналов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{{SUB3}}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{{SUB6}}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Аналитика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Заказов/мес (доп. каналы)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{{ORD3}}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{{ORD6}}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Бот / CRM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Go / No-Go точки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{{ТОЧКА_1_НЕДЕЛЯ}}: {{УСЛОВИЕ_GO_1}} → {{ДЕЙСТВИЕ_1}}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{{ТОЧКА_2_НЕДЕЛЯ}}: {{УСЛОВИЕ_GO_2}} → {{ДЕЙСТВИЕ_2}}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{{ТОЧКА_3_НЕДЕЛЯ}}: ROI ≥ {{TARGET_ROI}}%? GMV ≥ ×{{TARGET_MULT}}? Решение о следующих 6 мес.</w:t>
      </w:r>
    </w:p>
    <w:p>
      <w:pPr>
        <w:pStyle w:val="Heading1"/>
        <w:spacing w:after="120" w:before="300"/>
      </w:pPr>
      <w:r>
        <w:rPr>
          <w:b/>
          <w:bCs/>
          <w:color w:val="1a1a2e"/>
          <w:sz w:val="32"/>
          <w:szCs w:val="32"/>
        </w:rPr>
        <w:t xml:space="preserve">8. Следующие шаги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{{ШАГ_1: Первое действие клиента — данные для калибровки модели}}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{{ШАГ_2: Второе действие — себестоимость для юнит-экономики}}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{{ШАГ_3: Утверждение приоритетов и бюджета}}</w:t>
      </w:r>
    </w:p>
    <w:p>
      <w:pPr>
        <w:spacing w:after="60"/>
        <w:ind w:left="7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• {{ШАГ_4: Старт Фазы 1}}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94"/>
        <w:sz w:val="14"/>
        <w:szCs w:val="14"/>
      </w:rPr>
      <w:t xml:space="preserve">Страница </w:t>
    </w:r>
    <w:r>
      <w:rPr>
        <w:rFonts w:ascii="Calibri" w:cs="Calibri" w:eastAsia="Calibri" w:hAnsi="Calibri"/>
        <w:color w:val="6B7A9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A94"/>
        <w:sz w:val="14"/>
        <w:szCs w:val="14"/>
      </w:rPr>
      <w:t xml:space="preserve">WHITE LABEL ШАБЛОН — Аналитика каталога маркетплейса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2026-08-08T16:23:13.766Z</dcterms:created>
  <dcterms:modified xsi:type="dcterms:W3CDTF">2026-08-08T16:23:13.766Z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